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pPr w:leftFromText="180" w:rightFromText="180" w:vertAnchor="text" w:horzAnchor="page" w:tblpX="710" w:tblpY="81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939"/>
        <w:gridCol w:w="1025"/>
        <w:gridCol w:w="1505"/>
        <w:gridCol w:w="5"/>
        <w:gridCol w:w="1285"/>
        <w:gridCol w:w="1505"/>
        <w:gridCol w:w="1521"/>
        <w:gridCol w:w="15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山西潞安技术咨询开发研究所有限公司</w:t>
            </w:r>
            <w:bookmarkEnd w:id="7"/>
          </w:p>
        </w:tc>
        <w:tc>
          <w:tcPr>
            <w:tcW w:w="152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5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确定顾客需求---合同评审---进行检测---编制报告----校验报告----交付报告---信息反馈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检测过程的风险主要是合同评审和检测过程，制定了合同评审管理办法及检测过程各工序作业指导书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重要环境因素有：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废气排放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扬尘排放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火灾、噪声、固废和材料的消耗，制定了相应的管理方案和应急预案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</w:t>
            </w:r>
            <w:r>
              <w:rPr>
                <w:rFonts w:hint="eastAsia"/>
                <w:b/>
                <w:sz w:val="20"/>
                <w:lang w:val="en-US" w:eastAsia="zh-CN"/>
              </w:rPr>
              <w:t>有：火灾、物体打击、触电、噪声、车辆伤害、坠落、锅炉爆炸等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安全生产法、环境保护法、特种设备安全监察条例、工伤保险条例、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eastAsia="zh-CN"/>
              </w:rPr>
              <w:t>山西省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0"/>
                <w:szCs w:val="18"/>
              </w:rPr>
              <w:t>城市生活垃圾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eastAsia="zh-CN"/>
              </w:rPr>
              <w:t>分类管理规定、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AQ1054-2008隔绝式压缩氧气自救器、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JJG257-2007浮子流量计、FFG603-2006频率表、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JJG678-2007催化燃烧式甲烷测定器、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JJG1093-2013矿用一氧化碳检测报警仪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bookmarkStart w:id="9" w:name="_GoBack"/>
            <w:bookmarkEnd w:id="9"/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615315</wp:posOffset>
                  </wp:positionV>
                  <wp:extent cx="847725" cy="714375"/>
                  <wp:effectExtent l="0" t="0" r="9525" b="9525"/>
                  <wp:wrapNone/>
                  <wp:docPr id="2" name="图片 2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34290</wp:posOffset>
                  </wp:positionV>
                  <wp:extent cx="847725" cy="714375"/>
                  <wp:effectExtent l="0" t="0" r="9525" b="9525"/>
                  <wp:wrapNone/>
                  <wp:docPr id="1" name="图片 1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431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157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2021.9.13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3EA0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2021-09-12T07:01:35Z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