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43"/>
        <w:gridCol w:w="947"/>
        <w:gridCol w:w="1505"/>
        <w:gridCol w:w="5"/>
        <w:gridCol w:w="840"/>
        <w:gridCol w:w="1788"/>
        <w:gridCol w:w="357"/>
        <w:gridCol w:w="1100"/>
        <w:gridCol w:w="18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32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8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重庆天鹄科技有限公司</w:t>
            </w:r>
            <w:bookmarkEnd w:id="7"/>
          </w:p>
        </w:tc>
        <w:tc>
          <w:tcPr>
            <w:tcW w:w="145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29.12.00;33.02.02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3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29.12.00;33.02.02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46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产品销售服务流程：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 确定顾客群体----商务洽谈----签订合同-----采购产品----产品交付----售后服务；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计算机系统集成流程为：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项目立项→确定方案→合同签订→采购→安装调试→项目验收→交付→售后维护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346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安装、调试为关键过程，隐蔽工程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、销售过程</w:t>
            </w:r>
            <w:r>
              <w:rPr>
                <w:rFonts w:hint="eastAsia" w:ascii="宋体" w:hAnsi="宋体"/>
                <w:sz w:val="21"/>
                <w:szCs w:val="21"/>
              </w:rPr>
              <w:t>为特殊过程。通过方案和规范进行控制。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46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《智能建筑设计标准》GB/T 50314-2006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《智能建筑工程质量验收规范》GB50339-2003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>《安全防范工程技术规范》GB50348-2004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《民用闭路监视电视系统工程技术规范》GB50198-94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《视频安防监控系统工程设计规范》GB50395-2007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《视频安防监控数字录像设备》GB20815-2006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《民用建筑电气设计规范》JGJ/T16-92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《金属线槽配线安装工艺标准》（313-1998）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《钢管敷设工艺标准》（305-1998）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《安全防范工程程序要求》（GB-T75-94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1"/>
                <w:szCs w:val="21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46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资料、功能等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46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128270</wp:posOffset>
                  </wp:positionV>
                  <wp:extent cx="449580" cy="340360"/>
                  <wp:effectExtent l="0" t="0" r="7620" b="2540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2021年09月10日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2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5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60960</wp:posOffset>
                  </wp:positionV>
                  <wp:extent cx="449580" cy="340360"/>
                  <wp:effectExtent l="0" t="0" r="7620" b="254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2021年09月10日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19645F"/>
    <w:rsid w:val="0BBB250E"/>
    <w:rsid w:val="437A0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2021-09-10T07:03:36Z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