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0937-2021-AA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Cs w:val="21"/>
              </w:rPr>
              <w:t>核工业赣州勘察设计集团有限公司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工程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S1级水准仪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2351878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Sprinter250M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视距测量偏差1.78cm；视距测量标准差0.79cm；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视准线的安平误差0.23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；视准线误差（电子）-1.44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；视准线误差（光学）0.82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；望远镜调焦运行误差0.16mm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水准仪检定装置；水平目标定位重复性MPE:0.3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2020年11月25日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岩土工程设计院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全站仪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854687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R-322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全站仪检定装置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分度误差＜0.4</w:t>
            </w:r>
            <w:r>
              <w:rPr>
                <w:rFonts w:hint="default"/>
                <w:i w:val="0"/>
                <w:iCs w:val="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=0.4mm+1×10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2020年10月22日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测绘院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GPS接收机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3006492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天线相位一致性1.10mm；内部水平噪声测试0.70mm；静态测量误差4.30mm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全球卫星定位系统(GPS)接收机校准装置；超短基线：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=（0.01-0.6）mm；短基线：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=0.4mm+1ppm；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中长基线：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江西省测绘成果质量监督检验测试中心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2020年10月22日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测绘院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S05级水准仪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865296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DL-502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测微器行差0.05mm；测微器回程差0.06mm视准线的安平误差0.17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；交叉误差0.57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；视准线误差（光学）1.05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；望远镜调焦运行误差0.35mm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水准仪检定装置；水平目标定位重复性MPE:0.3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江西省测绘成果质量监督检验测试中心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2020年10月22日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工程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全站仪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196802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MS05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I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全站仪检定装置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分度误差＜0.4</w:t>
            </w:r>
            <w:r>
              <w:rPr>
                <w:rFonts w:hint="default"/>
                <w:i w:val="0"/>
                <w:iCs w:val="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=0.4mm+1×10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2020年10月12日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工程勘察院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621900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FA2004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I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电子天平检定装置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E2等级（1mg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-500g）；F1（1kg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-500kg）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赣州市计量检定测试所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2020年9月28日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工程勘察院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液压万能试验机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0626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WAW-300B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I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标准测力仪0.1级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东华计量测试研究院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2021年4月22日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流程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》、《测量设备管理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流程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》，公司未建最高计量标准，测量设备由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测绘院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江西省测绘成果质量监督检验测试中心、赣州市计量检定测试所、东华计量测试研究院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等机构检定/校准，校准/检定证书由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测绘院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bookmarkStart w:id="2" w:name="审核日期"/>
            <w:r>
              <w:rPr>
                <w:szCs w:val="21"/>
              </w:rPr>
              <w:t>2021年09月22日 下午至2021年09月23日 上午</w:t>
            </w:r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color w:val="aut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3889375</wp:posOffset>
                  </wp:positionH>
                  <wp:positionV relativeFrom="paragraph">
                    <wp:posOffset>59055</wp:posOffset>
                  </wp:positionV>
                  <wp:extent cx="596265" cy="268605"/>
                  <wp:effectExtent l="0" t="0" r="13335" b="571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52805" cy="438785"/>
                  <wp:effectExtent l="0" t="0" r="635" b="3175"/>
                  <wp:docPr id="2" name="图片 1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pPr>
        <w:rPr>
          <w:rFonts w:hint="eastAsia"/>
          <w:lang w:eastAsia="zh-CN"/>
        </w:rPr>
      </w:pPr>
      <w:r>
        <w:rPr>
          <w:rFonts w:hint="eastAsia"/>
        </w:rPr>
        <w:t>说明：“测量设备计量特性”可以填写测量设备的最大允差、准确度等级或校准结果的测量不确定度。</w:t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F5C5E"/>
    <w:rsid w:val="083B331F"/>
    <w:rsid w:val="099E1E20"/>
    <w:rsid w:val="09B54F90"/>
    <w:rsid w:val="0B25269F"/>
    <w:rsid w:val="1052340E"/>
    <w:rsid w:val="144F7D5F"/>
    <w:rsid w:val="16F00EF2"/>
    <w:rsid w:val="1DEF0C14"/>
    <w:rsid w:val="203F2900"/>
    <w:rsid w:val="21D448CB"/>
    <w:rsid w:val="26F1354F"/>
    <w:rsid w:val="2CAE4584"/>
    <w:rsid w:val="34042ADD"/>
    <w:rsid w:val="35285F7F"/>
    <w:rsid w:val="3D491011"/>
    <w:rsid w:val="420A3733"/>
    <w:rsid w:val="445E7DFE"/>
    <w:rsid w:val="464E0BF1"/>
    <w:rsid w:val="4E0A7F97"/>
    <w:rsid w:val="532E0285"/>
    <w:rsid w:val="53485DB6"/>
    <w:rsid w:val="546F12CC"/>
    <w:rsid w:val="55CC279D"/>
    <w:rsid w:val="55DC300B"/>
    <w:rsid w:val="56566F6B"/>
    <w:rsid w:val="5BE94E99"/>
    <w:rsid w:val="5EEA6C96"/>
    <w:rsid w:val="600E73A6"/>
    <w:rsid w:val="61E265CE"/>
    <w:rsid w:val="62774723"/>
    <w:rsid w:val="62FE411D"/>
    <w:rsid w:val="632E4744"/>
    <w:rsid w:val="64402126"/>
    <w:rsid w:val="6654233D"/>
    <w:rsid w:val="66F32F0C"/>
    <w:rsid w:val="6C1A6DD5"/>
    <w:rsid w:val="74652401"/>
    <w:rsid w:val="76A92CAC"/>
    <w:rsid w:val="76E664E0"/>
    <w:rsid w:val="7B5177F8"/>
    <w:rsid w:val="7E0F6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2021-09-26T06:01:44Z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A20F3C4880854B329B4B5A5893A25A94</vt:lpwstr>
  </property>
</Properties>
</file>