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762"/>
        <w:gridCol w:w="256"/>
        <w:gridCol w:w="294"/>
        <w:gridCol w:w="408"/>
        <w:gridCol w:w="272"/>
        <w:gridCol w:w="161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河北拓驰润滑油销售有限公司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河北省石家庄市藁城区市府路与吉藁街交叉口南行80米路东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2" w:name="办公地址"/>
            <w:bookmarkStart w:id="3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河北省石家庄市藁城区经济开发区塔西大街88号天山创谷大厦306室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联系人"/>
            <w:r>
              <w:rPr>
                <w:b w:val="0"/>
                <w:bCs w:val="0"/>
                <w:sz w:val="21"/>
                <w:szCs w:val="21"/>
              </w:rPr>
              <w:t>李辉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手机"/>
            <w:r>
              <w:rPr>
                <w:b w:val="0"/>
                <w:bCs w:val="0"/>
                <w:sz w:val="21"/>
                <w:szCs w:val="21"/>
              </w:rPr>
              <w:t>19930756886</w:t>
            </w:r>
            <w:bookmarkEnd w:id="5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邮箱"/>
            <w:r>
              <w:rPr>
                <w:b w:val="0"/>
                <w:bCs w:val="0"/>
                <w:sz w:val="21"/>
                <w:szCs w:val="21"/>
              </w:rPr>
              <w:t>602925809@qq.com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合同编号"/>
            <w:r>
              <w:rPr>
                <w:b w:val="0"/>
                <w:bCs w:val="0"/>
                <w:sz w:val="21"/>
                <w:szCs w:val="21"/>
              </w:rPr>
              <w:t>0940-2021-QEO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8" w:name="Q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8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/>
                <w:b w:val="0"/>
                <w:bCs w:val="0"/>
                <w:spacing w:val="-2"/>
                <w:sz w:val="21"/>
                <w:szCs w:val="21"/>
              </w:rPr>
              <w:t>Ec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>MS</w:t>
            </w:r>
            <w:bookmarkStart w:id="9" w:name="E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0" w:name="S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1" w:name="初审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初次认证第（二）阶段</w:t>
            </w:r>
            <w:bookmarkStart w:id="12" w:name="监督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监督审核 </w:t>
            </w:r>
            <w:bookmarkStart w:id="13" w:name="再认证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4" w:name="二阶段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5" w:name="审核范围"/>
            <w:r>
              <w:rPr>
                <w:b w:val="0"/>
                <w:bCs w:val="0"/>
                <w:sz w:val="21"/>
                <w:szCs w:val="21"/>
              </w:rPr>
              <w:t>Q：润滑油、液压油、白油（含食品级、工业级）、齿轮油、变压器油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color w:val="0000FF"/>
                <w:sz w:val="21"/>
                <w:szCs w:val="21"/>
                <w:lang w:val="en-US" w:eastAsia="zh-CN"/>
              </w:rPr>
              <w:t>橡胶增塑剂、液蜡</w:t>
            </w:r>
            <w:r>
              <w:rPr>
                <w:b w:val="0"/>
                <w:bCs w:val="0"/>
                <w:sz w:val="21"/>
                <w:szCs w:val="21"/>
              </w:rPr>
              <w:t>的销售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E：润滑油、液压油、白油（含食品级、工业级）、齿轮油、变压器油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color w:val="0000FF"/>
                <w:sz w:val="21"/>
                <w:szCs w:val="21"/>
                <w:lang w:val="en-US" w:eastAsia="zh-CN"/>
              </w:rPr>
              <w:t>橡胶增塑剂、液蜡</w:t>
            </w:r>
            <w:r>
              <w:rPr>
                <w:b w:val="0"/>
                <w:bCs w:val="0"/>
                <w:sz w:val="21"/>
                <w:szCs w:val="21"/>
              </w:rPr>
              <w:t>的销售所涉及场所的相关环境管理活动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O：润滑油、液压油、白油（含食品级、工业级）、齿轮油、变压器油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color w:val="0000FF"/>
                <w:sz w:val="21"/>
                <w:szCs w:val="21"/>
                <w:lang w:val="en-US" w:eastAsia="zh-CN"/>
              </w:rPr>
              <w:t>橡胶增塑剂、液蜡</w:t>
            </w:r>
            <w:r>
              <w:rPr>
                <w:b w:val="0"/>
                <w:bCs w:val="0"/>
                <w:sz w:val="21"/>
                <w:szCs w:val="21"/>
              </w:rPr>
              <w:t>的销售所涉及场所的相关职业健康安全管理活动</w:t>
            </w:r>
            <w:bookmarkEnd w:id="15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bookmarkStart w:id="16" w:name="专业代码"/>
            <w:r>
              <w:rPr>
                <w:b w:val="0"/>
                <w:bCs w:val="0"/>
                <w:sz w:val="21"/>
                <w:szCs w:val="21"/>
              </w:rPr>
              <w:t>Q：29.12.00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E：29.12.00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O：29.12.00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17" w:name="Q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GB/T19001-2016/ISO 9001:2015   </w:t>
            </w:r>
            <w:bookmarkStart w:id="18" w:name="QJ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 50430-2017</w:t>
            </w:r>
            <w:bookmarkStart w:id="19" w:name="E勾选Add1"/>
          </w:p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GB/T24001-2016/ISO 14001:2015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20" w:name="S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GB/T45001-2020/ISO45001：2020标准 </w:t>
            </w:r>
          </w:p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21" w:name="审核日期"/>
            <w:r>
              <w:rPr>
                <w:rFonts w:hint="eastAsia"/>
                <w:b w:val="0"/>
                <w:bCs w:val="0"/>
                <w:sz w:val="21"/>
                <w:szCs w:val="21"/>
              </w:rPr>
              <w:t>2021年09月15日 上午至2021年09月16日 下午</w:t>
            </w:r>
            <w:bookmarkEnd w:id="21"/>
            <w:r>
              <w:rPr>
                <w:rFonts w:hint="eastAsia"/>
                <w:b w:val="0"/>
                <w:bCs w:val="0"/>
                <w:sz w:val="21"/>
                <w:szCs w:val="21"/>
              </w:rPr>
              <w:t>(共</w:t>
            </w:r>
            <w:bookmarkStart w:id="22" w:name="审核天数"/>
            <w:r>
              <w:rPr>
                <w:rFonts w:hint="eastAsia"/>
                <w:b w:val="0"/>
                <w:bCs w:val="0"/>
                <w:sz w:val="21"/>
                <w:szCs w:val="21"/>
              </w:rPr>
              <w:t>2.0</w:t>
            </w:r>
            <w:bookmarkEnd w:id="22"/>
            <w:r>
              <w:rPr>
                <w:rFonts w:hint="eastAsia"/>
                <w:b w:val="0"/>
                <w:bCs w:val="0"/>
                <w:sz w:val="21"/>
                <w:szCs w:val="21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391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88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bookmarkStart w:id="23" w:name="_GoBack" w:colFirst="1" w:colLast="3"/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de-DE" w:eastAsia="zh-CN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吉洁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2019-N1QMS-3022240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2020-N1EMS-3022240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2020-N1OHSMS-3022240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Q:29.12.00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E:29.12.00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O:29.12.00</w:t>
            </w:r>
          </w:p>
        </w:tc>
        <w:tc>
          <w:tcPr>
            <w:tcW w:w="1391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18633812642</w:t>
            </w:r>
          </w:p>
        </w:tc>
        <w:tc>
          <w:tcPr>
            <w:tcW w:w="1288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de-DE" w:eastAsia="zh-CN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周文廷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2019-N1QMS-1244880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Q:29.12.00</w:t>
            </w:r>
          </w:p>
        </w:tc>
        <w:tc>
          <w:tcPr>
            <w:tcW w:w="1391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13831886852</w:t>
            </w:r>
          </w:p>
        </w:tc>
        <w:tc>
          <w:tcPr>
            <w:tcW w:w="1288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  <w:lang w:val="de-DE"/>
              </w:rPr>
            </w:pPr>
          </w:p>
        </w:tc>
      </w:tr>
      <w:bookmark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pStyle w:val="2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2021.9.5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20" w:type="dxa"/>
            <w:gridSpan w:val="4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</w:tr>
    </w:tbl>
    <w:p/>
    <w:p/>
    <w:p>
      <w:pPr>
        <w:pStyle w:val="2"/>
      </w:pPr>
    </w:p>
    <w:tbl>
      <w:tblPr>
        <w:tblStyle w:val="6"/>
        <w:tblW w:w="10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294"/>
        <w:gridCol w:w="6515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7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1.9.15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4.1/4.2/4.3/4.4/5.1/5.2/5.3/6.1/6.2/6.3/7.1/9.1.1/9.3/10.1/10.3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A审核EO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4.1/4.2/4.3/4.4/5.1/5.2/5.3/6.1/6.2/7.1/9.1.1/9.3/10.1/10.3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业务部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：组织的岗位、职责权限；目标、方案；环境因素/危险源识别评价；基础设施；运行环境；监视和测量资源；运行的策划和控制；产品和服务要求；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生产和服务控制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/7.1.3/7.1.4/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8.3/8.5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/9.1.2/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6.1.2/8.1/8.2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2021.9.16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综合部/财务部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文件化信息；人员、组织知识；能力；意识；沟通；能力、培训和意识；信息交流、沟通参与和协商；合规义务；法律法规要求；运行控制；应急准备和响应；绩效的监视和测量；合规性评价；内部审核；不合格及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7.1.2/7.1.6/7.2/7.3/7.4/7.5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/9.2/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6.1.2/6.1.3/7.2/7.3/7.4/7.5/8.1/8.2/9.1/9.2/10.2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采购部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</w:t>
            </w:r>
            <w:r>
              <w:rPr>
                <w:rFonts w:hint="eastAsia"/>
                <w:sz w:val="21"/>
                <w:szCs w:val="21"/>
              </w:rPr>
              <w:t>外部提供的过程、产品和服务的控制；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8.4/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6.1.2/8.1/8.2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1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</w:tr>
    </w:tbl>
    <w:p>
      <w:pPr>
        <w:pStyle w:val="2"/>
      </w:pP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F03A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5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2021-09-15T08:22:47Z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