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23"/>
        <w:gridCol w:w="1140"/>
        <w:gridCol w:w="339"/>
        <w:gridCol w:w="1004"/>
        <w:gridCol w:w="64"/>
        <w:gridCol w:w="662"/>
        <w:gridCol w:w="208"/>
        <w:gridCol w:w="409"/>
        <w:gridCol w:w="190"/>
        <w:gridCol w:w="786"/>
        <w:gridCol w:w="676"/>
        <w:gridCol w:w="98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成都虹波实业股份有限公司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成都市龙泉驿区成都经济技术开发区南京路198号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四川省成都市龙泉驿区成都经济技术开发区南京路198号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王劲松</w:t>
            </w:r>
            <w:bookmarkEnd w:id="4"/>
          </w:p>
        </w:tc>
        <w:tc>
          <w:tcPr>
            <w:tcW w:w="11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13880163921</w:t>
            </w:r>
            <w:bookmarkEnd w:id="5"/>
          </w:p>
        </w:tc>
        <w:tc>
          <w:tcPr>
            <w:tcW w:w="66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364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wang.jinsong@cxtc.com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321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/>
              </w:rPr>
              <w:t>杨伟</w:t>
            </w:r>
          </w:p>
        </w:tc>
        <w:tc>
          <w:tcPr>
            <w:tcW w:w="11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07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66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364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0942-2021-EnMs</w:t>
            </w:r>
            <w:bookmarkEnd w:id="9"/>
          </w:p>
        </w:tc>
        <w:tc>
          <w:tcPr>
            <w:tcW w:w="11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718" w:type="dxa"/>
            <w:gridSpan w:val="11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☑EnMS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☑现场审核   ☑远程审核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☑音频☑视频☑数据共享□远程接入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☑网络 ☑智能手机  □台式电脑 ☑笔记本电脑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37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钨、钼</w:t>
            </w:r>
            <w:r>
              <w:rPr>
                <w:rFonts w:hint="eastAsia"/>
                <w:sz w:val="20"/>
              </w:rPr>
              <w:t>、复合金属</w:t>
            </w:r>
            <w:r>
              <w:rPr>
                <w:sz w:val="20"/>
              </w:rPr>
              <w:t>的设计、生产和售后服务所涉及的能源管理活动</w:t>
            </w:r>
            <w:bookmarkEnd w:id="21"/>
          </w:p>
        </w:tc>
        <w:tc>
          <w:tcPr>
            <w:tcW w:w="156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2.2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☑RB/T </w:t>
            </w:r>
            <w:r>
              <w:fldChar w:fldCharType="begin"/>
            </w:r>
            <w:r>
              <w:instrText xml:space="preserve"> HYPERLINK "https://max.book118.com/html/2017/1019/137483715.shtm" \t "https://www.so.com/_blank" </w:instrText>
            </w:r>
            <w:r>
              <w:fldChar w:fldCharType="separate"/>
            </w:r>
            <w:r>
              <w:rPr>
                <w:rFonts w:ascii="宋体" w:hAnsi="宋体"/>
                <w:b/>
                <w:sz w:val="21"/>
                <w:szCs w:val="21"/>
              </w:rPr>
              <w:t>117-2014 能源管理体系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sz w:val="21"/>
                <w:szCs w:val="21"/>
              </w:rPr>
              <w:t>有色金属企业认证要求</w:t>
            </w:r>
            <w:r>
              <w:rPr>
                <w:rFonts w:ascii="宋体" w:hAnsi="宋体"/>
                <w:b/>
                <w:sz w:val="21"/>
                <w:szCs w:val="21"/>
              </w:rPr>
              <w:fldChar w:fldCharType="end"/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2021年09月09日 上午至2021年09月12日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4.0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远程审核于2021年09月09日 上午至2021年09月12日 下午(共4.0天)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4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组内编号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2018-N1EnMS-1072033</w:t>
            </w:r>
          </w:p>
        </w:tc>
        <w:tc>
          <w:tcPr>
            <w:tcW w:w="134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2.2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34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周  涛</w:t>
            </w:r>
          </w:p>
        </w:tc>
        <w:tc>
          <w:tcPr>
            <w:tcW w:w="1502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李永忠</w:t>
            </w:r>
          </w:p>
        </w:tc>
        <w:tc>
          <w:tcPr>
            <w:tcW w:w="1385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5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13863734938</w:t>
            </w:r>
          </w:p>
        </w:tc>
        <w:tc>
          <w:tcPr>
            <w:tcW w:w="1502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2021年9月8日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2021年9月8日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5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2021年9月9日</w:t>
            </w:r>
          </w:p>
        </w:tc>
      </w:tr>
    </w:tbl>
    <w:p/>
    <w:tbl>
      <w:tblPr>
        <w:tblStyle w:val="7"/>
        <w:tblpPr w:leftFromText="180" w:rightFromText="180" w:vertAnchor="text" w:horzAnchor="page" w:tblpX="862" w:tblpY="38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334"/>
        <w:gridCol w:w="6987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987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2021年9月9日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8:30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ind w:firstLine="2951" w:firstLineChars="14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pStyle w:val="2"/>
              <w:ind w:firstLine="0" w:firstLineChars="0"/>
              <w:jc w:val="lef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（12：00-13：00午餐）</w:t>
            </w:r>
          </w:p>
          <w:p>
            <w:pPr>
              <w:pStyle w:val="2"/>
              <w:ind w:firstLine="210"/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cyan"/>
              </w:rPr>
              <w:t>管理层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持续改进。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cyan"/>
              </w:rPr>
              <w:t>质量管理部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目标、能源指及其实现的策划、7.4沟通交流、7.5 文件化信息、8.1 运行的策划和控制、9.1.2 法律法规要求和其他要求的合规性评价、9.2 内部审核10.1 不符合与纠正措施、10.2 持续改进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pStyle w:val="2"/>
              <w:ind w:firstLine="210"/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cyan"/>
              </w:rPr>
              <w:t>人力资源部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目标、能源指及其实现的策划、7.2 能力、7.3 意识、7.4沟通交流、8.1 运行的策划和控制、10.1不符合与纠正措施；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cyan"/>
              </w:rPr>
              <w:t>制品制造部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能源基准、7.1资源、7.4沟通交流、8.1 运行的策划和控制、9.1.1能源绩效和能源管理体系的监视、测量、分析和评价 、10.1不符合与纠正措施；10.2 持续改进.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2021年9月10日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8：00-12：00</w:t>
            </w:r>
          </w:p>
          <w:p>
            <w:pPr>
              <w:pStyle w:val="2"/>
              <w:ind w:firstLine="0" w:firstLineChars="0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12：00-13：30（午餐）</w:t>
            </w:r>
          </w:p>
          <w:p>
            <w:pPr>
              <w:pStyle w:val="2"/>
              <w:ind w:firstLine="0" w:firstLineChars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13:00-17:00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cyan"/>
              </w:rPr>
              <w:t>财务部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u w:val="single"/>
              </w:rPr>
              <w:t>8.1 运行的策划和控制</w:t>
            </w:r>
            <w:r>
              <w:rPr>
                <w:rFonts w:hint="eastAsia" w:ascii="宋体" w:hAnsi="宋体"/>
                <w:szCs w:val="21"/>
              </w:rPr>
              <w:t>、10.1不符合与纠正措施；</w:t>
            </w:r>
          </w:p>
        </w:tc>
        <w:tc>
          <w:tcPr>
            <w:tcW w:w="108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cyan"/>
              </w:rPr>
              <w:t>安全环保部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u w:val="single"/>
              </w:rPr>
              <w:t>8.1 运行的策划和控制、8.3采购</w:t>
            </w:r>
            <w:r>
              <w:rPr>
                <w:rFonts w:hint="eastAsia" w:ascii="宋体" w:hAnsi="宋体"/>
                <w:szCs w:val="21"/>
              </w:rPr>
              <w:t>、10.1不符合与纠正措施；</w:t>
            </w:r>
          </w:p>
        </w:tc>
        <w:tc>
          <w:tcPr>
            <w:tcW w:w="108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cyan"/>
              </w:rPr>
              <w:t>丝材部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能源基准、7.1资源、7.4沟通交流、8.1 运行的策划和控制、9.1.1能源绩效和能源管理体系的监视、测量、分析和评价 、10.1不符合与纠正措施；10.2 持续改进.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2021年9月11日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cyan"/>
              </w:rPr>
              <w:t>制品经营部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u w:val="single"/>
              </w:rPr>
              <w:t>8.1 运行的策划和控制、8.3采购</w:t>
            </w:r>
            <w:r>
              <w:rPr>
                <w:rFonts w:hint="eastAsia" w:ascii="宋体" w:hAnsi="宋体"/>
                <w:szCs w:val="21"/>
              </w:rPr>
              <w:t>、10.1不符合与纠正措施；</w:t>
            </w:r>
          </w:p>
        </w:tc>
        <w:tc>
          <w:tcPr>
            <w:tcW w:w="108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40" w:firstLineChars="1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cyan"/>
              </w:rPr>
              <w:t>技术中心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u w:val="single"/>
              </w:rPr>
              <w:t>8.1 运行的策划和控制、8.2设计</w:t>
            </w:r>
            <w:r>
              <w:rPr>
                <w:rFonts w:hint="eastAsia" w:ascii="宋体" w:hAnsi="宋体"/>
                <w:szCs w:val="21"/>
              </w:rPr>
              <w:t xml:space="preserve">、10.1不符合与纠正措施； </w:t>
            </w:r>
          </w:p>
        </w:tc>
        <w:tc>
          <w:tcPr>
            <w:tcW w:w="108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cyan"/>
              </w:rPr>
              <w:t>特材生产部</w:t>
            </w:r>
          </w:p>
        </w:tc>
        <w:tc>
          <w:tcPr>
            <w:tcW w:w="6987" w:type="dxa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能源基准、7.1资源、7.4沟通交流、8.1 运行的策划和控制、9.1.1能源绩效和能源管理体系的监视、测量、分析和评价 、10.1不符合与纠正措施；10.2 持续改进.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 w:ascii="宋体" w:hAnsi="宋体"/>
                <w:b/>
                <w:bCs/>
                <w:szCs w:val="21"/>
              </w:rPr>
              <w:t>2021年9月12日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</w:pPr>
          </w:p>
          <w:p>
            <w:pPr>
              <w:snapToGrid w:val="0"/>
              <w:spacing w:line="32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6:30-7:30</w:t>
            </w:r>
          </w:p>
          <w:p>
            <w:pPr>
              <w:snapToGrid w:val="0"/>
              <w:spacing w:line="32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7:30-8:00早餐</w:t>
            </w:r>
          </w:p>
          <w:p>
            <w:pPr>
              <w:pStyle w:val="2"/>
              <w:ind w:firstLine="110"/>
              <w:rPr>
                <w:sz w:val="11"/>
                <w:szCs w:val="11"/>
              </w:rPr>
            </w:pPr>
          </w:p>
          <w:p>
            <w:pPr>
              <w:snapToGrid w:val="0"/>
              <w:spacing w:line="32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8:00-15:00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="宋体" w:hAnsi="宋体"/>
                <w:b/>
                <w:bCs/>
                <w:sz w:val="11"/>
                <w:szCs w:val="11"/>
              </w:rPr>
              <w:t>其中12：00-12：30为午餐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cyan"/>
              </w:rPr>
              <w:t>设备动力部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夜班运转的检查</w:t>
            </w:r>
          </w:p>
        </w:tc>
        <w:tc>
          <w:tcPr>
            <w:tcW w:w="108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cyan"/>
              </w:rPr>
              <w:t>设备动力部</w:t>
            </w:r>
          </w:p>
        </w:tc>
        <w:tc>
          <w:tcPr>
            <w:tcW w:w="6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6.6能源数据收集的策划、</w:t>
            </w:r>
            <w:r>
              <w:rPr>
                <w:rFonts w:hint="eastAsia" w:ascii="宋体" w:hAnsi="宋体"/>
                <w:szCs w:val="21"/>
              </w:rPr>
              <w:t>8.1 运行的策</w:t>
            </w:r>
            <w:bookmarkStart w:id="31" w:name="_GoBack"/>
            <w:bookmarkEnd w:id="31"/>
            <w:r>
              <w:rPr>
                <w:rFonts w:hint="eastAsia" w:ascii="宋体" w:hAnsi="宋体"/>
                <w:szCs w:val="21"/>
              </w:rPr>
              <w:t>划和控制、8.3采购、10.1不符合与纠正措施；</w:t>
            </w:r>
          </w:p>
        </w:tc>
        <w:tc>
          <w:tcPr>
            <w:tcW w:w="108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cyan"/>
              </w:rPr>
              <w:t>钼粉制造部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能源基准、7.1资源、7.4沟通交流、8.1 运行的策划和控制、9.1.1能源绩效和能源管理体系的监视、测量、分析和评价 、10.1不符合与纠正措施；10.2 持续改进.</w:t>
            </w:r>
          </w:p>
        </w:tc>
        <w:tc>
          <w:tcPr>
            <w:tcW w:w="108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cyan"/>
              </w:rPr>
              <w:t>钼粉经营部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u w:val="single"/>
              </w:rPr>
              <w:t>8.1 运行的策划和控制、8.3采购</w:t>
            </w:r>
            <w:r>
              <w:rPr>
                <w:rFonts w:hint="eastAsia" w:ascii="宋体" w:hAnsi="宋体"/>
                <w:szCs w:val="21"/>
              </w:rPr>
              <w:t>、10.1不符合与纠正措施；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  <w:u w:val="single"/>
                <w:lang w:val="en-US" w:eastAsia="zh-CN"/>
              </w:rPr>
              <w:t>A</w:t>
            </w:r>
            <w:r>
              <w:rPr>
                <w:rFonts w:hint="eastAsi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15:00-15:30</w:t>
            </w:r>
          </w:p>
          <w:p>
            <w:pPr>
              <w:snapToGrid w:val="0"/>
              <w:spacing w:line="320" w:lineRule="exact"/>
              <w:jc w:val="left"/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审核组内部会议、与受审核方领导沟通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 w:ascii="宋体" w:hAnsi="宋体"/>
                <w:b/>
                <w:bCs/>
                <w:szCs w:val="21"/>
              </w:rPr>
              <w:t>A</w:t>
            </w:r>
            <w:r>
              <w:rPr>
                <w:rFonts w:hint="eastAsi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15:30-16:00</w:t>
            </w:r>
          </w:p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cyan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末次会议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 w:ascii="宋体" w:hAnsi="宋体"/>
                <w:b/>
                <w:bCs/>
                <w:szCs w:val="21"/>
              </w:rPr>
              <w:t>A</w:t>
            </w:r>
            <w:r>
              <w:rPr>
                <w:rFonts w:hint="eastAsia"/>
              </w:rPr>
              <w:t>B</w:t>
            </w:r>
          </w:p>
        </w:tc>
      </w:tr>
    </w:tbl>
    <w:p/>
    <w:p>
      <w:pPr>
        <w:pStyle w:val="2"/>
        <w:ind w:firstLine="210"/>
      </w:pPr>
    </w:p>
    <w:p>
      <w:pPr>
        <w:pStyle w:val="2"/>
        <w:ind w:firstLine="210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iddenHorzOC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pict>
        <v:shape id="_x0000_s3073" o:spid="_x0000_s3073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87192"/>
    <w:rsid w:val="00187192"/>
    <w:rsid w:val="00212204"/>
    <w:rsid w:val="0075462E"/>
    <w:rsid w:val="007F016F"/>
    <w:rsid w:val="00AB76FB"/>
    <w:rsid w:val="028A5D74"/>
    <w:rsid w:val="110716E9"/>
    <w:rsid w:val="1EB91E1B"/>
    <w:rsid w:val="228F632D"/>
    <w:rsid w:val="23B47EE2"/>
    <w:rsid w:val="25036790"/>
    <w:rsid w:val="38FB5F1C"/>
    <w:rsid w:val="597A06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Cs w:val="24"/>
      <w:lang w:val="zh-CN" w:bidi="zh-CN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555</Words>
  <Characters>3166</Characters>
  <Lines>26</Lines>
  <Paragraphs>7</Paragraphs>
  <TotalTime>3</TotalTime>
  <ScaleCrop>false</ScaleCrop>
  <LinksUpToDate>false</LinksUpToDate>
  <CharactersWithSpaces>3714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2021-09-15T09:18:59Z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