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0941-2021-EnMs</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成都联虹钼业有限公司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7" w:name="审核日期"/>
            <w:r>
              <w:rPr>
                <w:rFonts w:hint="eastAsia" w:ascii="宋体"/>
                <w:b/>
                <w:color w:val="000000"/>
                <w:szCs w:val="21"/>
              </w:rPr>
              <w:t>2021年09月04日 上午至2021年09月04日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r>
              <w:rPr>
                <w:rFonts w:hint="eastAsia" w:ascii="宋体" w:hAnsi="宋体"/>
                <w:b/>
                <w:color w:val="000000"/>
                <w:szCs w:val="21"/>
              </w:rPr>
              <w:t xml:space="preserve">  </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r>
              <w:rPr>
                <w:rFonts w:hint="eastAsia" w:ascii="宋体" w:hAnsi="宋体"/>
                <w:b/>
                <w:color w:val="000000"/>
                <w:szCs w:val="21"/>
              </w:rPr>
              <w:t xml:space="preserve">    </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 xml:space="preserve">ISO45001：2018 </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r>
              <w:rPr>
                <w:rFonts w:hint="eastAsia" w:ascii="宋体" w:hAnsi="宋体"/>
                <w:b/>
                <w:color w:val="000000"/>
                <w:szCs w:val="21"/>
                <w:lang w:val="de-DE" w:eastAsia="zh-CN"/>
              </w:rPr>
              <w:t>☑</w:t>
            </w: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eastAsia="zh-CN"/>
              </w:rPr>
              <w:fldChar w:fldCharType="begin"/>
            </w:r>
            <w:r>
              <w:rPr>
                <w:rFonts w:hint="default" w:ascii="宋体" w:hAnsi="宋体" w:eastAsia="宋体" w:cs="Times New Roman"/>
                <w:b/>
                <w:sz w:val="21"/>
                <w:szCs w:val="21"/>
                <w:lang w:eastAsia="zh-CN"/>
              </w:rPr>
              <w:instrText xml:space="preserve"> HYPERLINK "https://max.book118.com/html/2017/1019/137483715.shtm" \t "https://www.so.com/_blank" </w:instrText>
            </w:r>
            <w:r>
              <w:rPr>
                <w:rFonts w:hint="default" w:ascii="宋体" w:hAnsi="宋体" w:eastAsia="宋体" w:cs="Times New Roman"/>
                <w:b/>
                <w:sz w:val="21"/>
                <w:szCs w:val="21"/>
                <w:lang w:eastAsia="zh-CN"/>
              </w:rPr>
              <w:fldChar w:fldCharType="separate"/>
            </w:r>
            <w:r>
              <w:rPr>
                <w:rFonts w:hint="default" w:ascii="宋体" w:hAnsi="宋体" w:eastAsia="宋体" w:cs="Times New Roman"/>
                <w:b/>
                <w:sz w:val="21"/>
                <w:szCs w:val="21"/>
                <w:lang w:eastAsia="zh-CN"/>
              </w:rPr>
              <w:t>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eastAsia="zh-CN"/>
              </w:rPr>
              <w:t>有色金属企业认证要求</w:t>
            </w:r>
            <w:r>
              <w:rPr>
                <w:rFonts w:hint="default" w:ascii="宋体" w:hAnsi="宋体" w:eastAsia="宋体" w:cs="Times New Roman"/>
                <w:b/>
                <w:sz w:val="21"/>
                <w:szCs w:val="21"/>
                <w:lang w:eastAsia="zh-CN"/>
              </w:rPr>
              <w:fldChar w:fldCharType="end"/>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 xml:space="preserve">现场审核   </w:t>
            </w:r>
            <w:r>
              <w:rPr>
                <w:rFonts w:hint="eastAsia" w:ascii="宋体"/>
                <w:b/>
                <w:color w:val="000000"/>
                <w:szCs w:val="21"/>
                <w:lang w:eastAsia="zh-CN"/>
              </w:rPr>
              <w:t>☑</w:t>
            </w:r>
            <w:r>
              <w:rPr>
                <w:rFonts w:hint="eastAsia" w:ascii="宋体"/>
                <w:b/>
                <w:color w:val="000000"/>
                <w:szCs w:val="21"/>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2018-N1EnMS-1072033</w:t>
            </w:r>
          </w:p>
        </w:tc>
        <w:tc>
          <w:tcPr>
            <w:tcW w:w="1140" w:type="dxa"/>
            <w:vAlign w:val="center"/>
          </w:tcPr>
          <w:p>
            <w:pPr>
              <w:spacing w:line="240" w:lineRule="exact"/>
              <w:jc w:val="center"/>
              <w:rPr>
                <w:b/>
                <w:color w:val="000000"/>
                <w:szCs w:val="21"/>
              </w:rPr>
            </w:pPr>
            <w:r>
              <w:rPr>
                <w:b/>
                <w:color w:val="000000"/>
                <w:szCs w:val="21"/>
              </w:rPr>
              <w:t>2.2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成都联虹钼业有限公司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四川省成都市龙泉区经济技术开发区南京路198号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610000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r>
              <w:rPr>
                <w:rFonts w:ascii="宋体"/>
                <w:b/>
                <w:color w:val="000000"/>
                <w:szCs w:val="21"/>
              </w:rPr>
              <w:t>四川省成都市龙泉区经济技术开发区南京路198号</w:t>
            </w:r>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610000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黄超</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15528379979</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李明琪</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黄超</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Times New Roman" w:hAnsi="Times New Roman" w:eastAsia="宋体" w:cs="Times New Roman"/>
                <w:sz w:val="21"/>
                <w:szCs w:val="21"/>
              </w:rPr>
              <w:t>钼坯、钼板、钨板</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2446020" cy="1912620"/>
                  <wp:effectExtent l="0" t="0" r="508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446020" cy="1912620"/>
                          </a:xfrm>
                          <a:prstGeom prst="rect">
                            <a:avLst/>
                          </a:prstGeom>
                          <a:noFill/>
                          <a:ln>
                            <a:noFill/>
                          </a:ln>
                        </pic:spPr>
                      </pic:pic>
                    </a:graphicData>
                  </a:graphic>
                </wp:inline>
              </w:drawing>
            </w:r>
            <w:r>
              <w:drawing>
                <wp:inline distT="0" distB="0" distL="114300" distR="114300">
                  <wp:extent cx="2472055" cy="1663700"/>
                  <wp:effectExtent l="0" t="0" r="444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472055" cy="16637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40" w:lineRule="exact"/>
              <w:rPr>
                <w:rFonts w:ascii="宋体" w:hAnsi="宋体"/>
                <w:b/>
                <w:color w:val="000000"/>
                <w:szCs w:val="21"/>
              </w:rPr>
            </w:pPr>
            <w:r>
              <w:rPr>
                <w:rFonts w:hint="eastAsia"/>
                <w:color w:val="000000"/>
                <w:szCs w:val="21"/>
                <w:u w:val="single"/>
              </w:rPr>
              <w:t>钼坯、钼板、钨板及其他钨、钼相关制品的设计开发、生产和售后服务所涉及的能源管理活动</w:t>
            </w:r>
            <w:r>
              <w:rPr>
                <w:rFonts w:hint="eastAsia"/>
                <w:color w:val="000000"/>
                <w:szCs w:val="21"/>
                <w:lang w:eastAsia="zh-CN"/>
              </w:rPr>
              <w:t>。</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En2.2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Times New Roman" w:eastAsia="Times New Roman" w:cs="Times New Roman"/>
                <w:b w:val="0"/>
                <w:bCs/>
                <w:color w:val="000000"/>
                <w:kern w:val="2"/>
                <w:sz w:val="21"/>
                <w:szCs w:val="21"/>
                <w:lang w:val="en-US" w:eastAsia="zh-CN" w:bidi="ar-SA"/>
              </w:rPr>
            </w:pPr>
            <w:r>
              <w:rPr>
                <w:rFonts w:hint="eastAsia" w:ascii="宋体" w:hAnsi="Times New Roman" w:eastAsia="Times New Roman" w:cs="Times New Roman"/>
                <w:b w:val="0"/>
                <w:bCs/>
                <w:color w:val="000000"/>
                <w:kern w:val="2"/>
                <w:sz w:val="21"/>
                <w:szCs w:val="21"/>
                <w:lang w:val="de-DE" w:eastAsia="de-DE" w:bidi="ar-SA"/>
              </w:rPr>
              <w:t>成都联虹钼业有限公司</w:t>
            </w:r>
            <w:r>
              <w:rPr>
                <w:rFonts w:hint="eastAsia" w:ascii="宋体" w:hAnsi="Times New Roman" w:eastAsia="Times New Roman" w:cs="Times New Roman"/>
                <w:b w:val="0"/>
                <w:bCs/>
                <w:color w:val="000000"/>
                <w:kern w:val="2"/>
                <w:sz w:val="21"/>
                <w:szCs w:val="21"/>
                <w:lang w:val="en-US" w:eastAsia="zh-CN" w:bidi="ar-SA"/>
              </w:rPr>
              <w:t>/</w:t>
            </w:r>
            <w:r>
              <w:rPr>
                <w:rFonts w:hint="eastAsia" w:ascii="宋体" w:hAnsi="Times New Roman" w:eastAsia="Times New Roman" w:cs="Times New Roman"/>
                <w:b w:val="0"/>
                <w:bCs/>
                <w:color w:val="000000"/>
                <w:kern w:val="2"/>
                <w:sz w:val="21"/>
                <w:szCs w:val="21"/>
                <w:lang w:val="de-DE" w:eastAsia="de-DE" w:bidi="ar-SA"/>
              </w:rPr>
              <w:t>四川省成都市龙泉区经济技术开发区南京路198号</w:t>
            </w:r>
          </w:p>
        </w:tc>
        <w:tc>
          <w:tcPr>
            <w:tcW w:w="2267" w:type="dxa"/>
          </w:tcPr>
          <w:p>
            <w:pPr>
              <w:spacing w:before="40" w:after="40"/>
              <w:rPr>
                <w:rFonts w:eastAsia="黑体"/>
                <w:szCs w:val="21"/>
                <w:lang w:val="de-DE" w:eastAsia="ja-JP"/>
              </w:rPr>
            </w:pPr>
            <w:r>
              <w:rPr>
                <w:sz w:val="21"/>
                <w:szCs w:val="21"/>
              </w:rPr>
              <w:t>四川省成都市龙泉区经济技术开发区南京路198号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100</w:t>
            </w:r>
          </w:p>
        </w:tc>
        <w:tc>
          <w:tcPr>
            <w:tcW w:w="2803" w:type="dxa"/>
            <w:vAlign w:val="center"/>
          </w:tcPr>
          <w:p>
            <w:pPr>
              <w:spacing w:before="40" w:after="40"/>
              <w:rPr>
                <w:rFonts w:ascii="Times New Roman" w:hAnsi="Times New Roman" w:eastAsia="宋体" w:cs="Times New Roman"/>
                <w:sz w:val="21"/>
                <w:szCs w:val="21"/>
                <w:lang w:val="en-US" w:eastAsia="ja-JP"/>
              </w:rPr>
            </w:pPr>
            <w:r>
              <w:rPr>
                <w:rFonts w:hint="eastAsia" w:ascii="Times New Roman" w:hAnsi="Times New Roman" w:eastAsia="宋体" w:cs="Times New Roman"/>
                <w:sz w:val="21"/>
                <w:szCs w:val="21"/>
              </w:rPr>
              <w:t>钼坯、钼板、钨板及其他钨、钼相关制品的设计开发、生产和售后服务所涉及的能源管理活动</w:t>
            </w:r>
            <w:r>
              <w:rPr>
                <w:rFonts w:hint="eastAsia" w:ascii="Times New Roman" w:hAnsi="Times New Roman" w:eastAsia="宋体" w:cs="Times New Roman"/>
                <w:sz w:val="21"/>
                <w:szCs w:val="21"/>
                <w:lang w:eastAsia="zh-CN"/>
              </w:rPr>
              <w:t>。</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ISO50001-2018</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 7月 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eastAsia="宋体"/>
                <w:b/>
                <w:color w:val="000000"/>
                <w:szCs w:val="21"/>
                <w:lang w:eastAsia="zh-CN"/>
              </w:rPr>
            </w:pPr>
            <w:r>
              <w:rPr>
                <w:rFonts w:hint="eastAsia" w:ascii="宋体" w:hAnsi="宋体"/>
                <w:b/>
                <w:color w:val="000000"/>
                <w:szCs w:val="21"/>
              </w:rPr>
              <w:t>其他补充说明</w:t>
            </w:r>
            <w:r>
              <w:rPr>
                <w:rFonts w:hint="eastAsia" w:ascii="宋体" w:hAnsi="宋体"/>
                <w:b/>
                <w:color w:val="000000"/>
                <w:szCs w:val="21"/>
                <w:lang w:eastAsia="zh-CN"/>
              </w:rPr>
              <w:t>：</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  □是□否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u w:val="single"/>
              </w:rPr>
              <w:t>2021-09-04</w:t>
            </w:r>
            <w:bookmarkEnd w:id="31"/>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rPr>
        <w:drawing>
          <wp:anchor distT="0" distB="0" distL="114300" distR="114300" simplePos="0" relativeHeight="251661312" behindDoc="0" locked="0" layoutInCell="1" allowOverlap="1">
            <wp:simplePos x="0" y="0"/>
            <wp:positionH relativeFrom="column">
              <wp:posOffset>1901190</wp:posOffset>
            </wp:positionH>
            <wp:positionV relativeFrom="page">
              <wp:posOffset>4230370</wp:posOffset>
            </wp:positionV>
            <wp:extent cx="570230" cy="435610"/>
            <wp:effectExtent l="0" t="0" r="1270" b="8890"/>
            <wp:wrapSquare wrapText="bothSides"/>
            <wp:docPr id="6"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eastAsia="宋体"/>
          <w:b/>
          <w:color w:val="000000"/>
          <w:szCs w:val="21"/>
          <w:lang w:eastAsia="zh-CN"/>
        </w:rPr>
        <w:drawing>
          <wp:anchor distT="0" distB="0" distL="114300" distR="114300" simplePos="0" relativeHeight="251659264" behindDoc="0" locked="0" layoutInCell="1" allowOverlap="1">
            <wp:simplePos x="0" y="0"/>
            <wp:positionH relativeFrom="column">
              <wp:posOffset>4485640</wp:posOffset>
            </wp:positionH>
            <wp:positionV relativeFrom="paragraph">
              <wp:posOffset>243840</wp:posOffset>
            </wp:positionV>
            <wp:extent cx="639445" cy="445770"/>
            <wp:effectExtent l="0" t="0" r="8255" b="11430"/>
            <wp:wrapSquare wrapText="bothSides"/>
            <wp:docPr id="5" name="图片 5" descr="4cd2bf385bacdf8480838e9c8d9d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cd2bf385bacdf8480838e9c8d9d9be"/>
                    <pic:cNvPicPr>
                      <a:picLocks noChangeAspect="1"/>
                    </pic:cNvPicPr>
                  </pic:nvPicPr>
                  <pic:blipFill>
                    <a:blip r:embed="rId9">
                      <a:lum bright="24000"/>
                    </a:blip>
                    <a:stretch>
                      <a:fillRect/>
                    </a:stretch>
                  </pic:blipFill>
                  <pic:spPr>
                    <a:xfrm>
                      <a:off x="0" y="0"/>
                      <a:ext cx="639445" cy="4457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各部门的名称与实际不符</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手册中没有生产工艺过程图</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bookmarkStart w:id="32" w:name="_GoBack"/>
            <w:bookmarkEnd w:id="32"/>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黄超</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ascii="宋体" w:hAnsi="宋体"/>
              </w:rPr>
              <w:drawing>
                <wp:anchor distT="0" distB="0" distL="114300" distR="114300" simplePos="0" relativeHeight="251662336" behindDoc="0" locked="0" layoutInCell="1" allowOverlap="1">
                  <wp:simplePos x="0" y="0"/>
                  <wp:positionH relativeFrom="column">
                    <wp:posOffset>717550</wp:posOffset>
                  </wp:positionH>
                  <wp:positionV relativeFrom="page">
                    <wp:posOffset>249555</wp:posOffset>
                  </wp:positionV>
                  <wp:extent cx="570230" cy="435610"/>
                  <wp:effectExtent l="0" t="0" r="1270" b="8890"/>
                  <wp:wrapSquare wrapText="bothSides"/>
                  <wp:docPr id="7"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pPr>
              <w:spacing w:line="280" w:lineRule="exact"/>
              <w:rPr>
                <w:rFonts w:hint="default" w:eastAsia="宋体"/>
                <w:b/>
                <w:color w:val="000000"/>
                <w:szCs w:val="21"/>
                <w:lang w:val="en-US" w:eastAsia="zh-CN"/>
              </w:rPr>
            </w:pPr>
            <w:r>
              <w:rPr>
                <w:rFonts w:hint="eastAsia"/>
                <w:b/>
                <w:color w:val="000000"/>
                <w:szCs w:val="21"/>
              </w:rPr>
              <w:t xml:space="preserve">验证人：             日期： </w:t>
            </w:r>
            <w:r>
              <w:rPr>
                <w:rFonts w:hint="eastAsia"/>
                <w:b/>
                <w:color w:val="000000"/>
                <w:szCs w:val="21"/>
                <w:lang w:val="en-US" w:eastAsia="zh-CN"/>
              </w:rPr>
              <w:t>2021.9.6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5414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2021-09-08T12:08:38Z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