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0480-2020-Q-2021</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河北途祥电力科技有限公司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11"/>
        <w:rPr>
          <w:sz w:val="28"/>
          <w:szCs w:val="28"/>
        </w:rPr>
      </w:pPr>
    </w:p>
    <w:p>
      <w:pPr>
        <w:pStyle w:val="11"/>
        <w:rPr>
          <w:sz w:val="28"/>
          <w:szCs w:val="28"/>
        </w:rPr>
      </w:pPr>
    </w:p>
    <w:p>
      <w:pPr>
        <w:pStyle w:val="11"/>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9"/>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河北途祥电力科技有限公司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任丘市麻家坞镇陈庄村村南</w:t>
            </w:r>
            <w:bookmarkEnd w:id="6"/>
          </w:p>
        </w:tc>
        <w:tc>
          <w:tcPr>
            <w:tcW w:w="1242" w:type="dxa"/>
            <w:vMerge w:val="restart"/>
            <w:vAlign w:val="center"/>
          </w:tcPr>
          <w:p>
            <w:r>
              <w:rPr>
                <w:rFonts w:hint="eastAsia"/>
              </w:rPr>
              <w:t>邮编</w:t>
            </w:r>
          </w:p>
        </w:tc>
        <w:tc>
          <w:tcPr>
            <w:tcW w:w="1771" w:type="dxa"/>
          </w:tcPr>
          <w:p>
            <w:bookmarkStart w:id="7" w:name="注册邮编"/>
            <w:r>
              <w:t>062550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任丘市麻家坞镇陈庄村村南</w:t>
            </w:r>
            <w:bookmarkEnd w:id="8"/>
          </w:p>
        </w:tc>
        <w:tc>
          <w:tcPr>
            <w:tcW w:w="1242" w:type="dxa"/>
            <w:vMerge w:val="continue"/>
            <w:vAlign w:val="center"/>
          </w:tcPr>
          <w:p/>
        </w:tc>
        <w:tc>
          <w:tcPr>
            <w:tcW w:w="1771" w:type="dxa"/>
          </w:tcPr>
          <w:p>
            <w:bookmarkStart w:id="9" w:name="办公邮编"/>
            <w:r>
              <w:t>062550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马严敏</w:t>
            </w:r>
            <w:bookmarkEnd w:id="10"/>
          </w:p>
        </w:tc>
        <w:tc>
          <w:tcPr>
            <w:tcW w:w="1313" w:type="dxa"/>
            <w:vAlign w:val="center"/>
          </w:tcPr>
          <w:p>
            <w:r>
              <w:rPr>
                <w:rFonts w:hint="eastAsia"/>
              </w:rPr>
              <w:t>电话.</w:t>
            </w:r>
          </w:p>
        </w:tc>
        <w:tc>
          <w:tcPr>
            <w:tcW w:w="2180" w:type="dxa"/>
            <w:vAlign w:val="center"/>
          </w:tcPr>
          <w:p>
            <w:bookmarkStart w:id="11" w:name="联系人电话"/>
            <w:r>
              <w:t>18903273456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耿照华</w:t>
            </w:r>
            <w:bookmarkEnd w:id="13"/>
          </w:p>
        </w:tc>
        <w:tc>
          <w:tcPr>
            <w:tcW w:w="1313" w:type="dxa"/>
            <w:vAlign w:val="center"/>
          </w:tcPr>
          <w:p>
            <w:r>
              <w:rPr>
                <w:rFonts w:hint="eastAsia"/>
              </w:rPr>
              <w:t>管理者代表</w:t>
            </w:r>
          </w:p>
        </w:tc>
        <w:tc>
          <w:tcPr>
            <w:tcW w:w="2180" w:type="dxa"/>
          </w:tcPr>
          <w:p>
            <w:bookmarkStart w:id="14" w:name="管理者代表"/>
            <w:r>
              <w:t>马严敏</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rFonts w:hint="eastAsia" w:eastAsia="宋体"/>
                <w:lang w:eastAsia="zh-CN"/>
              </w:rPr>
            </w:pPr>
            <w:r>
              <w:rPr>
                <w:rFonts w:hint="eastAsia"/>
              </w:rPr>
              <w:t>受审核组织的班次：</w:t>
            </w:r>
            <w:r>
              <w:rPr>
                <w:rFonts w:hint="eastAsia" w:ascii="宋体" w:hAnsi="宋体" w:eastAsia="宋体" w:cs="宋体"/>
              </w:rPr>
              <w:t>█</w:t>
            </w:r>
            <w:r>
              <w:rPr>
                <w:rFonts w:hint="eastAsia"/>
              </w:rPr>
              <w:t>单班 □双班 □三班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ascii="楷体" w:hAnsi="楷体" w:eastAsia="楷体"/>
                <w:szCs w:val="21"/>
              </w:rPr>
            </w:pPr>
            <w:r>
              <w:rPr>
                <w:rFonts w:hint="eastAsia" w:ascii="楷体" w:hAnsi="楷体" w:eastAsia="楷体"/>
                <w:szCs w:val="21"/>
              </w:rPr>
              <w:t>通信光缆：外购套管光纤—绞合成缆—纵包铝塑/钢塑复合带—挤HDPE护套—印子—成轴；</w:t>
            </w:r>
          </w:p>
          <w:p>
            <w:pPr>
              <w:rPr>
                <w:rFonts w:hint="eastAsia" w:ascii="楷体" w:hAnsi="楷体" w:eastAsia="楷体"/>
                <w:szCs w:val="21"/>
              </w:rPr>
            </w:pPr>
            <w:r>
              <w:rPr>
                <w:rFonts w:hint="eastAsia" w:ascii="楷体" w:hAnsi="楷体" w:eastAsia="楷体"/>
                <w:szCs w:val="21"/>
              </w:rPr>
              <w:t>通信箱体：剪板—冲压—折边—焊接—表面处理（外包）—组装；</w:t>
            </w:r>
          </w:p>
          <w:p>
            <w:pPr>
              <w:rPr>
                <w:rFonts w:hint="eastAsia" w:ascii="楷体" w:hAnsi="楷体" w:eastAsia="楷体"/>
                <w:szCs w:val="21"/>
              </w:rPr>
            </w:pPr>
            <w:r>
              <w:rPr>
                <w:rFonts w:hint="eastAsia" w:ascii="楷体" w:hAnsi="楷体" w:eastAsia="楷体"/>
                <w:szCs w:val="21"/>
              </w:rPr>
              <w:t>塑料通信器材：配料—搅拌—加热—挤出/注塑—成型—牵引—切割；</w:t>
            </w:r>
            <w:r>
              <w:rPr>
                <w:rFonts w:hint="eastAsia" w:ascii="楷体" w:hAnsi="楷体" w:eastAsia="楷体"/>
                <w:szCs w:val="21"/>
              </w:rPr>
              <w:br w:type="textWrapping"/>
            </w:r>
            <w:r>
              <w:rPr>
                <w:rFonts w:hint="eastAsia" w:ascii="楷体" w:hAnsi="楷体" w:eastAsia="楷体"/>
                <w:szCs w:val="21"/>
              </w:rPr>
              <w:t>通信铁件：下料—冲压—表面处理（外包）—装配；</w:t>
            </w:r>
          </w:p>
          <w:p>
            <w:pPr>
              <w:rPr>
                <w:rFonts w:hint="eastAsia" w:ascii="楷体" w:hAnsi="楷体" w:eastAsia="楷体"/>
                <w:szCs w:val="21"/>
              </w:rPr>
            </w:pPr>
            <w:r>
              <w:rPr>
                <w:rFonts w:hint="eastAsia" w:ascii="楷体" w:hAnsi="楷体" w:eastAsia="楷体"/>
                <w:szCs w:val="21"/>
              </w:rPr>
              <w:t>钢绞线：打盘—绞合—成型；</w:t>
            </w:r>
          </w:p>
          <w:p>
            <w:pPr>
              <w:rPr>
                <w:rFonts w:hint="eastAsia" w:ascii="楷体" w:hAnsi="楷体" w:eastAsia="楷体"/>
                <w:szCs w:val="21"/>
              </w:rPr>
            </w:pPr>
            <w:r>
              <w:rPr>
                <w:rFonts w:hint="eastAsia" w:ascii="楷体" w:hAnsi="楷体" w:eastAsia="楷体"/>
                <w:szCs w:val="21"/>
              </w:rPr>
              <w:t>电话线：导线束绞—挤绝缘—检验—包装</w:t>
            </w:r>
          </w:p>
          <w:p>
            <w:pPr>
              <w:rPr>
                <w:rFonts w:hint="eastAsia" w:ascii="楷体" w:hAnsi="楷体" w:eastAsia="楷体"/>
                <w:szCs w:val="21"/>
              </w:rPr>
            </w:pPr>
            <w:r>
              <w:rPr>
                <w:rFonts w:hint="eastAsia" w:ascii="楷体" w:hAnsi="楷体" w:eastAsia="楷体"/>
                <w:szCs w:val="21"/>
              </w:rPr>
              <w:t>线路铁件：下料—冲压—（焊接）—表面处理（外包）—装配；</w:t>
            </w:r>
          </w:p>
          <w:p>
            <w:pPr>
              <w:rPr>
                <w:rFonts w:hint="eastAsia" w:ascii="楷体" w:hAnsi="楷体" w:eastAsia="楷体"/>
                <w:szCs w:val="21"/>
              </w:rPr>
            </w:pPr>
            <w:r>
              <w:rPr>
                <w:rFonts w:hint="eastAsia" w:ascii="楷体" w:hAnsi="楷体" w:eastAsia="楷体"/>
                <w:szCs w:val="21"/>
              </w:rPr>
              <w:t>线路警示牌：下料—冲压—贴膜</w:t>
            </w:r>
          </w:p>
          <w:p>
            <w:pPr>
              <w:rPr>
                <w:rFonts w:hint="eastAsia" w:ascii="楷体" w:hAnsi="楷体" w:eastAsia="楷体"/>
                <w:szCs w:val="21"/>
              </w:rPr>
            </w:pPr>
            <w:r>
              <w:rPr>
                <w:rFonts w:hint="eastAsia" w:ascii="楷体" w:hAnsi="楷体" w:eastAsia="楷体"/>
                <w:szCs w:val="21"/>
              </w:rPr>
              <w:t>通信井具：称重备料—搅拌—骨架焊接—压制成型—出模—检验</w:t>
            </w:r>
          </w:p>
          <w:p>
            <w:pPr>
              <w:rPr>
                <w:rFonts w:hint="eastAsia" w:ascii="楷体" w:hAnsi="楷体" w:eastAsia="楷体"/>
                <w:szCs w:val="21"/>
              </w:rPr>
            </w:pPr>
            <w:r>
              <w:rPr>
                <w:rFonts w:hint="eastAsia" w:ascii="楷体" w:hAnsi="楷体" w:eastAsia="楷体"/>
                <w:szCs w:val="21"/>
              </w:rPr>
              <w:t>电力管材：配料—搅拌—挤出—成型—冷却--牵引—切割</w:t>
            </w:r>
          </w:p>
          <w:p>
            <w:pPr>
              <w:rPr>
                <w:rFonts w:hint="eastAsia" w:ascii="楷体" w:hAnsi="楷体" w:eastAsia="楷体"/>
                <w:szCs w:val="21"/>
              </w:rPr>
            </w:pPr>
            <w:r>
              <w:rPr>
                <w:rFonts w:hint="eastAsia" w:ascii="楷体" w:hAnsi="楷体" w:eastAsia="楷体"/>
                <w:szCs w:val="21"/>
              </w:rPr>
              <w:t>走线架：下料—冲压—表面处理（外包）—装配</w:t>
            </w:r>
          </w:p>
          <w:p>
            <w:r>
              <w:rPr>
                <w:rFonts w:hint="eastAsia" w:ascii="楷体" w:hAnsi="楷体" w:eastAsia="楷体"/>
                <w:szCs w:val="21"/>
              </w:rPr>
              <w:t>销售：业务洽谈—合同评审—合同签订—产品采购—产品验证—交付</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2021年09月04日 上午至2021年09月04日 下午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pPr>
              <w:rPr>
                <w:lang w:val="en-US"/>
              </w:rPr>
            </w:pPr>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en-US" w:eastAsia="zh-CN"/>
              </w:rPr>
              <w:t xml:space="preserve"> </w:t>
            </w:r>
          </w:p>
          <w:p>
            <w:r>
              <w:rPr>
                <w:rFonts w:hint="eastAsia" w:ascii="宋体" w:hAnsi="宋体" w:eastAsia="宋体" w:cs="宋体"/>
                <w:lang w:val="de-DE"/>
              </w:rPr>
              <w:t>█</w:t>
            </w:r>
            <w:r>
              <w:rPr>
                <w:rFonts w:hint="eastAsia"/>
                <w:lang w:val="de-DE"/>
              </w:rPr>
              <w:t>受审核方</w:t>
            </w:r>
            <w:r>
              <w:rPr>
                <w:rFonts w:hint="eastAsia"/>
              </w:rPr>
              <w:t xml:space="preserve">管理体系成文信息               </w:t>
            </w:r>
            <w:r>
              <w:rPr>
                <w:rFonts w:hint="eastAsia" w:ascii="宋体" w:hAnsi="宋体" w:eastAsia="宋体" w:cs="宋体"/>
                <w:lang w:val="de-DE"/>
              </w:rPr>
              <w:t>█</w:t>
            </w:r>
            <w:r>
              <w:rPr>
                <w:rFonts w:hint="eastAsia"/>
              </w:rPr>
              <w:t>顾客要求</w:t>
            </w:r>
          </w:p>
          <w:p>
            <w:r>
              <w:rPr>
                <w:rFonts w:hint="eastAsia" w:ascii="宋体" w:hAnsi="宋体" w:eastAsia="宋体" w:cs="宋体"/>
                <w:lang w:val="de-DE"/>
              </w:rPr>
              <w:t>█</w:t>
            </w:r>
            <w:r>
              <w:rPr>
                <w:rFonts w:hint="eastAsia"/>
                <w:lang w:val="de-DE"/>
              </w:rPr>
              <w:t>适用于受审核方的法律法规及其他要求</w:t>
            </w:r>
            <w:r>
              <w:rPr>
                <w:rFonts w:hint="eastAsia"/>
              </w:rPr>
              <w:t xml:space="preserve">     </w:t>
            </w:r>
            <w:r>
              <w:rPr>
                <w:rFonts w:hint="eastAsia" w:ascii="宋体" w:hAnsi="宋体" w:eastAsia="宋体" w:cs="宋体"/>
                <w:lang w:val="de-DE"/>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ascii="宋体" w:hAnsi="宋体" w:eastAsia="宋体" w:cs="宋体"/>
                <w:lang w:val="de-DE"/>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eastAsia="宋体" w:cs="宋体"/>
                <w:lang w:val="de-DE"/>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 xml:space="preserve">初审二阶段  </w:t>
            </w:r>
            <w:bookmarkStart w:id="22" w:name="监督勾选Add1"/>
            <w:r>
              <w:rPr>
                <w:rFonts w:hint="eastAsia"/>
              </w:rPr>
              <w:t>■</w:t>
            </w:r>
            <w:bookmarkEnd w:id="22"/>
            <w:r>
              <w:rPr>
                <w:rFonts w:hint="eastAsia"/>
              </w:rPr>
              <w:t xml:space="preserve">监督 第 </w:t>
            </w:r>
            <w:bookmarkStart w:id="23" w:name="监督次数"/>
            <w:r>
              <w:rPr>
                <w:rFonts w:hint="eastAsia"/>
              </w:rPr>
              <w:t>一</w:t>
            </w:r>
            <w:bookmarkEnd w:id="23"/>
            <w:r>
              <w:rPr>
                <w:rFonts w:hint="eastAsia"/>
              </w:rPr>
              <w:t xml:space="preserve"> 次监督审核  </w:t>
            </w:r>
            <w:bookmarkStart w:id="24" w:name="再认证勾选"/>
            <w:r>
              <w:rPr>
                <w:rFonts w:hint="eastAsia"/>
              </w:rPr>
              <w:t>□</w:t>
            </w:r>
            <w:bookmarkEnd w:id="24"/>
            <w:r>
              <w:rPr>
                <w:rFonts w:hint="eastAsia"/>
              </w:rPr>
              <w:t xml:space="preserve">再认证 </w:t>
            </w:r>
            <w:bookmarkStart w:id="25" w:name="扩项勾选Add1"/>
            <w:r>
              <w:rPr>
                <w:rFonts w:hint="eastAsia"/>
              </w:rPr>
              <w:t>□</w:t>
            </w:r>
            <w:bookmarkEnd w:id="25"/>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26" w:name="审核范围"/>
            <w:r>
              <w:rPr>
                <w:rFonts w:hint="eastAsia"/>
              </w:rPr>
              <w:t>电力管材（PE管材、PVC管材、MPP管材）、塑料通讯管材、钢绞线、线路铁件（电力铁附件）、井盖及附件、警示牌、宽带网络箱、光纤分纤箱、光缆终端盒、光缆接头盒、走线架的生产和销售</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14.02.01;17.06.01;17.12.03;17.12.05</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bookmarkStart w:id="28" w:name="CheckBox1"/>
            <w:r>
              <w:rPr>
                <w:rFonts w:hint="eastAsia" w:ascii="Times New Roman" w:hAnsi="Times New Roman" w:eastAsia="宋体" w:cs="Times New Roman"/>
                <w:kern w:val="2"/>
                <w:sz w:val="21"/>
                <w:szCs w:val="24"/>
                <w:lang w:val="en-US" w:eastAsia="zh-CN" w:bidi="ar-SA"/>
              </w:rPr>
              <w:fldChar w:fldCharType="begin">
                <w:ffData>
                  <w:name w:val="CheckBox1"/>
                  <w:enabled/>
                  <w:calcOnExit w:val="0"/>
                  <w:checkBox>
                    <w:sizeAuto/>
                    <w:default w:val="0"/>
                    <w:checked w:val="0"/>
                  </w:checkBox>
                </w:ffData>
              </w:fldChar>
            </w:r>
            <w:r>
              <w:rPr>
                <w:rFonts w:hint="eastAsia" w:ascii="Times New Roman" w:hAnsi="Times New Roman" w:eastAsia="宋体" w:cs="Times New Roman"/>
                <w:kern w:val="2"/>
                <w:sz w:val="21"/>
                <w:szCs w:val="24"/>
                <w:lang w:val="en-US" w:eastAsia="zh-CN" w:bidi="ar-SA"/>
              </w:rPr>
              <w:instrText xml:space="preserve">FORMCHECKBOX</w:instrText>
            </w:r>
            <w:r>
              <w:rPr>
                <w:rFonts w:hint="eastAsia" w:ascii="Times New Roman" w:hAnsi="Times New Roman" w:eastAsia="宋体" w:cs="Times New Roman"/>
                <w:kern w:val="2"/>
                <w:sz w:val="21"/>
                <w:szCs w:val="24"/>
                <w:lang w:val="en-US" w:eastAsia="zh-CN" w:bidi="ar-SA"/>
              </w:rPr>
              <w:fldChar w:fldCharType="separate"/>
            </w:r>
            <w:r>
              <w:rPr>
                <w:rFonts w:hint="eastAsia" w:ascii="Times New Roman" w:hAnsi="Times New Roman" w:eastAsia="宋体" w:cs="Times New Roman"/>
                <w:kern w:val="2"/>
                <w:sz w:val="21"/>
                <w:szCs w:val="24"/>
                <w:lang w:val="en-US" w:eastAsia="zh-CN" w:bidi="ar-SA"/>
              </w:rPr>
              <w:fldChar w:fldCharType="end"/>
            </w:r>
            <w:bookmarkEnd w:id="28"/>
            <w:r>
              <w:rPr>
                <w:rFonts w:hint="eastAsia"/>
              </w:rPr>
              <w:t xml:space="preserve">受审核组织没有设计开发的责任    </w:t>
            </w:r>
          </w:p>
          <w:p>
            <w:r>
              <w:rPr>
                <w:rFonts w:hint="eastAsia" w:ascii="宋体" w:hAnsi="宋体" w:eastAsia="宋体" w:cs="宋体"/>
              </w:rPr>
              <w:t>▇</w:t>
            </w:r>
            <w:r>
              <w:rPr>
                <w:rFonts w:hint="eastAsia"/>
              </w:rPr>
              <w:t xml:space="preserve">受审核组织没有设计开发的能力   </w:t>
            </w:r>
          </w:p>
          <w:p>
            <w:r>
              <w:rPr>
                <w:rFonts w:hint="eastAsia" w:ascii="宋体" w:hAnsi="宋体" w:eastAsia="宋体" w:cs="宋体"/>
              </w:rPr>
              <w:t>▇</w:t>
            </w:r>
            <w:r>
              <w:rPr>
                <w:rFonts w:hint="eastAsia"/>
              </w:rPr>
              <w:t>受审核组织没有设计开发修改的权力</w:t>
            </w:r>
          </w:p>
          <w:p>
            <w:r>
              <w:rPr>
                <w:rFonts w:hint="eastAsia" w:ascii="宋体" w:hAnsi="宋体" w:eastAsia="宋体" w:cs="宋体"/>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ascii="宋体" w:hAnsi="宋体" w:eastAsia="宋体" w:cs="宋体"/>
              </w:rPr>
              <w:t>▇</w:t>
            </w:r>
            <w:r>
              <w:rPr>
                <w:rFonts w:hint="eastAsia"/>
              </w:rPr>
              <w:t>受审核组织按照传统工艺提供生产和服务</w:t>
            </w:r>
          </w:p>
          <w:p>
            <w:r>
              <w:rPr>
                <w:rFonts w:hint="eastAsia" w:ascii="宋体" w:hAnsi="宋体" w:eastAsia="宋体" w:cs="宋体"/>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2019</w:t>
            </w:r>
            <w:r>
              <w:rPr>
                <w:rFonts w:hint="eastAsia"/>
              </w:rPr>
              <w:t>年</w:t>
            </w:r>
            <w:r>
              <w:rPr>
                <w:rFonts w:hint="eastAsia"/>
                <w:lang w:val="en-US" w:eastAsia="zh-CN"/>
              </w:rPr>
              <w:t>4</w:t>
            </w:r>
            <w:r>
              <w:rPr>
                <w:rFonts w:hint="eastAsia"/>
              </w:rPr>
              <w:t xml:space="preserve">月 </w:t>
            </w:r>
            <w:r>
              <w:rPr>
                <w:rFonts w:hint="eastAsia"/>
                <w:lang w:val="en-US" w:eastAsia="zh-CN"/>
              </w:rPr>
              <w:t>1</w:t>
            </w:r>
            <w:r>
              <w:rPr>
                <w:rFonts w:hint="eastAsia"/>
              </w:rPr>
              <w:t xml:space="preserve"> 日</w:t>
            </w:r>
          </w:p>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w:t>
            </w:r>
            <w:r>
              <w:rPr>
                <w:rFonts w:hint="eastAsia"/>
                <w:lang w:val="en-US" w:eastAsia="zh-CN"/>
              </w:rPr>
              <w:t>2020</w:t>
            </w:r>
            <w:r>
              <w:rPr>
                <w:rFonts w:hint="eastAsia"/>
              </w:rPr>
              <w:t xml:space="preserve"> 年 </w:t>
            </w:r>
            <w:r>
              <w:rPr>
                <w:rFonts w:hint="eastAsia"/>
                <w:lang w:val="en-US" w:eastAsia="zh-CN"/>
              </w:rPr>
              <w:t>9</w:t>
            </w:r>
            <w:r>
              <w:rPr>
                <w:rFonts w:hint="eastAsia"/>
              </w:rPr>
              <w:t xml:space="preserve">月 </w:t>
            </w:r>
            <w:r>
              <w:rPr>
                <w:rFonts w:hint="eastAsia"/>
                <w:lang w:val="en-US" w:eastAsia="zh-CN"/>
              </w:rPr>
              <w:t>9</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 xml:space="preserve">有效至 </w:t>
            </w:r>
            <w:r>
              <w:rPr>
                <w:rFonts w:hint="eastAsia"/>
                <w:lang w:val="en-US" w:eastAsia="zh-CN"/>
              </w:rPr>
              <w:t>2020</w:t>
            </w:r>
            <w:r>
              <w:rPr>
                <w:rFonts w:hint="eastAsia"/>
              </w:rPr>
              <w:t xml:space="preserve">年 </w:t>
            </w:r>
            <w:r>
              <w:rPr>
                <w:rFonts w:hint="eastAsia"/>
                <w:lang w:val="en-US" w:eastAsia="zh-CN"/>
              </w:rPr>
              <w:t>9</w:t>
            </w:r>
            <w:r>
              <w:rPr>
                <w:rFonts w:hint="eastAsia"/>
              </w:rPr>
              <w:t>月     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737"/>
        <w:gridCol w:w="1213"/>
        <w:gridCol w:w="775"/>
        <w:gridCol w:w="1537"/>
        <w:gridCol w:w="3315"/>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737" w:type="dxa"/>
            <w:shd w:val="clear" w:color="auto" w:fill="F3F3F3"/>
            <w:tcMar>
              <w:left w:w="57" w:type="dxa"/>
              <w:right w:w="57" w:type="dxa"/>
            </w:tcMar>
          </w:tcPr>
          <w:p>
            <w:r>
              <w:rPr>
                <w:rFonts w:hint="eastAsia"/>
              </w:rPr>
              <w:t>组织名称及注册场所地址</w:t>
            </w:r>
          </w:p>
        </w:tc>
        <w:tc>
          <w:tcPr>
            <w:tcW w:w="1213" w:type="dxa"/>
            <w:shd w:val="clear" w:color="auto" w:fill="F3F3F3"/>
          </w:tcPr>
          <w:p>
            <w:r>
              <w:rPr>
                <w:rFonts w:hint="eastAsia"/>
              </w:rPr>
              <w:t>经营场所的地址</w:t>
            </w:r>
          </w:p>
          <w:p>
            <w:r>
              <w:rPr>
                <w:rFonts w:hint="eastAsia"/>
              </w:rPr>
              <w:t>（多现场和临时现场）</w:t>
            </w:r>
          </w:p>
        </w:tc>
        <w:tc>
          <w:tcPr>
            <w:tcW w:w="775" w:type="dxa"/>
            <w:shd w:val="clear" w:color="auto" w:fill="F3F3F3"/>
            <w:tcMar>
              <w:left w:w="57" w:type="dxa"/>
              <w:right w:w="57" w:type="dxa"/>
            </w:tcMar>
          </w:tcPr>
          <w:p>
            <w:r>
              <w:rPr>
                <w:rFonts w:hint="eastAsia"/>
              </w:rPr>
              <w:t>员工人数</w:t>
            </w:r>
          </w:p>
        </w:tc>
        <w:tc>
          <w:tcPr>
            <w:tcW w:w="1537" w:type="dxa"/>
            <w:shd w:val="clear" w:color="auto" w:fill="F3F3F3"/>
            <w:tcMar>
              <w:left w:w="57" w:type="dxa"/>
              <w:right w:w="57" w:type="dxa"/>
            </w:tcMar>
          </w:tcPr>
          <w:p>
            <w:r>
              <w:rPr>
                <w:rFonts w:hint="eastAsia"/>
              </w:rPr>
              <w:t>审核范围（产品和过程）</w:t>
            </w:r>
          </w:p>
          <w:p/>
          <w:p/>
        </w:tc>
        <w:tc>
          <w:tcPr>
            <w:tcW w:w="3315"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737" w:type="dxa"/>
          </w:tcPr>
          <w:p>
            <w:pPr>
              <w:rPr>
                <w:rFonts w:hint="eastAsia" w:ascii="楷体" w:hAnsi="楷体" w:eastAsia="楷体" w:cs="楷体"/>
                <w:sz w:val="21"/>
                <w:szCs w:val="21"/>
              </w:rPr>
            </w:pPr>
            <w:r>
              <w:rPr>
                <w:rFonts w:hint="eastAsia" w:ascii="楷体" w:hAnsi="楷体" w:eastAsia="楷体" w:cs="楷体"/>
                <w:sz w:val="21"/>
                <w:szCs w:val="21"/>
              </w:rPr>
              <w:t>河北途祥电力科技有限公司</w:t>
            </w:r>
          </w:p>
          <w:p>
            <w:pPr>
              <w:rPr>
                <w:lang w:val="de-DE" w:eastAsia="ja-JP"/>
              </w:rPr>
            </w:pPr>
            <w:r>
              <w:rPr>
                <w:rFonts w:hint="eastAsia" w:ascii="楷体" w:hAnsi="楷体" w:eastAsia="楷体" w:cs="楷体"/>
                <w:sz w:val="21"/>
                <w:szCs w:val="21"/>
              </w:rPr>
              <w:t>任丘市麻家坞镇陈庄村村南</w:t>
            </w:r>
          </w:p>
        </w:tc>
        <w:tc>
          <w:tcPr>
            <w:tcW w:w="1213" w:type="dxa"/>
          </w:tcPr>
          <w:p>
            <w:pPr>
              <w:rPr>
                <w:lang w:val="de-DE" w:eastAsia="ja-JP"/>
              </w:rPr>
            </w:pPr>
            <w:r>
              <w:rPr>
                <w:rFonts w:hint="eastAsia" w:ascii="楷体" w:hAnsi="楷体" w:eastAsia="楷体" w:cs="楷体"/>
                <w:sz w:val="21"/>
                <w:szCs w:val="21"/>
              </w:rPr>
              <w:t>任丘市麻家坞镇陈庄村村南</w:t>
            </w:r>
          </w:p>
        </w:tc>
        <w:tc>
          <w:tcPr>
            <w:tcW w:w="775" w:type="dxa"/>
            <w:vAlign w:val="center"/>
          </w:tcPr>
          <w:p>
            <w:pPr>
              <w:rPr>
                <w:rFonts w:hint="eastAsia" w:eastAsia="宋体"/>
                <w:lang w:val="en-US" w:eastAsia="zh-CN"/>
              </w:rPr>
            </w:pPr>
            <w:r>
              <w:rPr>
                <w:rFonts w:hint="eastAsia"/>
                <w:lang w:val="en-US" w:eastAsia="zh-CN"/>
              </w:rPr>
              <w:t>25</w:t>
            </w:r>
          </w:p>
        </w:tc>
        <w:tc>
          <w:tcPr>
            <w:tcW w:w="1537" w:type="dxa"/>
            <w:vAlign w:val="center"/>
          </w:tcPr>
          <w:p>
            <w:pPr>
              <w:rPr>
                <w:lang w:eastAsia="ja-JP"/>
              </w:rPr>
            </w:pPr>
            <w:r>
              <w:rPr>
                <w:rFonts w:hint="eastAsia" w:ascii="楷体" w:hAnsi="楷体" w:eastAsia="楷体" w:cs="楷体"/>
                <w:sz w:val="21"/>
                <w:szCs w:val="21"/>
              </w:rPr>
              <w:t>电力管材（PE管材、PVC管材、MPP管材）、塑料通讯管材、钢绞线、线路铁件（电力铁附件）、井盖及附件、警示牌、宽带网络箱、光纤分纤箱、光缆终端盒、光缆接头盒、走线架的生产和销售</w:t>
            </w:r>
          </w:p>
        </w:tc>
        <w:tc>
          <w:tcPr>
            <w:tcW w:w="3315" w:type="dxa"/>
            <w:vAlign w:val="center"/>
          </w:tcPr>
          <w:p>
            <w:pPr>
              <w:rPr>
                <w:lang w:eastAsia="ja-JP"/>
              </w:rPr>
            </w:pPr>
            <w:r>
              <w:rPr>
                <w:rFonts w:ascii="楷体" w:hAnsi="楷体" w:eastAsia="楷体"/>
                <w:szCs w:val="21"/>
              </w:rPr>
              <w:t>YD/T841-20</w:t>
            </w:r>
            <w:r>
              <w:rPr>
                <w:rFonts w:hint="eastAsia" w:ascii="楷体" w:hAnsi="楷体" w:eastAsia="楷体"/>
                <w:szCs w:val="21"/>
              </w:rPr>
              <w:t>16</w:t>
            </w:r>
            <w:r>
              <w:rPr>
                <w:rFonts w:ascii="楷体" w:hAnsi="楷体" w:eastAsia="楷体"/>
                <w:szCs w:val="21"/>
              </w:rPr>
              <w:t>《地下通信管道用塑料管》、</w:t>
            </w:r>
            <w:r>
              <w:rPr>
                <w:rFonts w:hint="eastAsia" w:ascii="楷体" w:hAnsi="楷体" w:eastAsia="楷体"/>
                <w:szCs w:val="21"/>
              </w:rPr>
              <w:t>YD/T1313-2008《宽带接入用综合配线箱》、YD/T 901-2009《层绞式通信用室外光缆》、YD/T206.27-1997《架空通信线路铁件 抱箍类》、YD/T206.7-1997《架空通信线路铁件 单槽夹板》、YD/T206.21-1997《架空通信线路铁件 电缆挂钩》、GB/T 13306-2011《标牌》、GB/T23858-2009《检查井盖》、DL/T802.3-2018《电力电缆用导管技术条件第3部分：氯化氯乙烯聚及硬聚氯乙烯塑料电缆导管》、DL/T802.7-2010《电力电缆用导管技术条件第7部分：非开挖用聚丙烯塑料电缆导管》</w:t>
            </w:r>
            <w:r>
              <w:rPr>
                <w:rFonts w:hint="eastAsia" w:ascii="楷体" w:hAnsi="楷体" w:eastAsia="楷体"/>
                <w:color w:val="0000FF"/>
                <w:szCs w:val="21"/>
              </w:rPr>
              <w:t>。</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737" w:type="dxa"/>
            <w:vAlign w:val="center"/>
          </w:tcPr>
          <w:p>
            <w:pPr>
              <w:rPr>
                <w:lang w:eastAsia="ja-JP"/>
              </w:rPr>
            </w:pPr>
          </w:p>
        </w:tc>
        <w:tc>
          <w:tcPr>
            <w:tcW w:w="1213" w:type="dxa"/>
            <w:vAlign w:val="center"/>
          </w:tcPr>
          <w:p>
            <w:pPr>
              <w:rPr>
                <w:lang w:eastAsia="ja-JP"/>
              </w:rPr>
            </w:pPr>
          </w:p>
        </w:tc>
        <w:tc>
          <w:tcPr>
            <w:tcW w:w="775" w:type="dxa"/>
            <w:vAlign w:val="center"/>
          </w:tcPr>
          <w:p>
            <w:pPr>
              <w:rPr>
                <w:lang w:eastAsia="ja-JP"/>
              </w:rPr>
            </w:pPr>
          </w:p>
        </w:tc>
        <w:tc>
          <w:tcPr>
            <w:tcW w:w="1537" w:type="dxa"/>
            <w:vAlign w:val="center"/>
          </w:tcPr>
          <w:p>
            <w:pPr>
              <w:rPr>
                <w:lang w:eastAsia="ja-JP"/>
              </w:rPr>
            </w:pPr>
          </w:p>
        </w:tc>
        <w:tc>
          <w:tcPr>
            <w:tcW w:w="3315"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1737" w:type="dxa"/>
            <w:vAlign w:val="center"/>
          </w:tcPr>
          <w:p>
            <w:pPr>
              <w:rPr>
                <w:lang w:eastAsia="ja-JP"/>
              </w:rPr>
            </w:pPr>
          </w:p>
        </w:tc>
        <w:tc>
          <w:tcPr>
            <w:tcW w:w="1213" w:type="dxa"/>
            <w:vAlign w:val="center"/>
          </w:tcPr>
          <w:p>
            <w:pPr>
              <w:rPr>
                <w:lang w:eastAsia="ja-JP"/>
              </w:rPr>
            </w:pPr>
          </w:p>
        </w:tc>
        <w:tc>
          <w:tcPr>
            <w:tcW w:w="775" w:type="dxa"/>
            <w:vAlign w:val="center"/>
          </w:tcPr>
          <w:p>
            <w:pPr>
              <w:rPr>
                <w:lang w:eastAsia="ja-JP"/>
              </w:rPr>
            </w:pPr>
          </w:p>
        </w:tc>
        <w:tc>
          <w:tcPr>
            <w:tcW w:w="1537" w:type="dxa"/>
            <w:vAlign w:val="center"/>
          </w:tcPr>
          <w:p>
            <w:pPr>
              <w:rPr>
                <w:lang w:eastAsia="ja-JP"/>
              </w:rPr>
            </w:pPr>
          </w:p>
        </w:tc>
        <w:tc>
          <w:tcPr>
            <w:tcW w:w="3315"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1737" w:type="dxa"/>
            <w:vAlign w:val="center"/>
          </w:tcPr>
          <w:p>
            <w:pPr>
              <w:rPr>
                <w:lang w:eastAsia="ja-JP"/>
              </w:rPr>
            </w:pPr>
          </w:p>
        </w:tc>
        <w:tc>
          <w:tcPr>
            <w:tcW w:w="1213" w:type="dxa"/>
            <w:vAlign w:val="center"/>
          </w:tcPr>
          <w:p>
            <w:pPr>
              <w:rPr>
                <w:lang w:eastAsia="ja-JP"/>
              </w:rPr>
            </w:pPr>
          </w:p>
        </w:tc>
        <w:tc>
          <w:tcPr>
            <w:tcW w:w="775" w:type="dxa"/>
            <w:vAlign w:val="center"/>
          </w:tcPr>
          <w:p>
            <w:pPr>
              <w:rPr>
                <w:lang w:eastAsia="ja-JP"/>
              </w:rPr>
            </w:pPr>
          </w:p>
        </w:tc>
        <w:tc>
          <w:tcPr>
            <w:tcW w:w="1537" w:type="dxa"/>
            <w:vAlign w:val="center"/>
          </w:tcPr>
          <w:p>
            <w:pPr>
              <w:rPr>
                <w:lang w:eastAsia="ja-JP"/>
              </w:rPr>
            </w:pPr>
          </w:p>
        </w:tc>
        <w:tc>
          <w:tcPr>
            <w:tcW w:w="3315"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1737" w:type="dxa"/>
            <w:vAlign w:val="center"/>
          </w:tcPr>
          <w:p>
            <w:pPr>
              <w:rPr>
                <w:lang w:eastAsia="ja-JP"/>
              </w:rPr>
            </w:pPr>
          </w:p>
        </w:tc>
        <w:tc>
          <w:tcPr>
            <w:tcW w:w="1213" w:type="dxa"/>
            <w:vAlign w:val="center"/>
          </w:tcPr>
          <w:p>
            <w:pPr>
              <w:rPr>
                <w:lang w:eastAsia="ja-JP"/>
              </w:rPr>
            </w:pPr>
          </w:p>
        </w:tc>
        <w:tc>
          <w:tcPr>
            <w:tcW w:w="775" w:type="dxa"/>
            <w:vAlign w:val="center"/>
          </w:tcPr>
          <w:p>
            <w:pPr>
              <w:rPr>
                <w:lang w:eastAsia="ja-JP"/>
              </w:rPr>
            </w:pPr>
          </w:p>
        </w:tc>
        <w:tc>
          <w:tcPr>
            <w:tcW w:w="1537" w:type="dxa"/>
            <w:vAlign w:val="center"/>
          </w:tcPr>
          <w:p>
            <w:pPr>
              <w:rPr>
                <w:lang w:eastAsia="ja-JP"/>
              </w:rPr>
            </w:pPr>
          </w:p>
        </w:tc>
        <w:tc>
          <w:tcPr>
            <w:tcW w:w="3315"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2019-N1QMS-1244880</w:t>
            </w:r>
          </w:p>
        </w:tc>
        <w:tc>
          <w:tcPr>
            <w:tcW w:w="2179" w:type="dxa"/>
            <w:vAlign w:val="center"/>
          </w:tcPr>
          <w:p>
            <w:r>
              <w:t>14.02.01,17.06.01,17.12.03,17.12.05</w:t>
            </w:r>
          </w:p>
        </w:tc>
      </w:tr>
    </w:tbl>
    <w:p/>
    <w:p>
      <w:r>
        <w:rPr>
          <w:rFonts w:hint="eastAsia"/>
        </w:rPr>
        <w:t xml:space="preserve">六、上次审核后发生的影响组织管理体系的重要变更（适用时）  </w:t>
      </w:r>
    </w:p>
    <w:tbl>
      <w:tblPr>
        <w:tblStyle w:val="9"/>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p>
    <w:tbl>
      <w:tblPr>
        <w:tblStyle w:val="1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ascii="宋体" w:hAnsi="宋体" w:eastAsia="宋体" w:cs="宋体"/>
              </w:rPr>
              <w:t>▇</w:t>
            </w:r>
            <w:r>
              <w:rPr>
                <w:rFonts w:hint="eastAsia"/>
              </w:rPr>
              <w:t>定期（近一年）  □其他</w:t>
            </w:r>
          </w:p>
        </w:tc>
      </w:tr>
    </w:tbl>
    <w:tbl>
      <w:tblPr>
        <w:tblStyle w:val="9"/>
        <w:tblW w:w="98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楷体" w:hAnsi="楷体" w:eastAsia="楷体" w:cs="楷体"/>
                <w:sz w:val="21"/>
                <w:szCs w:val="21"/>
                <w:lang w:val="en-US" w:eastAsia="zh-CN"/>
              </w:rPr>
              <w:t>2020.9.9的初审，</w:t>
            </w:r>
            <w:r>
              <w:rPr>
                <w:rFonts w:hint="eastAsia" w:ascii="楷体" w:hAnsi="楷体" w:eastAsia="楷体" w:cs="楷体"/>
                <w:sz w:val="21"/>
                <w:szCs w:val="21"/>
              </w:rPr>
              <w:t>车间查看的生产现场，操作工马**正在使用图纸进行线路铁件（电力铁附件）加工，询问图纸使用管理办法，业务部部马主任回答首先要客户确认，操作工登记领取后使用，经查看图纸经过客户确认签字和确认日期，没有发现图纸登记簿上有该图纸的登记记录。</w:t>
            </w:r>
            <w:r>
              <w:rPr>
                <w:rFonts w:hint="eastAsia" w:ascii="楷体" w:hAnsi="楷体" w:eastAsia="楷体" w:cs="楷体"/>
                <w:sz w:val="21"/>
                <w:szCs w:val="21"/>
                <w:lang w:val="en-US" w:eastAsia="zh-CN"/>
              </w:rPr>
              <w:t>企业采取措施进行了整改，进验证措施有效，且本次审核未发现类似情况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9" w:name="Q勾选Add2"/>
            <w:r>
              <w:rPr>
                <w:rFonts w:hint="eastAsia"/>
              </w:rPr>
              <w:t>■</w:t>
            </w:r>
            <w:bookmarkEnd w:id="29"/>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E勾选Add2"/>
            <w:r>
              <w:rPr>
                <w:rFonts w:hint="eastAsia"/>
              </w:rPr>
              <w:t>□</w:t>
            </w:r>
            <w:bookmarkEnd w:id="30"/>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S勾选Add2"/>
            <w:r>
              <w:rPr>
                <w:rFonts w:hint="eastAsia"/>
              </w:rPr>
              <w:t>□</w:t>
            </w:r>
            <w:bookmarkEnd w:id="31"/>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推荐保持认证注册(</w:t>
            </w:r>
            <w:r>
              <w:rPr>
                <w:rFonts w:hint="eastAsia" w:ascii="宋体" w:hAnsi="宋体" w:eastAsia="宋体" w:cs="宋体"/>
              </w:rPr>
              <w:t>▇</w:t>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9"/>
        <w:tblW w:w="10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58240" behindDoc="0" locked="0" layoutInCell="1" allowOverlap="1">
                  <wp:simplePos x="0" y="0"/>
                  <wp:positionH relativeFrom="column">
                    <wp:posOffset>178435</wp:posOffset>
                  </wp:positionH>
                  <wp:positionV relativeFrom="paragraph">
                    <wp:posOffset>32385</wp:posOffset>
                  </wp:positionV>
                  <wp:extent cx="680085" cy="323850"/>
                  <wp:effectExtent l="0" t="0" r="5715"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80085" cy="323850"/>
                          </a:xfrm>
                          <a:prstGeom prst="rect">
                            <a:avLst/>
                          </a:prstGeom>
                          <a:noFill/>
                          <a:ln w="9525">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eastAsia" w:ascii="宋体" w:eastAsia="宋体"/>
                <w:b/>
                <w:color w:val="0000FF"/>
                <w:szCs w:val="21"/>
                <w:lang w:val="en-US" w:eastAsia="zh-CN"/>
              </w:rPr>
            </w:pPr>
            <w:r>
              <w:rPr>
                <w:rFonts w:hint="eastAsia" w:ascii="宋体"/>
                <w:b/>
                <w:color w:val="0000FF"/>
                <w:szCs w:val="21"/>
                <w:lang w:val="en-US" w:eastAsia="zh-CN"/>
              </w:rPr>
              <w:t>2021.9.4</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rPr>
          <w:shd w:val="clear" w:color="FFFFFF" w:fill="D9D9D9"/>
        </w:rPr>
      </w:pPr>
      <w:r>
        <w:rPr>
          <w:shd w:val="clear" w:color="FFFFFF" w:fill="D9D9D9"/>
        </w:rPr>
        <w:t>附件ISO 9001:2015 (若不是ISO 9001:2015审核请删除)</w:t>
      </w:r>
    </w:p>
    <w:tbl>
      <w:tblPr>
        <w:tblStyle w:val="1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w:t>
            </w:r>
            <w:r>
              <w:rPr>
                <w:rFonts w:hint="eastAsia" w:ascii="宋体" w:hAnsi="宋体" w:eastAsia="宋体" w:cs="宋体"/>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ascii="宋体" w:hAnsi="宋体" w:eastAsia="宋体" w:cs="宋体"/>
                    </w:rPr>
                    <w:t>▇</w:t>
                  </w:r>
                  <w:r>
                    <w:rPr>
                      <w:rFonts w:hint="eastAsia"/>
                    </w:rPr>
                    <w:t xml:space="preserve">法律法规 </w:t>
                  </w:r>
                  <w:r>
                    <w:rPr>
                      <w:rFonts w:hint="eastAsia" w:ascii="宋体" w:hAnsi="宋体" w:eastAsia="宋体" w:cs="宋体"/>
                    </w:rPr>
                    <w:t>▇</w:t>
                  </w:r>
                  <w:r>
                    <w:rPr>
                      <w:rFonts w:hint="eastAsia"/>
                    </w:rPr>
                    <w:t xml:space="preserve">技术 </w:t>
                  </w:r>
                  <w:r>
                    <w:rPr>
                      <w:rFonts w:hint="eastAsia" w:ascii="宋体" w:hAnsi="宋体" w:eastAsia="宋体" w:cs="宋体"/>
                    </w:rPr>
                    <w:t>▇</w:t>
                  </w:r>
                  <w:r>
                    <w:rPr>
                      <w:rFonts w:hint="eastAsia"/>
                    </w:rPr>
                    <w:t xml:space="preserve">竞争 </w:t>
                  </w:r>
                  <w:r>
                    <w:rPr>
                      <w:rFonts w:hint="eastAsia" w:ascii="宋体" w:hAnsi="宋体" w:eastAsia="宋体" w:cs="宋体"/>
                    </w:rPr>
                    <w:t>▇</w:t>
                  </w:r>
                  <w:r>
                    <w:rPr>
                      <w:rFonts w:hint="eastAsia"/>
                    </w:rPr>
                    <w:t xml:space="preserve">市场 </w:t>
                  </w:r>
                  <w:r>
                    <w:rPr>
                      <w:rFonts w:hint="eastAsia" w:ascii="宋体" w:hAnsi="宋体" w:eastAsia="宋体" w:cs="宋体"/>
                    </w:rPr>
                    <w:t>▇</w:t>
                  </w:r>
                  <w:r>
                    <w:rPr>
                      <w:rFonts w:hint="eastAsia"/>
                    </w:rPr>
                    <w:t xml:space="preserve">文化 </w:t>
                  </w:r>
                  <w:r>
                    <w:rPr>
                      <w:rFonts w:hint="eastAsia" w:ascii="宋体" w:hAnsi="宋体" w:eastAsia="宋体" w:cs="宋体"/>
                    </w:rPr>
                    <w:t>▇</w:t>
                  </w:r>
                  <w:r>
                    <w:rPr>
                      <w:rFonts w:hint="eastAsia"/>
                    </w:rPr>
                    <w:t xml:space="preserve">社会 </w:t>
                  </w:r>
                  <w:r>
                    <w:rPr>
                      <w:rFonts w:hint="eastAsia" w:ascii="宋体" w:hAnsi="宋体" w:eastAsia="宋体" w:cs="宋体"/>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ascii="宋体" w:hAnsi="宋体" w:eastAsia="宋体" w:cs="宋体"/>
                    </w:rPr>
                    <w:t>▇</w:t>
                  </w:r>
                  <w:r>
                    <w:rPr>
                      <w:rFonts w:hint="eastAsia"/>
                    </w:rPr>
                    <w:t xml:space="preserve">价值观  </w:t>
                  </w:r>
                  <w:r>
                    <w:rPr>
                      <w:rFonts w:hint="eastAsia" w:ascii="宋体" w:hAnsi="宋体" w:eastAsia="宋体" w:cs="宋体"/>
                    </w:rPr>
                    <w:t>▇</w:t>
                  </w:r>
                  <w:r>
                    <w:rPr>
                      <w:rFonts w:hint="eastAsia"/>
                    </w:rPr>
                    <w:t xml:space="preserve">文化  </w:t>
                  </w:r>
                  <w:r>
                    <w:rPr>
                      <w:rFonts w:hint="eastAsia" w:ascii="宋体" w:hAnsi="宋体" w:eastAsia="宋体" w:cs="宋体"/>
                    </w:rPr>
                    <w:t>▇</w:t>
                  </w:r>
                  <w:r>
                    <w:rPr>
                      <w:rFonts w:hint="eastAsia"/>
                    </w:rPr>
                    <w:t xml:space="preserve">知识 </w:t>
                  </w:r>
                  <w:r>
                    <w:rPr>
                      <w:rFonts w:hint="eastAsia" w:ascii="宋体" w:hAnsi="宋体" w:eastAsia="宋体" w:cs="宋体"/>
                    </w:rPr>
                    <w:t>▇</w:t>
                  </w:r>
                  <w:r>
                    <w:rPr>
                      <w:rFonts w:hint="eastAsia"/>
                    </w:rPr>
                    <w:t xml:space="preserve">绩效 </w:t>
                  </w:r>
                  <w:r>
                    <w:rPr>
                      <w:rFonts w:hint="eastAsia" w:ascii="宋体" w:hAnsi="宋体" w:eastAsia="宋体" w:cs="宋体"/>
                    </w:rPr>
                    <w:t>▇</w:t>
                  </w:r>
                  <w:r>
                    <w:rPr>
                      <w:rFonts w:hint="eastAsia"/>
                    </w:rPr>
                    <w:t xml:space="preserve">工艺 </w:t>
                  </w:r>
                  <w:r>
                    <w:rPr>
                      <w:rFonts w:hint="eastAsia" w:ascii="宋体" w:hAnsi="宋体" w:eastAsia="宋体" w:cs="宋体"/>
                    </w:rPr>
                    <w:t>▇</w:t>
                  </w:r>
                  <w:r>
                    <w:rPr>
                      <w:rFonts w:hint="eastAsia"/>
                    </w:rPr>
                    <w:t xml:space="preserve">设备 </w:t>
                  </w:r>
                  <w:r>
                    <w:rPr>
                      <w:rFonts w:hint="eastAsia" w:ascii="宋体" w:hAnsi="宋体" w:eastAsia="宋体" w:cs="宋体"/>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ascii="宋体" w:hAnsi="宋体" w:eastAsia="宋体" w:cs="宋体"/>
              </w:rPr>
              <w:t>▇</w:t>
            </w:r>
            <w:r>
              <w:rPr>
                <w:rFonts w:hint="eastAsia"/>
              </w:rPr>
              <w:t xml:space="preserve">市场拓展 </w:t>
            </w:r>
            <w:r>
              <w:rPr>
                <w:rFonts w:hint="eastAsia" w:ascii="宋体" w:hAnsi="宋体" w:eastAsia="宋体" w:cs="宋体"/>
              </w:rPr>
              <w:t>▇</w:t>
            </w:r>
            <w:r>
              <w:rPr>
                <w:rFonts w:hint="eastAsia"/>
              </w:rPr>
              <w:t xml:space="preserve">设备能力 </w:t>
            </w:r>
            <w:r>
              <w:rPr>
                <w:rFonts w:hint="eastAsia" w:ascii="宋体" w:hAnsi="宋体" w:eastAsia="宋体" w:cs="宋体"/>
              </w:rPr>
              <w:t>▇</w:t>
            </w:r>
            <w:r>
              <w:rPr>
                <w:rFonts w:hint="eastAsia"/>
              </w:rPr>
              <w:t xml:space="preserve">人员能力 </w:t>
            </w:r>
            <w:r>
              <w:rPr>
                <w:rFonts w:hint="eastAsia" w:ascii="宋体" w:hAnsi="宋体" w:eastAsia="宋体" w:cs="宋体"/>
              </w:rPr>
              <w:t>▇</w:t>
            </w:r>
            <w:r>
              <w:rPr>
                <w:rFonts w:hint="eastAsia"/>
              </w:rPr>
              <w:t>检测水平</w:t>
            </w:r>
            <w:r>
              <w:rPr>
                <w:rFonts w:hint="eastAsia" w:ascii="宋体" w:hAnsi="宋体" w:eastAsia="宋体" w:cs="宋体"/>
              </w:rPr>
              <w:t>▇</w:t>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w:t>
            </w:r>
            <w:r>
              <w:rPr>
                <w:rFonts w:hint="eastAsia" w:ascii="宋体" w:hAnsi="宋体" w:eastAsia="宋体" w:cs="宋体"/>
              </w:rPr>
              <w:t>▇</w:t>
            </w:r>
            <w:r>
              <w:rPr>
                <w:rFonts w:hint="eastAsia"/>
              </w:rPr>
              <w:t xml:space="preserve">原材料采购 □外部供方控制 </w:t>
            </w:r>
            <w:r>
              <w:rPr>
                <w:rFonts w:hint="eastAsia" w:ascii="宋体" w:hAnsi="宋体" w:eastAsia="宋体" w:cs="宋体"/>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□生产/服务过程 □检验检测 </w:t>
            </w:r>
            <w:r>
              <w:rPr>
                <w:rFonts w:hint="eastAsia" w:ascii="宋体" w:hAnsi="宋体" w:eastAsia="宋体" w:cs="宋体"/>
              </w:rPr>
              <w:t>▇</w:t>
            </w:r>
            <w:r>
              <w:rPr>
                <w:rFonts w:hint="eastAsia"/>
              </w:rPr>
              <w:t>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ascii="宋体" w:hAnsi="宋体" w:eastAsia="宋体" w:cs="宋体"/>
              </w:rPr>
              <w:t>▇</w:t>
            </w:r>
            <w:r>
              <w:rPr>
                <w:rFonts w:hint="eastAsia"/>
              </w:rPr>
              <w:t xml:space="preserve">以身作则 </w:t>
            </w:r>
            <w:r>
              <w:rPr>
                <w:rFonts w:hint="eastAsia" w:ascii="宋体" w:hAnsi="宋体" w:eastAsia="宋体" w:cs="宋体"/>
              </w:rPr>
              <w:t>▇</w:t>
            </w:r>
            <w:r>
              <w:rPr>
                <w:rFonts w:hint="eastAsia"/>
              </w:rPr>
              <w:t xml:space="preserve">建立机制 </w:t>
            </w:r>
            <w:r>
              <w:rPr>
                <w:rFonts w:hint="eastAsia" w:ascii="宋体" w:hAnsi="宋体" w:eastAsia="宋体" w:cs="宋体"/>
              </w:rPr>
              <w:t>▇</w:t>
            </w:r>
            <w:r>
              <w:rPr>
                <w:rFonts w:hint="eastAsia"/>
              </w:rPr>
              <w:t xml:space="preserve">法规宣传 </w:t>
            </w:r>
            <w:r>
              <w:rPr>
                <w:rFonts w:hint="eastAsia" w:ascii="宋体" w:hAnsi="宋体" w:eastAsia="宋体" w:cs="宋体"/>
              </w:rPr>
              <w:t>▇</w:t>
            </w:r>
            <w:r>
              <w:rPr>
                <w:rFonts w:hint="eastAsia"/>
              </w:rPr>
              <w:t xml:space="preserve">风险机遇的应对 </w:t>
            </w:r>
            <w:r>
              <w:rPr>
                <w:rFonts w:hint="eastAsia" w:ascii="宋体" w:hAnsi="宋体" w:eastAsia="宋体" w:cs="宋体"/>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ascii="楷体" w:hAnsi="楷体" w:eastAsia="楷体" w:cs="楷体"/>
                <w:sz w:val="21"/>
                <w:szCs w:val="21"/>
              </w:rPr>
              <w:t>精益求精、质量第一、顾客满意</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rPr>
                      <w:rFonts w:hint="eastAsia"/>
                      <w:b/>
                    </w:rPr>
                    <w:t>风险：</w:t>
                  </w:r>
                  <w:r>
                    <w:rPr>
                      <w:rFonts w:hint="eastAsia"/>
                    </w:rPr>
                    <w:t>产品质量不合格，影响顾客满意。</w:t>
                  </w:r>
                </w:p>
                <w:p>
                  <w:pPr>
                    <w:shd w:val="clear" w:color="auto" w:fill="C7DAF1" w:themeFill="text2" w:themeFillTint="32"/>
                  </w:pPr>
                  <w:r>
                    <w:rPr>
                      <w:rFonts w:hint="eastAsia"/>
                      <w:b/>
                    </w:rPr>
                    <w:t>机遇：</w:t>
                  </w:r>
                  <w:r>
                    <w:rPr>
                      <w:rFonts w:hint="eastAsia"/>
                    </w:rPr>
                    <w:t>加强产品质量控制，增强市场竞争力</w:t>
                  </w:r>
                  <w:r>
                    <w:rPr>
                      <w:rFonts w:hint="eastAsia"/>
                      <w:spacing w:val="-6"/>
                      <w:szCs w:val="21"/>
                    </w:rPr>
                    <w:t>。</w:t>
                  </w:r>
                </w:p>
              </w:tc>
              <w:tc>
                <w:tcPr>
                  <w:tcW w:w="3965" w:type="dxa"/>
                  <w:vAlign w:val="top"/>
                </w:tcPr>
                <w:p>
                  <w:pPr>
                    <w:shd w:val="clear" w:color="auto" w:fill="C7DAF1" w:themeFill="text2" w:themeFillTint="32"/>
                  </w:pPr>
                  <w:r>
                    <w:rPr>
                      <w:rFonts w:hint="eastAsia"/>
                    </w:rPr>
                    <w:t>加强原材料的质量控制、增加过程质量控制力度，对质检员严格考核合格后上岗</w:t>
                  </w:r>
                </w:p>
              </w:tc>
              <w:tc>
                <w:tcPr>
                  <w:tcW w:w="1717" w:type="dxa"/>
                  <w:vAlign w:val="top"/>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rPr>
                      <w:rFonts w:hint="eastAsia"/>
                      <w:b/>
                    </w:rPr>
                    <w:t>风险：</w:t>
                  </w:r>
                  <w:r>
                    <w:rPr>
                      <w:rFonts w:hint="eastAsia"/>
                    </w:rPr>
                    <w:t>客户对产品质量标准提高，材料要求环保材料，以及对供应周期和售后服务的期望值提升，给公司材料采购、生产、质量和售后管理提出新的要求</w:t>
                  </w:r>
                </w:p>
                <w:p>
                  <w:pPr>
                    <w:shd w:val="clear" w:color="auto" w:fill="C7DAF1" w:themeFill="text2" w:themeFillTint="32"/>
                  </w:pPr>
                  <w:r>
                    <w:rPr>
                      <w:rFonts w:hint="eastAsia"/>
                      <w:b/>
                    </w:rPr>
                    <w:t>机遇：</w:t>
                  </w:r>
                  <w:r>
                    <w:rPr>
                      <w:rFonts w:hint="eastAsia"/>
                    </w:rPr>
                    <w:t>市场竞争的加剧，公司管理水平的提升，会给公司带来潜在的发展机遇</w:t>
                  </w:r>
                </w:p>
              </w:tc>
              <w:tc>
                <w:tcPr>
                  <w:tcW w:w="3965" w:type="dxa"/>
                  <w:vAlign w:val="top"/>
                </w:tcPr>
                <w:p>
                  <w:pPr>
                    <w:shd w:val="clear" w:color="auto" w:fill="C7DAF1" w:themeFill="text2" w:themeFillTint="32"/>
                    <w:rPr>
                      <w:rFonts w:hint="eastAsia"/>
                    </w:rPr>
                  </w:pPr>
                  <w:r>
                    <w:rPr>
                      <w:rFonts w:hint="eastAsia"/>
                    </w:rPr>
                    <w:t>1.加强与客户进行质量标准制定的沟通，统一双方的标准和检测方法</w:t>
                  </w:r>
                </w:p>
                <w:p>
                  <w:pPr>
                    <w:shd w:val="clear" w:color="auto" w:fill="C7DAF1" w:themeFill="text2" w:themeFillTint="32"/>
                    <w:rPr>
                      <w:rFonts w:hint="eastAsia"/>
                    </w:rPr>
                  </w:pPr>
                  <w:r>
                    <w:rPr>
                      <w:rFonts w:hint="eastAsia"/>
                    </w:rPr>
                    <w:t>2.做好生产计划的安排，保证服务的有效性</w:t>
                  </w:r>
                </w:p>
                <w:p>
                  <w:pPr>
                    <w:shd w:val="clear" w:color="auto" w:fill="C7DAF1" w:themeFill="text2" w:themeFillTint="32"/>
                  </w:pPr>
                  <w:r>
                    <w:rPr>
                      <w:rFonts w:hint="eastAsia"/>
                    </w:rPr>
                    <w:t>3加大客户交流沟通，及时处理客户的需求和意见</w:t>
                  </w:r>
                </w:p>
              </w:tc>
              <w:tc>
                <w:tcPr>
                  <w:tcW w:w="1717" w:type="dxa"/>
                  <w:vAlign w:val="top"/>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pPr>
                  <w:r>
                    <w:rPr>
                      <w:rFonts w:hint="eastAsia" w:ascii="宋体" w:cs="宋体"/>
                      <w:spacing w:val="-2"/>
                      <w:sz w:val="18"/>
                      <w:szCs w:val="18"/>
                    </w:rPr>
                    <w:t>产品一次交验合格率≥9</w:t>
                  </w:r>
                  <w:r>
                    <w:rPr>
                      <w:rFonts w:hint="eastAsia" w:ascii="宋体" w:cs="宋体"/>
                      <w:spacing w:val="-2"/>
                      <w:sz w:val="18"/>
                      <w:szCs w:val="18"/>
                      <w:lang w:val="en-US" w:eastAsia="zh-CN"/>
                    </w:rPr>
                    <w:t>0</w:t>
                  </w:r>
                  <w:r>
                    <w:rPr>
                      <w:rFonts w:ascii="宋体" w:cs="宋体"/>
                      <w:spacing w:val="-2"/>
                      <w:sz w:val="18"/>
                      <w:szCs w:val="18"/>
                    </w:rPr>
                    <w:t>%</w:t>
                  </w:r>
                </w:p>
              </w:tc>
              <w:tc>
                <w:tcPr>
                  <w:tcW w:w="3136" w:type="dxa"/>
                  <w:shd w:val="clear" w:color="auto" w:fill="auto"/>
                  <w:vAlign w:val="center"/>
                </w:tcPr>
                <w:p>
                  <w:pPr>
                    <w:jc w:val="center"/>
                    <w:rPr>
                      <w:rFonts w:hint="eastAsia" w:ascii="宋体" w:hAnsi="宋体" w:cs="宋体"/>
                      <w:sz w:val="18"/>
                      <w:szCs w:val="18"/>
                    </w:rPr>
                  </w:pPr>
                  <w:r>
                    <w:rPr>
                      <w:rFonts w:hint="eastAsia" w:ascii="宋体" w:hAnsi="宋体" w:cs="宋体"/>
                      <w:sz w:val="18"/>
                      <w:szCs w:val="18"/>
                    </w:rPr>
                    <w:t>一次交验合格数</w:t>
                  </w:r>
                  <w:r>
                    <w:rPr>
                      <w:rFonts w:ascii="宋体" w:hAnsi="宋体" w:cs="宋体"/>
                      <w:sz w:val="18"/>
                      <w:szCs w:val="18"/>
                    </w:rPr>
                    <w:t>/</w:t>
                  </w:r>
                  <w:r>
                    <w:rPr>
                      <w:rFonts w:hint="eastAsia" w:ascii="宋体" w:hAnsi="宋体" w:cs="宋体"/>
                      <w:sz w:val="18"/>
                      <w:szCs w:val="18"/>
                    </w:rPr>
                    <w:t>交验总数</w:t>
                  </w:r>
                </w:p>
                <w:p>
                  <w:pPr>
                    <w:shd w:val="clear" w:color="auto" w:fill="C7DAF1" w:themeFill="text2" w:themeFillTint="32"/>
                    <w:rPr>
                      <w:lang w:val="en-GB"/>
                    </w:rPr>
                  </w:pPr>
                  <w:r>
                    <w:rPr>
                      <w:rFonts w:hint="eastAsia" w:ascii="宋体" w:hAnsi="宋体" w:cs="宋体"/>
                      <w:sz w:val="18"/>
                      <w:szCs w:val="18"/>
                    </w:rPr>
                    <w:t>×</w:t>
                  </w:r>
                  <w:r>
                    <w:rPr>
                      <w:rFonts w:ascii="宋体" w:hAnsi="宋体" w:cs="宋体"/>
                      <w:sz w:val="18"/>
                      <w:szCs w:val="18"/>
                    </w:rPr>
                    <w:t>100%</w:t>
                  </w:r>
                </w:p>
              </w:tc>
              <w:tc>
                <w:tcPr>
                  <w:tcW w:w="1350" w:type="dxa"/>
                  <w:shd w:val="clear" w:color="auto" w:fill="auto"/>
                  <w:vAlign w:val="center"/>
                </w:tcPr>
                <w:p>
                  <w:pPr>
                    <w:shd w:val="clear" w:color="auto" w:fill="C7DAF1" w:themeFill="text2" w:themeFillTint="32"/>
                    <w:rPr>
                      <w:lang w:val="en-GB"/>
                    </w:rPr>
                  </w:pPr>
                  <w:r>
                    <w:rPr>
                      <w:rFonts w:hint="eastAsia"/>
                      <w:lang w:val="en-US" w:eastAsia="zh-CN"/>
                    </w:rPr>
                    <w:t>生产部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pPr>
                  <w:r>
                    <w:rPr>
                      <w:rFonts w:hint="eastAsia"/>
                    </w:rPr>
                    <w:t>顾客满意度</w:t>
                  </w:r>
                  <w:r>
                    <w:rPr>
                      <w:rFonts w:hint="eastAsia"/>
                    </w:rPr>
                    <w:tab/>
                  </w:r>
                  <w:r>
                    <w:rPr>
                      <w:rFonts w:hint="eastAsia"/>
                    </w:rPr>
                    <w:t>≥90%</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cs="宋体"/>
                      <w:sz w:val="18"/>
                      <w:szCs w:val="18"/>
                    </w:rPr>
                    <w:t>见《相关方满意测量程序》</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ascii="宋体" w:hAnsi="宋体" w:eastAsia="宋体" w:cs="宋体"/>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3000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 xml:space="preserve">  </w:t>
            </w:r>
            <w:r>
              <w:rPr>
                <w:rFonts w:hint="eastAsia" w:ascii="楷体" w:hAnsi="楷体" w:eastAsia="楷体" w:cs="楷体"/>
                <w:sz w:val="21"/>
                <w:szCs w:val="21"/>
                <w:u w:val="single"/>
              </w:rPr>
              <w:t>冲床、塑料挤出机、注塑机、液压机、绞线机、切割机、电焊机、钻床、磨床</w:t>
            </w:r>
            <w:r>
              <w:rPr>
                <w:rFonts w:hint="eastAsia"/>
                <w:u w:val="single"/>
              </w:rPr>
              <w:t xml:space="preserve">      （列举2~4种）</w:t>
            </w:r>
          </w:p>
          <w:p>
            <w:pPr>
              <w:shd w:val="clear" w:color="auto" w:fill="C7DAF1" w:themeFill="text2" w:themeFillTint="32"/>
            </w:pPr>
            <w:r>
              <w:rPr>
                <w:rFonts w:hint="eastAsia"/>
              </w:rPr>
              <w:t>特种设备：</w:t>
            </w:r>
            <w:r>
              <w:rPr>
                <w:rFonts w:hint="eastAsia"/>
                <w:lang w:val="en-US" w:eastAsia="zh-CN"/>
              </w:rPr>
              <w:t>无</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ascii="楷体" w:hAnsi="楷体" w:eastAsia="楷体" w:cs="楷体"/>
                <w:color w:val="auto"/>
                <w:sz w:val="21"/>
                <w:szCs w:val="21"/>
                <w:u w:val="single"/>
              </w:rPr>
              <w:t>锤击实验装置（sr-1）</w:t>
            </w:r>
            <w:r>
              <w:rPr>
                <w:rFonts w:hint="eastAsia" w:ascii="楷体" w:hAnsi="楷体" w:eastAsia="楷体" w:cs="楷体"/>
                <w:color w:val="auto"/>
                <w:sz w:val="21"/>
                <w:szCs w:val="21"/>
                <w:u w:val="single"/>
                <w:lang w:eastAsia="zh-CN"/>
              </w:rPr>
              <w:t>、</w:t>
            </w:r>
            <w:r>
              <w:rPr>
                <w:rFonts w:hint="eastAsia" w:ascii="楷体" w:hAnsi="楷体" w:eastAsia="楷体" w:cs="楷体"/>
                <w:color w:val="auto"/>
                <w:sz w:val="21"/>
                <w:szCs w:val="21"/>
                <w:u w:val="single"/>
              </w:rPr>
              <w:t>高速碳硫分析仪（LC-CS1A）</w:t>
            </w:r>
            <w:r>
              <w:rPr>
                <w:rFonts w:hint="eastAsia" w:ascii="楷体" w:hAnsi="楷体" w:eastAsia="楷体" w:cs="楷体"/>
                <w:color w:val="auto"/>
                <w:sz w:val="21"/>
                <w:szCs w:val="21"/>
                <w:u w:val="single"/>
                <w:lang w:eastAsia="zh-CN"/>
              </w:rPr>
              <w:t>、</w:t>
            </w:r>
            <w:r>
              <w:rPr>
                <w:rFonts w:hint="eastAsia" w:ascii="楷体" w:hAnsi="楷体" w:eastAsia="楷体" w:cs="楷体"/>
                <w:color w:val="auto"/>
                <w:sz w:val="21"/>
                <w:szCs w:val="21"/>
                <w:u w:val="single"/>
              </w:rPr>
              <w:t>JYT-2、数显液压式万能试验机等</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rPr>
              <w:t xml:space="preserve">加工工艺 </w:t>
            </w:r>
            <w:r>
              <w:rPr>
                <w:rFonts w:hint="eastAsia" w:ascii="Wingdings" w:hAnsi="Wingdings"/>
              </w:rPr>
              <w:t>¨</w:t>
            </w:r>
            <w:r>
              <w:rPr>
                <w:rFonts w:hint="eastAsia"/>
              </w:rPr>
              <w:t xml:space="preserve">生产经验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 xml:space="preserve">顾客提供资料 </w:t>
            </w:r>
            <w:r>
              <w:rPr>
                <w:rFonts w:hint="eastAsia" w:ascii="Wingdings" w:hAnsi="Wingdings"/>
              </w:rPr>
              <w:t>¨</w:t>
            </w:r>
            <w:r>
              <w:rPr>
                <w:rFonts w:hint="eastAsia"/>
              </w:rPr>
              <w:t xml:space="preserve">产品标准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 xml:space="preserve">特种作业人员： </w:t>
            </w:r>
            <w:r>
              <w:rPr>
                <w:rFonts w:hint="eastAsia" w:ascii="Wingdings" w:hAnsi="Wingdings"/>
              </w:rPr>
              <w:t>¨</w:t>
            </w:r>
            <w:r>
              <w:rPr>
                <w:rFonts w:hint="eastAsia"/>
              </w:rPr>
              <w:t xml:space="preserve">焊工  </w:t>
            </w:r>
            <w:r>
              <w:rPr>
                <w:rFonts w:hint="eastAsia" w:ascii="Wingdings" w:hAnsi="Wingdings"/>
              </w:rPr>
              <w:t>¨</w:t>
            </w:r>
            <w:r>
              <w:rPr>
                <w:rFonts w:hint="eastAsia"/>
                <w:lang w:val="en-US" w:eastAsia="zh-CN"/>
              </w:rPr>
              <w:t xml:space="preserve"> </w:t>
            </w:r>
            <w:r>
              <w:rPr>
                <w:rFonts w:hint="eastAsia"/>
              </w:rPr>
              <w:t xml:space="preserve">  </w:t>
            </w:r>
          </w:p>
          <w:p>
            <w:pPr>
              <w:shd w:val="clear" w:color="auto" w:fill="C7DAF1" w:themeFill="text2" w:themeFillTint="32"/>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lang w:val="en-US" w:eastAsia="zh-CN"/>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lang w:val="en-US" w:eastAsia="zh-CN"/>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ascii="宋体" w:hAnsi="宋体" w:eastAsia="宋体" w:cs="宋体"/>
              </w:rPr>
              <w:t>▇</w:t>
            </w:r>
            <w:r>
              <w:rPr>
                <w:rFonts w:hint="eastAsia"/>
              </w:rPr>
              <w:t>法律法规获取充分，</w:t>
            </w:r>
            <w:r>
              <w:rPr>
                <w:rFonts w:hint="eastAsia"/>
                <w:lang w:val="en-US" w:eastAsia="zh-CN"/>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rPr>
              <w:t>¨</w:t>
            </w:r>
            <w:r>
              <w:rPr>
                <w:rFonts w:hint="eastAsia"/>
              </w:rPr>
              <w:t xml:space="preserve">外来标准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rPr>
                <w:rFonts w:hint="eastAsia" w:eastAsia="宋体"/>
                <w:lang w:eastAsia="zh-CN"/>
              </w:rPr>
            </w:pPr>
            <w:r>
              <w:rPr>
                <w:rFonts w:hint="eastAsia"/>
                <w:lang w:val="en-US" w:eastAsia="zh-CN"/>
              </w:rPr>
              <w:t xml:space="preserve"> </w:t>
            </w: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焊接</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r>
              <w:rPr>
                <w:rFonts w:hint="eastAsia" w:ascii="Wingdings" w:hAnsi="Wingdings"/>
              </w:rPr>
              <w:t>¨</w:t>
            </w:r>
            <w:r>
              <w:rPr>
                <w:rFonts w:hint="eastAsia"/>
                <w:lang w:val="en-US" w:eastAsia="zh-CN"/>
              </w:rPr>
              <w:t xml:space="preserve"> </w:t>
            </w: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w:t>
            </w:r>
            <w:r>
              <w:rPr>
                <w:rFonts w:hint="eastAsia"/>
                <w:lang w:val="en-US" w:eastAsia="zh-CN"/>
              </w:rPr>
              <w:t xml:space="preserve"> </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图纸 </w:t>
            </w: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r>
              <w:rPr>
                <w:rFonts w:hint="eastAsia" w:ascii="Wingdings" w:hAnsi="Wingdings"/>
              </w:rPr>
              <w:t>¨</w:t>
            </w:r>
            <w:r>
              <w:rPr>
                <w:rFonts w:hint="eastAsia"/>
                <w:lang w:val="en-US" w:eastAsia="zh-CN"/>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lang w:val="en-US" w:eastAsia="zh-CN"/>
              </w:rPr>
              <w:t xml:space="preserve"> </w:t>
            </w:r>
            <w:r>
              <w:rPr>
                <w:rFonts w:hint="eastAsia" w:ascii="Wingdings" w:hAnsi="Wingding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19</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bookmarkStart w:id="32" w:name="_GoBack"/>
            <w:bookmarkEnd w:id="32"/>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sz w:val="20"/>
          <w:szCs w:val="20"/>
        </w:rPr>
      </w:pPr>
    </w:p>
    <w:p>
      <w:pPr>
        <w:pStyle w:val="11"/>
      </w:pPr>
    </w:p>
    <w:p>
      <w:pPr>
        <w:spacing w:before="40" w:after="40"/>
        <w:rPr>
          <w:rFonts w:eastAsia="微软雅黑"/>
          <w:sz w:val="20"/>
          <w:szCs w:val="20"/>
        </w:rPr>
      </w:pPr>
    </w:p>
    <w:p>
      <w:pPr>
        <w:spacing w:before="40" w:after="40"/>
        <w:rPr>
          <w:rFonts w:hint="eastAsia" w:eastAsia="微软雅黑"/>
          <w:sz w:val="20"/>
          <w:szCs w:val="20"/>
          <w:lang w:eastAsia="zh-CN"/>
        </w:rPr>
      </w:pPr>
      <w:r>
        <w:rPr>
          <w:rFonts w:hint="eastAsia" w:eastAsia="微软雅黑"/>
          <w:lang w:val="en-US" w:eastAsia="zh-CN"/>
        </w:rPr>
        <w:t xml:space="preserve"> </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2"/>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8FE203A"/>
    <w:rsid w:val="3DE105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2">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5"/>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Hyperlink"/>
    <w:basedOn w:val="7"/>
    <w:unhideWhenUsed/>
    <w:qFormat/>
    <w:uiPriority w:val="99"/>
    <w:rPr>
      <w:color w:val="0000FF"/>
      <w:u w:val="single"/>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表格文字"/>
    <w:basedOn w:val="1"/>
    <w:qFormat/>
    <w:uiPriority w:val="0"/>
    <w:pPr>
      <w:spacing w:before="25" w:after="25"/>
    </w:pPr>
    <w:rPr>
      <w:bCs/>
      <w:spacing w:val="10"/>
    </w:rPr>
  </w:style>
  <w:style w:type="paragraph" w:customStyle="1" w:styleId="12">
    <w:name w:val="List Paragraph"/>
    <w:basedOn w:val="1"/>
    <w:qFormat/>
    <w:uiPriority w:val="34"/>
    <w:pPr>
      <w:ind w:firstLine="420" w:firstLineChars="200"/>
    </w:pPr>
  </w:style>
  <w:style w:type="character" w:customStyle="1" w:styleId="13">
    <w:name w:val="页眉 字符"/>
    <w:basedOn w:val="7"/>
    <w:link w:val="2"/>
    <w:qFormat/>
    <w:uiPriority w:val="99"/>
    <w:rPr>
      <w:rFonts w:ascii="Times New Roman" w:hAnsi="Times New Roman" w:eastAsia="宋体" w:cs="Times New Roman"/>
      <w:sz w:val="18"/>
      <w:szCs w:val="18"/>
    </w:rPr>
  </w:style>
  <w:style w:type="character" w:customStyle="1" w:styleId="14">
    <w:name w:val="页脚 字符"/>
    <w:basedOn w:val="7"/>
    <w:link w:val="4"/>
    <w:qFormat/>
    <w:uiPriority w:val="99"/>
    <w:rPr>
      <w:rFonts w:ascii="Times New Roman" w:hAnsi="Times New Roman" w:eastAsia="宋体" w:cs="Times New Roman"/>
      <w:sz w:val="18"/>
      <w:szCs w:val="18"/>
    </w:rPr>
  </w:style>
  <w:style w:type="character" w:customStyle="1" w:styleId="15">
    <w:name w:val="批注框文本 字符"/>
    <w:basedOn w:val="7"/>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customStyle="1"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ScaleCrop>false</ScaleCrop>
  <LinksUpToDate>false</LinksUpToDate>
  <CharactersWithSpaces>25256</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zwt</cp:lastModifiedBy>
  <cp:lastPrinted>2019-05-13T03:19:00Z</cp:lastPrinted>
  <dcterms:modified xsi:type="dcterms:W3CDTF">2021-09-16T03:52:31Z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2052-10.1.0.6875</vt:lpwstr>
  </property>
</Properties>
</file>