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0911-2021-Q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四川华盛竹业有限责任公司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2021年09月03日 上午至2021年09月03日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邓清梅</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ISC-JSZJ-378</w:t>
            </w:r>
          </w:p>
          <w:p>
            <w:pPr>
              <w:spacing w:line="240" w:lineRule="exact"/>
              <w:jc w:val="center"/>
              <w:rPr>
                <w:b/>
                <w:color w:val="000000"/>
                <w:szCs w:val="21"/>
              </w:rPr>
            </w:pPr>
            <w:r>
              <w:rPr>
                <w:b/>
                <w:color w:val="000000"/>
                <w:szCs w:val="21"/>
              </w:rPr>
              <w:t>成都和恒竹业有限公司</w:t>
            </w:r>
          </w:p>
        </w:tc>
        <w:tc>
          <w:tcPr>
            <w:tcW w:w="1140" w:type="dxa"/>
            <w:vAlign w:val="center"/>
          </w:tcPr>
          <w:p>
            <w:pPr>
              <w:spacing w:line="240" w:lineRule="exact"/>
              <w:jc w:val="center"/>
              <w:rPr>
                <w:b/>
                <w:color w:val="000000"/>
                <w:szCs w:val="21"/>
              </w:rPr>
            </w:pPr>
            <w:r>
              <w:rPr>
                <w:b/>
                <w:color w:val="000000"/>
                <w:szCs w:val="21"/>
              </w:rPr>
              <w:t>06.02.01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四川华盛竹业有限责任公司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四川省泸州市合江县临港工业园区张湾片区化肥厂旁</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646000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四川省泸州市合江县临港工业园区</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646000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李治宏</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15183070831</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邓龙木</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李治宏</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竹基纤维复合板的生产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断料开片疏解——碳化——浸胶——干燥——胶压——铣型——砂光——包装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竹基纤维复合板的生产</w:t>
            </w:r>
          </w:p>
        </w:tc>
        <w:tc>
          <w:tcPr>
            <w:tcW w:w="2006" w:type="dxa"/>
            <w:gridSpan w:val="3"/>
            <w:vAlign w:val="center"/>
          </w:tcPr>
          <w:p>
            <w:pPr>
              <w:spacing w:line="400" w:lineRule="exact"/>
              <w:rPr>
                <w:rFonts w:ascii="宋体" w:hAnsi="宋体"/>
                <w:b/>
                <w:color w:val="000000"/>
                <w:szCs w:val="21"/>
              </w:rPr>
            </w:pPr>
            <w:bookmarkStart w:id="34" w:name="专业代码"/>
            <w:r>
              <w:rPr>
                <w:b/>
                <w:sz w:val="20"/>
              </w:rPr>
              <w:t>06.02.01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四川华盛竹业有限责任公司</w:t>
            </w:r>
            <w:r>
              <w:rPr>
                <w:rFonts w:hint="eastAsia" w:eastAsia="黑体"/>
                <w:szCs w:val="21"/>
                <w:lang w:val="en-US" w:eastAsia="zh-CN"/>
              </w:rPr>
              <w:t>/四川省泸州市合江县临港工业园区张湾片区化肥厂旁</w:t>
            </w:r>
          </w:p>
        </w:tc>
        <w:tc>
          <w:tcPr>
            <w:tcW w:w="2267" w:type="dxa"/>
          </w:tcPr>
          <w:p>
            <w:pPr>
              <w:spacing w:before="40" w:after="40"/>
              <w:rPr>
                <w:rFonts w:eastAsia="黑体"/>
                <w:szCs w:val="21"/>
                <w:lang w:val="de-DE" w:eastAsia="ja-JP"/>
              </w:rPr>
            </w:pPr>
            <w:r>
              <w:rPr>
                <w:rFonts w:hint="eastAsia" w:eastAsia="黑体"/>
                <w:szCs w:val="21"/>
                <w:lang w:val="en-US" w:eastAsia="zh-CN"/>
              </w:rPr>
              <w:t>四川省泸州市合江县临港工业园区张湾片区化肥厂旁</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81</w:t>
            </w:r>
          </w:p>
        </w:tc>
        <w:tc>
          <w:tcPr>
            <w:tcW w:w="2803" w:type="dxa"/>
            <w:vAlign w:val="center"/>
          </w:tcPr>
          <w:p>
            <w:pPr>
              <w:pStyle w:val="20"/>
              <w:rPr>
                <w:rFonts w:eastAsia="黑体" w:cs="Arial"/>
                <w:sz w:val="21"/>
                <w:szCs w:val="21"/>
                <w:lang w:val="en-US" w:eastAsia="ja-JP"/>
              </w:rPr>
            </w:pPr>
            <w:r>
              <w:rPr>
                <w:rFonts w:hint="eastAsia" w:eastAsia="黑体" w:cs="Arial"/>
                <w:sz w:val="21"/>
                <w:szCs w:val="21"/>
                <w:lang w:val="en-US" w:eastAsia="ja-JP"/>
              </w:rPr>
              <w:t>竹基纤维复合板的生产</w:t>
            </w:r>
          </w:p>
        </w:tc>
        <w:tc>
          <w:tcPr>
            <w:tcW w:w="669" w:type="dxa"/>
            <w:vAlign w:val="center"/>
          </w:tcPr>
          <w:p>
            <w:pPr>
              <w:spacing w:before="40" w:after="40"/>
              <w:rPr>
                <w:rFonts w:eastAsia="黑体"/>
                <w:szCs w:val="21"/>
                <w:lang w:eastAsia="ja-JP"/>
              </w:rPr>
            </w:pPr>
            <w:r>
              <w:rPr>
                <w:rFonts w:hint="eastAsia" w:eastAsia="黑体"/>
                <w:szCs w:val="21"/>
                <w:lang w:eastAsia="ja-JP"/>
              </w:rPr>
              <w:t>GB/T19001-2016/ISO 9001:2015</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7-8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2021年3月29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浸胶、胶压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浸胶、胶压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hint="eastAsia" w:ascii="宋体" w:eastAsia="宋体"/>
                <w:color w:val="000000"/>
                <w:spacing w:val="-10"/>
                <w:szCs w:val="21"/>
                <w:highlight w:val="none"/>
                <w:lang w:eastAsia="zh-CN"/>
              </w:rPr>
            </w:pPr>
            <w:r>
              <w:rPr>
                <w:rFonts w:hint="eastAsia" w:ascii="宋体"/>
                <w:color w:val="000000"/>
                <w:spacing w:val="-10"/>
                <w:szCs w:val="21"/>
                <w:highlight w:val="none"/>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highlight w:val="none"/>
              </w:rPr>
            </w:pPr>
            <w:r>
              <w:rPr>
                <w:rFonts w:hint="eastAsia" w:ascii="宋体"/>
                <w:color w:val="000000"/>
                <w:szCs w:val="21"/>
                <w:highlight w:val="none"/>
                <w:lang w:eastAsia="zh-CN"/>
              </w:rPr>
              <w:t>☑</w:t>
            </w:r>
            <w:r>
              <w:rPr>
                <w:rFonts w:hint="eastAsia" w:ascii="宋体"/>
                <w:color w:val="000000"/>
                <w:szCs w:val="21"/>
                <w:highlight w:val="none"/>
              </w:rPr>
              <w:t xml:space="preserve">是     </w:t>
            </w:r>
          </w:p>
        </w:tc>
        <w:tc>
          <w:tcPr>
            <w:tcW w:w="1637"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u w:val="single"/>
              </w:rPr>
              <w:t>2021-09-0</w:t>
            </w:r>
            <w:bookmarkEnd w:id="35"/>
            <w:r>
              <w:rPr>
                <w:rFonts w:hint="eastAsia" w:ascii="宋体"/>
                <w:b/>
                <w:color w:val="000000"/>
                <w:szCs w:val="21"/>
                <w:u w:val="single"/>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竹基纤维复合板的生产</w:t>
            </w:r>
          </w:p>
        </w:tc>
        <w:tc>
          <w:tcPr>
            <w:tcW w:w="1541" w:type="dxa"/>
            <w:vAlign w:val="center"/>
          </w:tcPr>
          <w:p>
            <w:pPr>
              <w:spacing w:line="400" w:lineRule="exact"/>
              <w:rPr>
                <w:rFonts w:ascii="宋体" w:hAnsi="宋体"/>
                <w:b/>
                <w:color w:val="000000"/>
                <w:szCs w:val="21"/>
              </w:rPr>
            </w:pPr>
            <w:r>
              <w:rPr>
                <w:rFonts w:ascii="宋体" w:hAnsi="宋体"/>
                <w:b/>
                <w:color w:val="000000"/>
                <w:szCs w:val="21"/>
              </w:rPr>
              <w:t>06.02.01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1312" behindDoc="0" locked="0" layoutInCell="1" allowOverlap="1">
            <wp:simplePos x="0" y="0"/>
            <wp:positionH relativeFrom="column">
              <wp:posOffset>1751965</wp:posOffset>
            </wp:positionH>
            <wp:positionV relativeFrom="paragraph">
              <wp:posOffset>307340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highlight w:val="none"/>
                <w:lang w:eastAsia="zh-CN"/>
              </w:rPr>
            </w:pPr>
            <w:r>
              <w:rPr>
                <w:rFonts w:hint="eastAsia"/>
                <w:color w:val="000000"/>
                <w:sz w:val="21"/>
                <w:szCs w:val="21"/>
                <w:highlight w:val="none"/>
                <w:lang w:val="en-US" w:eastAsia="zh-CN"/>
              </w:rPr>
              <w:t>计量器具</w:t>
            </w:r>
            <w:r>
              <w:rPr>
                <w:rFonts w:hint="eastAsia" w:eastAsia="宋体"/>
                <w:color w:val="000000"/>
                <w:sz w:val="21"/>
                <w:szCs w:val="21"/>
                <w:highlight w:val="none"/>
                <w:lang w:val="en-US" w:eastAsia="zh-CN"/>
              </w:rPr>
              <w:t>不能提供校准报告</w:t>
            </w:r>
          </w:p>
        </w:tc>
        <w:tc>
          <w:tcPr>
            <w:tcW w:w="922" w:type="dxa"/>
            <w:vAlign w:val="center"/>
          </w:tcPr>
          <w:p>
            <w:pPr>
              <w:pStyle w:val="7"/>
              <w:pBdr>
                <w:bottom w:val="none" w:color="auto" w:sz="0" w:space="0"/>
              </w:pBdr>
              <w:ind w:right="-134" w:rightChars="0"/>
              <w:jc w:val="both"/>
              <w:rPr>
                <w:color w:val="000000"/>
                <w:sz w:val="21"/>
                <w:szCs w:val="21"/>
                <w:highlight w:val="none"/>
              </w:rPr>
            </w:pPr>
            <w:r>
              <w:rPr>
                <w:rFonts w:hint="eastAsia"/>
                <w:color w:val="000000"/>
                <w:sz w:val="21"/>
                <w:szCs w:val="21"/>
                <w:highlight w:val="none"/>
                <w:lang w:val="en-US" w:eastAsia="zh-CN"/>
              </w:rPr>
              <w:t>GB/T9001-2016</w:t>
            </w:r>
          </w:p>
        </w:tc>
        <w:tc>
          <w:tcPr>
            <w:tcW w:w="1133" w:type="dxa"/>
            <w:vAlign w:val="center"/>
          </w:tcPr>
          <w:p>
            <w:pPr>
              <w:pStyle w:val="7"/>
              <w:pBdr>
                <w:bottom w:val="none" w:color="auto" w:sz="0" w:space="0"/>
              </w:pBdr>
              <w:ind w:right="600" w:rightChars="0"/>
              <w:jc w:val="both"/>
              <w:rPr>
                <w:color w:val="000000"/>
                <w:sz w:val="21"/>
                <w:szCs w:val="21"/>
                <w:highlight w:val="none"/>
              </w:rPr>
            </w:pPr>
            <w:r>
              <w:rPr>
                <w:rFonts w:hint="eastAsia"/>
                <w:color w:val="000000"/>
                <w:sz w:val="21"/>
                <w:szCs w:val="21"/>
                <w:highlight w:val="none"/>
                <w:lang w:val="en-US" w:eastAsia="zh-CN"/>
              </w:rPr>
              <w:t>7.1.5</w:t>
            </w:r>
          </w:p>
        </w:tc>
        <w:tc>
          <w:tcPr>
            <w:tcW w:w="934" w:type="dxa"/>
            <w:vAlign w:val="center"/>
          </w:tcPr>
          <w:p>
            <w:pPr>
              <w:pStyle w:val="7"/>
              <w:pBdr>
                <w:bottom w:val="none" w:color="auto" w:sz="0" w:space="0"/>
              </w:pBdr>
              <w:ind w:right="600" w:rightChars="0"/>
              <w:jc w:val="both"/>
              <w:rPr>
                <w:color w:val="000000"/>
                <w:sz w:val="21"/>
                <w:szCs w:val="21"/>
                <w:highlight w:val="none"/>
              </w:rPr>
            </w:pPr>
            <w:r>
              <w:rPr>
                <w:rFonts w:hint="eastAsia"/>
                <w:color w:val="00000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760" w:firstLineChars="800"/>
              <w:jc w:val="left"/>
              <w:rPr>
                <w:rFonts w:ascii="宋体" w:hAnsi="宋体"/>
                <w:b/>
                <w:bCs/>
                <w:color w:val="000000"/>
                <w:spacing w:val="-8"/>
                <w:szCs w:val="21"/>
              </w:rPr>
            </w:pPr>
            <w:r>
              <w:rPr>
                <w:sz w:val="22"/>
                <w:szCs w:val="22"/>
              </w:rPr>
              <w:drawing>
                <wp:anchor distT="0" distB="0" distL="114300" distR="114300" simplePos="0" relativeHeight="251662336" behindDoc="0" locked="0" layoutInCell="1" allowOverlap="1">
                  <wp:simplePos x="0" y="0"/>
                  <wp:positionH relativeFrom="column">
                    <wp:posOffset>643255</wp:posOffset>
                  </wp:positionH>
                  <wp:positionV relativeFrom="paragraph">
                    <wp:posOffset>183515</wp:posOffset>
                  </wp:positionV>
                  <wp:extent cx="516255" cy="338455"/>
                  <wp:effectExtent l="0" t="0" r="17145" b="4445"/>
                  <wp:wrapNone/>
                  <wp:docPr id="1" name="图片 1"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sz w:val="22"/>
                <w:szCs w:val="22"/>
              </w:rPr>
              <w:drawing>
                <wp:anchor distT="0" distB="0" distL="114300" distR="114300" simplePos="0" relativeHeight="251663360" behindDoc="0" locked="0" layoutInCell="1" allowOverlap="1">
                  <wp:simplePos x="0" y="0"/>
                  <wp:positionH relativeFrom="column">
                    <wp:posOffset>544195</wp:posOffset>
                  </wp:positionH>
                  <wp:positionV relativeFrom="paragraph">
                    <wp:posOffset>37465</wp:posOffset>
                  </wp:positionV>
                  <wp:extent cx="516255" cy="338455"/>
                  <wp:effectExtent l="0" t="0" r="17145" b="4445"/>
                  <wp:wrapNone/>
                  <wp:docPr id="4" name="图片 4"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p>
            <w:pPr>
              <w:spacing w:line="280" w:lineRule="exact"/>
              <w:rPr>
                <w:b/>
                <w:color w:val="000000"/>
                <w:szCs w:val="21"/>
              </w:rPr>
            </w:pPr>
            <w:r>
              <w:rPr>
                <w:rFonts w:hint="eastAsia"/>
                <w:b/>
                <w:color w:val="000000"/>
                <w:szCs w:val="21"/>
              </w:rPr>
              <w:t>验证人：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3</w:t>
            </w:r>
            <w:r>
              <w:rPr>
                <w:rFonts w:hint="eastAsia"/>
                <w:b/>
                <w:color w:val="000000"/>
                <w:szCs w:val="21"/>
              </w:rPr>
              <w:t>日</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363E0B"/>
    <w:rsid w:val="08680ACC"/>
    <w:rsid w:val="0FFF76E7"/>
    <w:rsid w:val="132818C4"/>
    <w:rsid w:val="159B7B54"/>
    <w:rsid w:val="17750BF2"/>
    <w:rsid w:val="17DD2F99"/>
    <w:rsid w:val="180920DF"/>
    <w:rsid w:val="1F3F33BA"/>
    <w:rsid w:val="28F133F4"/>
    <w:rsid w:val="2E9A5CE9"/>
    <w:rsid w:val="30CC6B73"/>
    <w:rsid w:val="3124695E"/>
    <w:rsid w:val="333E2431"/>
    <w:rsid w:val="34606E6C"/>
    <w:rsid w:val="407E343C"/>
    <w:rsid w:val="421E154F"/>
    <w:rsid w:val="4388776F"/>
    <w:rsid w:val="465E5DCE"/>
    <w:rsid w:val="4CB809E6"/>
    <w:rsid w:val="4D7C464B"/>
    <w:rsid w:val="521403BA"/>
    <w:rsid w:val="5626788E"/>
    <w:rsid w:val="595703AA"/>
    <w:rsid w:val="62E90E44"/>
    <w:rsid w:val="6C900DF3"/>
    <w:rsid w:val="6DCB7FF8"/>
    <w:rsid w:val="6DE814EF"/>
    <w:rsid w:val="709E1473"/>
    <w:rsid w:val="78E02078"/>
    <w:rsid w:val="79501550"/>
    <w:rsid w:val="798A6C36"/>
    <w:rsid w:val="7EDD0530"/>
    <w:rsid w:val="7F480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2021-09-06T04:57:35Z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