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重庆华利维盛油田化学科技有限公司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重庆市长寿区晏家街道齐心大道20号1-1室</w:t>
            </w:r>
            <w:bookmarkEnd w:id="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办公地址"/>
            <w:bookmarkStart w:id="3" w:name="生产地址"/>
            <w:r>
              <w:rPr>
                <w:rFonts w:asciiTheme="minorEastAsia" w:hAnsiTheme="minorEastAsia" w:eastAsiaTheme="minorEastAsia"/>
                <w:sz w:val="20"/>
              </w:rPr>
              <w:t>重庆长寿经济技术开发区化北五支路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王德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13808302195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544088507@qq.com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7" w:name="最高管理者"/>
            <w:bookmarkEnd w:id="7"/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秦庆伟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0932-2021-QEO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Q：油、气田化学助剂（清洗剂、稀释剂、处理剂、胶粘剂）的生产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E：油、气田化学助剂（清洗剂、稀释剂、处理剂、胶粘剂）的生产所涉及场所的相关环境管理活动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O：油、气田化学助剂（清洗剂、稀释剂、处理剂、胶粘剂）的生产所涉及场所的相关职业健康安全管理活动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Q：12.04.01;12.05.02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E：12.04.01;12.05.02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O：12.04.01;12.05.02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2021年09月06日 上午至2021年09月08日 下午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3.0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2018-N1EMS-1230067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Q:12.04.01,12.05.02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E:12.04.01,12.05.02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O:12.04.01,12.05.02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余家龙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2020-N1QMS-1262293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2020-N1EMS-1262293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2021-N0OHSMS-1262293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15181072354 17709081193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杨珍全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13883847833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2021.9.5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2021.9.5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509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含管代、员工代表）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余家龙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9.1.3分析与评价；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9.3管理评审；10.1改进 总则；10.3持续改进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余家龙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9.1监视、测量、分析和评价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范围的确认，资质的确认，法律法规执行情况，投诉或事故/政府主管部门监督抽查情况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一阶段不符合的验证</w:t>
            </w:r>
            <w:r>
              <w:rPr>
                <w:rFonts w:hint="eastAsia" w:ascii="宋体" w:hAnsi="宋体" w:cs="宋体"/>
                <w:sz w:val="21"/>
                <w:szCs w:val="21"/>
              </w:rPr>
              <w:t>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午休12：00-13：00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生技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509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余家龙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/权限；6.2质量目标及其实现的策划；7.1.3基础设施；7.1.4过程运行环境；7.1.5监视和测量设备控制；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 8.3设计开发控制；8.5.1生产和服务提供的控制； 8.5.2标识和可追溯性；8.5.3顾客或外部供方的财产；8.5.4防护；8.5.5交付后的活动；8.5.6更改控制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8.6产品和服务放行；8.7不合格输出的控制；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9.1.3分析与评价；</w:t>
            </w:r>
          </w:p>
          <w:p>
            <w:pPr>
              <w:pStyle w:val="2"/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 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bookmarkStart w:id="33" w:name="_GoBack"/>
            <w:bookmarkEnd w:id="33"/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余家龙（实习）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4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9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7：3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午休12：00-13：00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生技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  <w:p>
            <w:pPr>
              <w:spacing w:line="300" w:lineRule="exact"/>
              <w:rPr>
                <w:rFonts w:hint="eastAsia" w:ascii="宋体" w:hAnsi="宋体" w:cs="新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继续昨天下午审核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9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2：0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  <w:lang w:val="en-US" w:eastAsia="zh-CN"/>
              </w:rPr>
              <w:t>行政部（含财务）</w:t>
            </w:r>
          </w:p>
        </w:tc>
        <w:tc>
          <w:tcPr>
            <w:tcW w:w="5509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余家龙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/权限；6.2质量目标及其实现的策划；7.1.2人员；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7.2能力；7.3意识；7.4沟通；7.5文件化信息；9.2内部审核；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EMS-2015：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7.2能力；7.3意识；7.4沟通；7.5文件化信息；8.1运行策划和控制；8.2应急准备和响应；9.1监视、测量、分析与评估；9.1.2符合性评估；9.2内部审核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余家龙（实习）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7.2能力；7.3意识；7.4信息和沟通；7.5文件化信息；8.1运行策划和控制；8.2应急准备和响应；9.1监视、测量、分析和评价；9.1.2法律法规要求和其他要求的合规性评价；9.2内部审核；10.1事件、不符合和纠正措施；10.2持续改进/OHSMS运行控制财务支出证据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9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6：3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午休12：00-13：00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  <w:lang w:val="en-US" w:eastAsia="zh-CN"/>
              </w:rPr>
              <w:t>供销部</w:t>
            </w:r>
          </w:p>
        </w:tc>
        <w:tc>
          <w:tcPr>
            <w:tcW w:w="5509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余家龙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/权限；6.2质量目标及其实现的策划；8.2产品和服务的要求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8.4外部提供供方的控制；8.5.5交付后的活动；9.1.2顾客满意；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</w:rPr>
              <w:t>杨珍全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余家龙（实习）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余家龙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E774794"/>
    <w:rsid w:val="2E8C7BF8"/>
    <w:rsid w:val="2FDD6D83"/>
    <w:rsid w:val="5DA61F31"/>
    <w:rsid w:val="74F560DA"/>
    <w:rsid w:val="74F66E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0</TotalTime>
  <ScaleCrop>false</ScaleCrop>
  <LinksUpToDate>false</LinksUpToDate>
  <CharactersWithSpaces>5336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2021-09-08T06:00:24Z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2052-11.1.0.10700</vt:lpwstr>
  </property>
</Properties>
</file>