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2021年09月05日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4D0B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2021-09-03T03:22:38Z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