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700"/>
        <w:gridCol w:w="377"/>
        <w:gridCol w:w="1148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bookmarkStart w:id="9" w:name="_GoBack"/>
            <w:r>
              <w:rPr>
                <w:rFonts w:hint="eastAsia"/>
                <w:b/>
                <w:color w:val="auto"/>
                <w:sz w:val="22"/>
                <w:szCs w:val="22"/>
              </w:rPr>
              <w:t>受审核方名称</w:t>
            </w:r>
          </w:p>
        </w:tc>
        <w:tc>
          <w:tcPr>
            <w:tcW w:w="382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bookmarkStart w:id="7" w:name="组织名称"/>
            <w:r>
              <w:rPr>
                <w:b/>
                <w:color w:val="auto"/>
                <w:sz w:val="20"/>
              </w:rPr>
              <w:t>重庆力恒环保工程有限公司</w:t>
            </w:r>
            <w:bookmarkEnd w:id="7"/>
          </w:p>
        </w:tc>
        <w:tc>
          <w:tcPr>
            <w:tcW w:w="207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专业小类</w:t>
            </w:r>
            <w:r>
              <w:rPr>
                <w:b/>
                <w:color w:val="auto"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项目代码</w:t>
            </w:r>
          </w:p>
        </w:tc>
        <w:tc>
          <w:tcPr>
            <w:tcW w:w="252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bookmarkStart w:id="8" w:name="专业代码"/>
            <w:r>
              <w:rPr>
                <w:b/>
                <w:color w:val="auto"/>
                <w:sz w:val="20"/>
              </w:rPr>
              <w:t>Q：39.01.00;39.03.01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E：39.01.00;39.03.01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O：39.01.00;39.03.01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专业</w:t>
            </w:r>
          </w:p>
        </w:tc>
        <w:tc>
          <w:tcPr>
            <w:tcW w:w="207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color w:val="auto"/>
                <w:sz w:val="20"/>
              </w:rPr>
            </w:pPr>
            <w:r>
              <w:rPr>
                <w:b/>
                <w:color w:val="auto"/>
                <w:sz w:val="20"/>
              </w:rPr>
              <w:t>Q：39.01.00;39.03.01</w:t>
            </w: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张心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207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14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color w:val="auto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生产工艺</w:t>
            </w:r>
            <w:r>
              <w:rPr>
                <w:b/>
                <w:color w:val="auto"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废水治理、固废治理工艺流程：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合同签订→编制实施方案→岩屑泥浆振动筛脱水→输送至泥浆罐→物化处理→压滤→交由甲方处置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生产过程</w:t>
            </w:r>
            <w:r>
              <w:rPr>
                <w:b/>
                <w:color w:val="auto"/>
                <w:sz w:val="20"/>
              </w:rPr>
              <w:t>/</w:t>
            </w:r>
            <w:r>
              <w:rPr>
                <w:rFonts w:hint="eastAsia"/>
                <w:b/>
                <w:color w:val="auto"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特殊过程的控制</w:t>
            </w:r>
            <w:r>
              <w:rPr>
                <w:b/>
                <w:color w:val="auto"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现场运行管理控制主要是药剂添加、设备运行监控、化验分析，可能出现环境污染事故，人员出现职业伤害，如中毒、机械伤害等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1）固废的排放；2）潜在火灾；3）噪声；4）化学试剂的废弃等，采取控制措施和应急预案进行控制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</w:rPr>
              <w:t>1）火灾；2）意外伤害（中暑、交通事故、触电）；3）机械伤害；4）井喷失控；5）中毒等，采取控制措施和应急预案进行控制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《钻井废弃物无害化处理技术规范》（Q/SY XN 0276-2015）、城镇排水与污水处理服务GB/T 34173-2017、《污水综合排放标准》（GB8978-1996）、《一般工业固体废弃物储存、处置场污染控制标准》GB18599-2001Ⅱ场执行、《烧结普通产品》GB5101-2003等标准和客户技术要求。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color w:val="auto"/>
                <w:sz w:val="14"/>
                <w:szCs w:val="14"/>
              </w:rPr>
            </w:pPr>
            <w:r>
              <w:rPr>
                <w:rFonts w:hint="eastAsia"/>
                <w:b/>
                <w:color w:val="auto"/>
                <w:sz w:val="20"/>
              </w:rPr>
              <w:t>检验和试验项目及要求</w:t>
            </w:r>
            <w:r>
              <w:rPr>
                <w:b/>
                <w:color w:val="auto"/>
                <w:sz w:val="20"/>
              </w:rPr>
              <w:t>(</w:t>
            </w:r>
            <w:r>
              <w:rPr>
                <w:rFonts w:hint="eastAsia"/>
                <w:b/>
                <w:color w:val="auto"/>
                <w:sz w:val="20"/>
              </w:rPr>
              <w:t>如有型式试验要求</w:t>
            </w:r>
            <w:r>
              <w:rPr>
                <w:b/>
                <w:color w:val="auto"/>
                <w:sz w:val="20"/>
              </w:rPr>
              <w:t>,</w:t>
            </w:r>
            <w:r>
              <w:rPr>
                <w:rFonts w:hint="eastAsia"/>
                <w:b/>
                <w:color w:val="auto"/>
                <w:sz w:val="20"/>
              </w:rPr>
              <w:t>要进行说明</w:t>
            </w:r>
            <w:r>
              <w:rPr>
                <w:b/>
                <w:color w:val="auto"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t>按技术要求约定只检测废水的</w:t>
            </w:r>
            <w:r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PH值，固废的含水率。通过PH试纸、水分测试仪进行检测。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/>
                <w:b/>
                <w:color w:val="auto"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color w:val="auto"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ascii="宋体"/>
                <w:b/>
                <w:color w:val="auto"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388620</wp:posOffset>
                  </wp:positionH>
                  <wp:positionV relativeFrom="paragraph">
                    <wp:posOffset>174625</wp:posOffset>
                  </wp:positionV>
                  <wp:extent cx="334645" cy="310515"/>
                  <wp:effectExtent l="0" t="0" r="8255" b="6985"/>
                  <wp:wrapNone/>
                  <wp:docPr id="1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u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u w:val="none"/>
              </w:rPr>
              <w:t>2021年09月05日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color w:val="auto"/>
                <w:sz w:val="20"/>
              </w:rPr>
            </w:pPr>
            <w:r>
              <w:rPr>
                <w:rFonts w:hint="eastAsia" w:ascii="宋体"/>
                <w:b/>
                <w:color w:val="auto"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33655</wp:posOffset>
                  </wp:positionV>
                  <wp:extent cx="334645" cy="310515"/>
                  <wp:effectExtent l="0" t="0" r="8255" b="6985"/>
                  <wp:wrapNone/>
                  <wp:docPr id="2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2"/>
                <w:szCs w:val="22"/>
              </w:rPr>
              <w:t>日</w:t>
            </w:r>
            <w:r>
              <w:rPr>
                <w:rFonts w:hint="eastAsia"/>
                <w:b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color w:val="auto"/>
                <w:sz w:val="20"/>
                <w:u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u w:val="none"/>
              </w:rPr>
              <w:t>2021年09月05日</w:t>
            </w:r>
          </w:p>
        </w:tc>
      </w:tr>
      <w:bookmarkEnd w:id="9"/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BC93844"/>
    <w:rsid w:val="4BD04E1A"/>
    <w:rsid w:val="4F564164"/>
    <w:rsid w:val="5FE408F7"/>
    <w:rsid w:val="6A2529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2021-09-08T06:38:47Z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