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739"/>
        <w:gridCol w:w="48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文昌椰富工贸有限公司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文昌市东郊镇五十湾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海南省文昌市东郊镇五十湾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陈青锐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18089898797</w:t>
            </w:r>
            <w:bookmarkEnd w:id="5"/>
          </w:p>
        </w:tc>
        <w:tc>
          <w:tcPr>
            <w:tcW w:w="7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742721475@qq.com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7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0561-2019-Q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5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许可范围内的椰蓉、椰丝、椰子汁、椰浆、椰子油的生产</w:t>
            </w:r>
            <w:bookmarkEnd w:id="22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bookmarkStart w:id="33" w:name="_GoBack"/>
            <w:bookmarkEnd w:id="33"/>
          </w:p>
        </w:tc>
        <w:tc>
          <w:tcPr>
            <w:tcW w:w="7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03.03.02;03.03.03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2021年09月05日 上午至2021年09月05日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2018-N1QMS-1222792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9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童棉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文昌纯椰食品有限公司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03.03.02,03.03.03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18289931890</w:t>
            </w:r>
          </w:p>
        </w:tc>
        <w:tc>
          <w:tcPr>
            <w:tcW w:w="119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gridSpan w:val="3"/>
            <w:vAlign w:val="center"/>
          </w:tcPr>
          <w:p/>
        </w:tc>
        <w:tc>
          <w:tcPr>
            <w:tcW w:w="119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83" w:type="dxa"/>
            <w:gridSpan w:val="3"/>
            <w:vAlign w:val="center"/>
          </w:tcPr>
          <w:p/>
        </w:tc>
        <w:tc>
          <w:tcPr>
            <w:tcW w:w="119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22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2021.9.5</w:t>
            </w:r>
          </w:p>
        </w:tc>
      </w:tr>
    </w:tbl>
    <w:p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-605155</wp:posOffset>
            </wp:positionV>
            <wp:extent cx="7092315" cy="10133330"/>
            <wp:effectExtent l="0" t="0" r="6985" b="1270"/>
            <wp:wrapNone/>
            <wp:docPr id="2" name="图片 2" descr="扫描全能王 2021-09-12 15.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2 15.1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2315" cy="1013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46"/>
        <w:gridCol w:w="1151"/>
        <w:gridCol w:w="2808"/>
        <w:gridCol w:w="258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2021年9月5日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80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以往</w:t>
            </w:r>
            <w:r>
              <w:rPr>
                <w:rFonts w:hint="eastAsia"/>
                <w:sz w:val="21"/>
                <w:szCs w:val="21"/>
              </w:rPr>
              <w:t>问题整改情况的确认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资质验证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范围再确认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以往</w:t>
            </w:r>
            <w:r>
              <w:rPr>
                <w:rFonts w:hint="eastAsia"/>
                <w:sz w:val="21"/>
                <w:szCs w:val="21"/>
              </w:rPr>
              <w:t>问题整改情况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政府主管部门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办公室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589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74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13:00-14:30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.1、8.5.2、8.5.4、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8.5.6、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14:30-16:30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业务部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8.2、8.4、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.3、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5.5、9.1.2</w:t>
            </w: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见识测量、产品放行、不合格等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7.1.5/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8.7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5421E6"/>
    <w:rsid w:val="5CAA7A81"/>
    <w:rsid w:val="6D5070A2"/>
    <w:rsid w:val="74A84831"/>
    <w:rsid w:val="75211046"/>
    <w:rsid w:val="79AA0A01"/>
    <w:rsid w:val="7F2E4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2021-09-22T21:53:50Z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