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 w:cstheme="majorEastAsia"/>
          <w:bCs/>
          <w:sz w:val="32"/>
          <w:szCs w:val="32"/>
        </w:rPr>
      </w:pPr>
      <w:r>
        <w:rPr>
          <w:rFonts w:hint="eastAsia" w:asciiTheme="majorEastAsia" w:hAnsiTheme="majorEastAsia" w:eastAsiaTheme="majorEastAsia" w:cstheme="majorEastAsia"/>
          <w:bCs/>
          <w:sz w:val="32"/>
          <w:szCs w:val="32"/>
        </w:rPr>
        <w:t>一阶段审核计划</w:t>
      </w:r>
    </w:p>
    <w:tbl>
      <w:tblPr>
        <w:tblStyle w:val="5"/>
        <w:tblW w:w="1022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1"/>
        <w:gridCol w:w="194"/>
        <w:gridCol w:w="301"/>
        <w:gridCol w:w="851"/>
        <w:gridCol w:w="567"/>
        <w:gridCol w:w="1064"/>
        <w:gridCol w:w="996"/>
        <w:gridCol w:w="273"/>
        <w:gridCol w:w="86"/>
        <w:gridCol w:w="771"/>
        <w:gridCol w:w="207"/>
        <w:gridCol w:w="93"/>
        <w:gridCol w:w="590"/>
        <w:gridCol w:w="476"/>
        <w:gridCol w:w="725"/>
        <w:gridCol w:w="618"/>
        <w:gridCol w:w="48"/>
        <w:gridCol w:w="116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1696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</w:tc>
        <w:tc>
          <w:tcPr>
            <w:tcW w:w="8530" w:type="dxa"/>
            <w:gridSpan w:val="15"/>
            <w:vAlign w:val="center"/>
          </w:tcPr>
          <w:p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四川祥源运业有限公司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1696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注册地址（同营业执照）</w:t>
            </w:r>
          </w:p>
        </w:tc>
        <w:tc>
          <w:tcPr>
            <w:tcW w:w="8530" w:type="dxa"/>
            <w:gridSpan w:val="15"/>
            <w:vAlign w:val="center"/>
          </w:tcPr>
          <w:p>
            <w:pPr>
              <w:rPr>
                <w:sz w:val="21"/>
                <w:szCs w:val="21"/>
              </w:rPr>
            </w:pPr>
            <w:bookmarkStart w:id="1" w:name="注册地址"/>
            <w:r>
              <w:rPr>
                <w:sz w:val="21"/>
                <w:szCs w:val="21"/>
              </w:rPr>
              <w:t>四川省德阳市区石亭江路399号1#车间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1696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经营地址（同审核现场）</w:t>
            </w:r>
          </w:p>
        </w:tc>
        <w:tc>
          <w:tcPr>
            <w:tcW w:w="8530" w:type="dxa"/>
            <w:gridSpan w:val="15"/>
            <w:vAlign w:val="center"/>
          </w:tcPr>
          <w:p>
            <w:pPr>
              <w:rPr>
                <w:sz w:val="21"/>
                <w:szCs w:val="21"/>
              </w:rPr>
            </w:pPr>
            <w:bookmarkStart w:id="2" w:name="生产地址"/>
            <w:r>
              <w:rPr>
                <w:sz w:val="21"/>
                <w:szCs w:val="21"/>
              </w:rPr>
              <w:t>四川省德阳市区石亭江路399号1#车间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1696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合同编号</w:t>
            </w:r>
          </w:p>
        </w:tc>
        <w:tc>
          <w:tcPr>
            <w:tcW w:w="3837" w:type="dxa"/>
            <w:gridSpan w:val="6"/>
            <w:vAlign w:val="center"/>
          </w:tcPr>
          <w:p>
            <w:pPr>
              <w:rPr>
                <w:sz w:val="21"/>
                <w:szCs w:val="21"/>
              </w:rPr>
            </w:pPr>
            <w:bookmarkStart w:id="3" w:name="合同编号"/>
            <w:r>
              <w:rPr>
                <w:sz w:val="21"/>
                <w:szCs w:val="21"/>
              </w:rPr>
              <w:t>0927-2021-Q</w:t>
            </w:r>
            <w:bookmarkEnd w:id="3"/>
          </w:p>
        </w:tc>
        <w:tc>
          <w:tcPr>
            <w:tcW w:w="1071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审核领域</w:t>
            </w:r>
          </w:p>
        </w:tc>
        <w:tc>
          <w:tcPr>
            <w:tcW w:w="3622" w:type="dxa"/>
            <w:gridSpan w:val="6"/>
            <w:vAlign w:val="center"/>
          </w:tcPr>
          <w:p>
            <w:pPr>
              <w:rPr>
                <w:spacing w:val="-2"/>
                <w:sz w:val="21"/>
                <w:szCs w:val="21"/>
              </w:rPr>
            </w:pPr>
            <w:bookmarkStart w:id="4" w:name="Q勾选"/>
            <w:r>
              <w:rPr>
                <w:rFonts w:hint="eastAsia"/>
                <w:sz w:val="21"/>
                <w:szCs w:val="21"/>
              </w:rPr>
              <w:t>■</w:t>
            </w:r>
            <w:bookmarkEnd w:id="4"/>
            <w:r>
              <w:rPr>
                <w:spacing w:val="-2"/>
                <w:sz w:val="21"/>
                <w:szCs w:val="21"/>
              </w:rPr>
              <w:t>QMS</w:t>
            </w:r>
            <w:bookmarkStart w:id="5" w:name="QJ勾选"/>
            <w:r>
              <w:rPr>
                <w:rFonts w:hint="eastAsia"/>
                <w:sz w:val="21"/>
                <w:szCs w:val="21"/>
              </w:rPr>
              <w:t>□</w:t>
            </w:r>
            <w:bookmarkEnd w:id="5"/>
            <w:r>
              <w:rPr>
                <w:rFonts w:hint="eastAsia"/>
                <w:sz w:val="21"/>
                <w:szCs w:val="21"/>
              </w:rPr>
              <w:t>5</w:t>
            </w:r>
            <w:r>
              <w:rPr>
                <w:sz w:val="21"/>
                <w:szCs w:val="21"/>
              </w:rPr>
              <w:t>0430</w:t>
            </w:r>
            <w:bookmarkStart w:id="6" w:name="E勾选"/>
            <w:r>
              <w:rPr>
                <w:rFonts w:hint="eastAsia"/>
                <w:sz w:val="21"/>
                <w:szCs w:val="21"/>
              </w:rPr>
              <w:t>□</w:t>
            </w:r>
            <w:bookmarkEnd w:id="6"/>
            <w:r>
              <w:rPr>
                <w:spacing w:val="-2"/>
                <w:sz w:val="21"/>
                <w:szCs w:val="21"/>
              </w:rPr>
              <w:t>EMS</w:t>
            </w:r>
            <w:bookmarkStart w:id="7" w:name="S勾选"/>
            <w:r>
              <w:rPr>
                <w:rFonts w:hint="eastAsia"/>
                <w:sz w:val="21"/>
                <w:szCs w:val="21"/>
              </w:rPr>
              <w:t>□</w:t>
            </w:r>
            <w:bookmarkEnd w:id="7"/>
            <w:r>
              <w:rPr>
                <w:spacing w:val="-2"/>
                <w:sz w:val="21"/>
                <w:szCs w:val="21"/>
              </w:rPr>
              <w:t xml:space="preserve">OHSMS </w:t>
            </w:r>
          </w:p>
          <w:p>
            <w:pPr>
              <w:rPr>
                <w:sz w:val="21"/>
                <w:szCs w:val="21"/>
              </w:rPr>
            </w:pPr>
            <w:bookmarkStart w:id="8" w:name="F勾选"/>
            <w:r>
              <w:rPr>
                <w:rFonts w:hint="eastAsia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spacing w:val="-2"/>
                <w:sz w:val="21"/>
                <w:szCs w:val="21"/>
              </w:rPr>
              <w:t>FS</w:t>
            </w:r>
            <w:r>
              <w:rPr>
                <w:spacing w:val="-2"/>
                <w:sz w:val="21"/>
                <w:szCs w:val="21"/>
              </w:rPr>
              <w:t xml:space="preserve">MS </w:t>
            </w:r>
            <w:bookmarkStart w:id="9" w:name="H勾选"/>
            <w:r>
              <w:rPr>
                <w:rFonts w:hint="eastAsia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spacing w:val="-2"/>
                <w:sz w:val="21"/>
                <w:szCs w:val="21"/>
              </w:rPr>
              <w:t xml:space="preserve">HACCP  </w:t>
            </w:r>
            <w:bookmarkStart w:id="10" w:name="EnMS勾选"/>
            <w:r>
              <w:rPr>
                <w:rFonts w:hint="eastAsia"/>
                <w:sz w:val="21"/>
                <w:szCs w:val="21"/>
              </w:rPr>
              <w:t>□</w:t>
            </w:r>
            <w:bookmarkEnd w:id="10"/>
            <w:r>
              <w:rPr>
                <w:spacing w:val="-2"/>
                <w:sz w:val="21"/>
                <w:szCs w:val="21"/>
              </w:rPr>
              <w:t>E</w:t>
            </w:r>
            <w:r>
              <w:rPr>
                <w:rFonts w:hint="eastAsia"/>
                <w:spacing w:val="-2"/>
                <w:sz w:val="21"/>
                <w:szCs w:val="21"/>
              </w:rPr>
              <w:t>n</w:t>
            </w:r>
            <w:r>
              <w:rPr>
                <w:spacing w:val="-2"/>
                <w:sz w:val="21"/>
                <w:szCs w:val="21"/>
              </w:rPr>
              <w:t>MS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696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3837" w:type="dxa"/>
            <w:gridSpan w:val="6"/>
            <w:vAlign w:val="center"/>
          </w:tcPr>
          <w:p>
            <w:pPr>
              <w:rPr>
                <w:sz w:val="21"/>
                <w:szCs w:val="21"/>
              </w:rPr>
            </w:pPr>
            <w:bookmarkStart w:id="11" w:name="联系人"/>
            <w:r>
              <w:rPr>
                <w:sz w:val="21"/>
                <w:szCs w:val="21"/>
              </w:rPr>
              <w:t>张莉</w:t>
            </w:r>
            <w:bookmarkEnd w:id="11"/>
          </w:p>
        </w:tc>
        <w:tc>
          <w:tcPr>
            <w:tcW w:w="1071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791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12" w:name="联系人电话"/>
            <w:r>
              <w:rPr>
                <w:sz w:val="21"/>
                <w:szCs w:val="21"/>
              </w:rPr>
              <w:t>15390136376</w:t>
            </w:r>
            <w:bookmarkEnd w:id="12"/>
          </w:p>
        </w:tc>
        <w:tc>
          <w:tcPr>
            <w:tcW w:w="618" w:type="dxa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213" w:type="dxa"/>
            <w:gridSpan w:val="2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bookmarkStart w:id="13" w:name="联系人邮箱"/>
            <w:r>
              <w:rPr>
                <w:sz w:val="21"/>
                <w:szCs w:val="21"/>
              </w:rPr>
              <w:t>349782791@qq.com</w:t>
            </w:r>
            <w:bookmarkEnd w:id="1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696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最高管理者或管理者代表</w:t>
            </w:r>
          </w:p>
        </w:tc>
        <w:tc>
          <w:tcPr>
            <w:tcW w:w="3837" w:type="dxa"/>
            <w:gridSpan w:val="6"/>
            <w:vAlign w:val="center"/>
          </w:tcPr>
          <w:p>
            <w:pPr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张勇军</w:t>
            </w:r>
            <w:bookmarkStart w:id="29" w:name="_GoBack"/>
            <w:bookmarkEnd w:id="29"/>
          </w:p>
        </w:tc>
        <w:tc>
          <w:tcPr>
            <w:tcW w:w="1071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791" w:type="dxa"/>
            <w:gridSpan w:val="3"/>
            <w:vAlign w:val="center"/>
          </w:tcPr>
          <w:p>
            <w:bookmarkStart w:id="14" w:name="管代电话"/>
            <w:bookmarkEnd w:id="14"/>
          </w:p>
        </w:tc>
        <w:tc>
          <w:tcPr>
            <w:tcW w:w="618" w:type="dxa"/>
            <w:vMerge w:val="continue"/>
            <w:vAlign w:val="center"/>
          </w:tcPr>
          <w:p/>
        </w:tc>
        <w:tc>
          <w:tcPr>
            <w:tcW w:w="1213" w:type="dxa"/>
            <w:gridSpan w:val="2"/>
            <w:vMerge w:val="continue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  <w:jc w:val="center"/>
        </w:trPr>
        <w:tc>
          <w:tcPr>
            <w:tcW w:w="1696" w:type="dxa"/>
            <w:gridSpan w:val="3"/>
            <w:vAlign w:val="center"/>
          </w:tcPr>
          <w:p>
            <w:r>
              <w:rPr>
                <w:rFonts w:hint="eastAsia"/>
              </w:rPr>
              <w:t>审核目的</w:t>
            </w:r>
          </w:p>
        </w:tc>
        <w:tc>
          <w:tcPr>
            <w:tcW w:w="8530" w:type="dxa"/>
            <w:gridSpan w:val="15"/>
            <w:vAlign w:val="center"/>
          </w:tcPr>
          <w:p>
            <w:pPr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1、了解组织的基本情况（现场分布、产品和生产工艺）。</w:t>
            </w:r>
          </w:p>
          <w:p>
            <w:pPr>
              <w:ind w:left="316" w:hanging="316" w:hangingChars="150"/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2、了解组织建立的管理体系对认证审核的准备程度，确认是否具备第二阶段审核的条件，确定第二阶段审核的重点及资源配置。</w:t>
            </w:r>
          </w:p>
          <w:p>
            <w:r>
              <w:rPr>
                <w:rFonts w:hint="eastAsia" w:ascii="宋体" w:hAnsi="宋体"/>
                <w:b/>
                <w:sz w:val="21"/>
                <w:szCs w:val="21"/>
              </w:rPr>
              <w:t>3、确认审核范围和认证范围。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  <w:jc w:val="center"/>
        </w:trPr>
        <w:tc>
          <w:tcPr>
            <w:tcW w:w="1696" w:type="dxa"/>
            <w:gridSpan w:val="3"/>
            <w:vAlign w:val="center"/>
          </w:tcPr>
          <w:p>
            <w:r>
              <w:rPr>
                <w:rFonts w:hint="eastAsia"/>
              </w:rPr>
              <w:t>审核类型</w:t>
            </w:r>
          </w:p>
        </w:tc>
        <w:tc>
          <w:tcPr>
            <w:tcW w:w="8530" w:type="dxa"/>
            <w:gridSpan w:val="15"/>
            <w:vAlign w:val="center"/>
          </w:tcPr>
          <w:p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15" w:name="审核类型"/>
            <w:r>
              <w:rPr>
                <w:rFonts w:ascii="宋体" w:hAnsi="宋体"/>
                <w:b/>
                <w:sz w:val="21"/>
                <w:szCs w:val="21"/>
              </w:rPr>
              <w:t>一阶段现场</w:t>
            </w:r>
            <w:bookmarkEnd w:id="1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  <w:jc w:val="center"/>
        </w:trPr>
        <w:tc>
          <w:tcPr>
            <w:tcW w:w="1696" w:type="dxa"/>
            <w:gridSpan w:val="3"/>
          </w:tcPr>
          <w:p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审核方法</w:t>
            </w:r>
          </w:p>
        </w:tc>
        <w:tc>
          <w:tcPr>
            <w:tcW w:w="8530" w:type="dxa"/>
            <w:gridSpan w:val="15"/>
            <w:vAlign w:val="bottom"/>
          </w:tcPr>
          <w:p>
            <w:pPr>
              <w:widowControl/>
              <w:jc w:val="lef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■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现场审核   </w:t>
            </w:r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□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远程审核    </w:t>
            </w:r>
            <w:bookmarkStart w:id="16" w:name="非现场"/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□非现场  □现场</w:t>
            </w:r>
            <w:bookmarkEnd w:id="16"/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非现场审核（仅限一阶段）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1696" w:type="dxa"/>
            <w:gridSpan w:val="3"/>
          </w:tcPr>
          <w:p>
            <w:pPr>
              <w:rPr>
                <w:color w:val="0000FF"/>
              </w:rPr>
            </w:pPr>
            <w:r>
              <w:rPr>
                <w:rFonts w:hint="eastAsia" w:ascii="宋体" w:hAnsi="宋体" w:cs="宋体"/>
                <w:color w:val="0000FF"/>
                <w:kern w:val="0"/>
                <w:szCs w:val="21"/>
              </w:rPr>
              <w:t>远程审核方式</w:t>
            </w:r>
          </w:p>
        </w:tc>
        <w:tc>
          <w:tcPr>
            <w:tcW w:w="8530" w:type="dxa"/>
            <w:gridSpan w:val="15"/>
            <w:vAlign w:val="bottom"/>
          </w:tcPr>
          <w:p>
            <w:pPr>
              <w:widowControl/>
              <w:jc w:val="left"/>
              <w:rPr>
                <w:rFonts w:ascii="宋体" w:hAnsi="宋体"/>
                <w:b/>
                <w:color w:val="0000FF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FF"/>
                <w:kern w:val="0"/>
                <w:szCs w:val="24"/>
              </w:rPr>
              <w:t>□</w:t>
            </w:r>
            <w:r>
              <w:rPr>
                <w:color w:val="0000FF"/>
                <w:sz w:val="22"/>
              </w:rPr>
              <w:t>音频</w:t>
            </w:r>
            <w:r>
              <w:rPr>
                <w:rFonts w:hint="eastAsia"/>
                <w:color w:val="0000FF"/>
                <w:sz w:val="22"/>
              </w:rPr>
              <w:t xml:space="preserve"> </w:t>
            </w:r>
            <w:r>
              <w:rPr>
                <w:rFonts w:hint="eastAsia" w:ascii="宋体" w:hAnsi="宋体" w:cs="宋体"/>
                <w:color w:val="0000FF"/>
                <w:kern w:val="0"/>
                <w:szCs w:val="24"/>
              </w:rPr>
              <w:t>□</w:t>
            </w:r>
            <w:r>
              <w:rPr>
                <w:color w:val="0000FF"/>
                <w:sz w:val="22"/>
              </w:rPr>
              <w:t>视频</w:t>
            </w:r>
            <w:r>
              <w:rPr>
                <w:rFonts w:hint="eastAsia"/>
                <w:color w:val="0000FF"/>
                <w:sz w:val="22"/>
              </w:rPr>
              <w:t xml:space="preserve"> </w:t>
            </w:r>
            <w:r>
              <w:rPr>
                <w:rFonts w:hint="eastAsia" w:ascii="宋体" w:hAnsi="宋体" w:cs="宋体"/>
                <w:color w:val="0000FF"/>
                <w:kern w:val="0"/>
                <w:szCs w:val="24"/>
              </w:rPr>
              <w:t>□</w:t>
            </w:r>
            <w:r>
              <w:rPr>
                <w:color w:val="0000FF"/>
                <w:sz w:val="22"/>
              </w:rPr>
              <w:t>数据共享</w:t>
            </w:r>
            <w:r>
              <w:rPr>
                <w:rFonts w:hint="eastAsia"/>
                <w:color w:val="0000FF"/>
                <w:sz w:val="22"/>
              </w:rPr>
              <w:t xml:space="preserve"> </w:t>
            </w:r>
            <w:r>
              <w:rPr>
                <w:rFonts w:hint="eastAsia" w:ascii="宋体" w:hAnsi="宋体" w:cs="宋体"/>
                <w:color w:val="0000FF"/>
                <w:kern w:val="0"/>
                <w:szCs w:val="24"/>
              </w:rPr>
              <w:t>□</w:t>
            </w:r>
            <w:r>
              <w:rPr>
                <w:color w:val="0000FF"/>
                <w:sz w:val="22"/>
              </w:rPr>
              <w:t>远程接入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7" w:hRule="atLeast"/>
          <w:jc w:val="center"/>
        </w:trPr>
        <w:tc>
          <w:tcPr>
            <w:tcW w:w="1696" w:type="dxa"/>
            <w:gridSpan w:val="3"/>
          </w:tcPr>
          <w:p>
            <w:pPr>
              <w:rPr>
                <w:color w:val="0000FF"/>
              </w:rPr>
            </w:pPr>
            <w:r>
              <w:rPr>
                <w:rFonts w:hint="eastAsia" w:ascii="宋体" w:hAnsi="宋体" w:cs="宋体"/>
                <w:color w:val="0000FF"/>
                <w:kern w:val="0"/>
                <w:szCs w:val="21"/>
              </w:rPr>
              <w:t>远程审核资源</w:t>
            </w:r>
          </w:p>
        </w:tc>
        <w:tc>
          <w:tcPr>
            <w:tcW w:w="8530" w:type="dxa"/>
            <w:gridSpan w:val="15"/>
            <w:vAlign w:val="bottom"/>
          </w:tcPr>
          <w:p>
            <w:pPr>
              <w:widowControl/>
              <w:jc w:val="left"/>
              <w:rPr>
                <w:rFonts w:ascii="宋体" w:hAnsi="宋体"/>
                <w:b/>
                <w:color w:val="0000FF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FF"/>
                <w:kern w:val="0"/>
                <w:szCs w:val="24"/>
              </w:rPr>
              <w:t>□网络 □智能手机 □台式电脑 □笔记本电脑 □录像机 □照相机 □可穿戴设备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  <w:jc w:val="center"/>
        </w:trPr>
        <w:tc>
          <w:tcPr>
            <w:tcW w:w="1696" w:type="dxa"/>
            <w:gridSpan w:val="3"/>
            <w:vAlign w:val="center"/>
          </w:tcPr>
          <w:p>
            <w:r>
              <w:rPr>
                <w:rFonts w:hint="eastAsia"/>
              </w:rPr>
              <w:t>审核范围</w:t>
            </w:r>
          </w:p>
        </w:tc>
        <w:tc>
          <w:tcPr>
            <w:tcW w:w="5498" w:type="dxa"/>
            <w:gridSpan w:val="10"/>
            <w:vAlign w:val="center"/>
          </w:tcPr>
          <w:p>
            <w:bookmarkStart w:id="17" w:name="审核范围"/>
            <w:r>
              <w:t>许可范围内（大型货物运输、普通货运）</w:t>
            </w:r>
            <w:bookmarkEnd w:id="17"/>
          </w:p>
        </w:tc>
        <w:tc>
          <w:tcPr>
            <w:tcW w:w="1201" w:type="dxa"/>
            <w:gridSpan w:val="2"/>
            <w:vAlign w:val="center"/>
          </w:tcPr>
          <w:p>
            <w:r>
              <w:rPr>
                <w:rFonts w:hint="eastAsia"/>
              </w:rPr>
              <w:t>项目专业代码</w:t>
            </w:r>
          </w:p>
        </w:tc>
        <w:tc>
          <w:tcPr>
            <w:tcW w:w="1831" w:type="dxa"/>
            <w:gridSpan w:val="3"/>
            <w:vAlign w:val="center"/>
          </w:tcPr>
          <w:p>
            <w:bookmarkStart w:id="18" w:name="专业代码"/>
            <w:r>
              <w:t>31.04.01</w:t>
            </w:r>
            <w:bookmarkEnd w:id="18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93" w:hRule="atLeast"/>
          <w:jc w:val="center"/>
        </w:trPr>
        <w:tc>
          <w:tcPr>
            <w:tcW w:w="1696" w:type="dxa"/>
            <w:gridSpan w:val="3"/>
            <w:vAlign w:val="center"/>
          </w:tcPr>
          <w:p>
            <w:r>
              <w:rPr>
                <w:rFonts w:hint="eastAsia"/>
              </w:rPr>
              <w:t>审核准则</w:t>
            </w:r>
          </w:p>
        </w:tc>
        <w:tc>
          <w:tcPr>
            <w:tcW w:w="8530" w:type="dxa"/>
            <w:gridSpan w:val="15"/>
            <w:vAlign w:val="center"/>
          </w:tcPr>
          <w:p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19" w:name="Q勾选Add1"/>
            <w:r>
              <w:rPr>
                <w:rFonts w:hint="eastAsia" w:ascii="宋体" w:hAnsi="宋体"/>
                <w:b/>
                <w:sz w:val="21"/>
                <w:szCs w:val="21"/>
              </w:rPr>
              <w:t>■</w:t>
            </w:r>
            <w:bookmarkEnd w:id="19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GB/T19001-2016/ISO 9001:2015  </w:t>
            </w:r>
            <w:bookmarkStart w:id="20" w:name="QJ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0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GB/T 50430-2017    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21" w:name="E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1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GB/T24001-2016/ISO 14001:2015 </w:t>
            </w:r>
            <w:bookmarkStart w:id="22" w:name="S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2"/>
            <w:r>
              <w:rPr>
                <w:rFonts w:hint="eastAsia" w:ascii="宋体" w:hAnsi="宋体"/>
                <w:b/>
                <w:sz w:val="21"/>
                <w:szCs w:val="21"/>
              </w:rPr>
              <w:t>GB/T 45001-2020/ISO45001：2018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23" w:name="EnMS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3"/>
            <w:r>
              <w:rPr>
                <w:rFonts w:hint="eastAsia" w:ascii="宋体" w:hAnsi="宋体"/>
                <w:b/>
                <w:sz w:val="21"/>
                <w:szCs w:val="21"/>
              </w:rPr>
              <w:t>GB/T 23331-2020/ISO50001：2018标准 □RB/T       （行业认证标准）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FSMS：</w:t>
            </w:r>
            <w:bookmarkStart w:id="24" w:name="F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4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ISO22000：2018                 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HACCP：</w:t>
            </w:r>
            <w:bookmarkStart w:id="25" w:name="H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5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 GB/T27341-2009 □ GB 14881-2013 □《危害分析与关键控制点（HACCP体系）认证补充要求 1.0》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■适用于受审核方的法律法规及其他要求； </w:t>
            </w:r>
            <w:r>
              <w:rPr>
                <w:rFonts w:ascii="宋体" w:hAnsi="宋体"/>
                <w:b/>
                <w:sz w:val="21"/>
                <w:szCs w:val="21"/>
              </w:rPr>
              <w:t xml:space="preserve"> 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■认证合同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■受审核方管理体系文件 (手册版本号： </w:t>
            </w:r>
            <w:r>
              <w:rPr>
                <w:rFonts w:hint="eastAsia" w:ascii="宋体" w:hAnsi="宋体"/>
                <w:b/>
                <w:sz w:val="21"/>
                <w:szCs w:val="21"/>
                <w:lang w:val="en-US" w:eastAsia="zh-CN"/>
              </w:rPr>
              <w:t>A/0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      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1" w:hRule="atLeast"/>
          <w:jc w:val="center"/>
        </w:trPr>
        <w:tc>
          <w:tcPr>
            <w:tcW w:w="1696" w:type="dxa"/>
            <w:gridSpan w:val="3"/>
            <w:vAlign w:val="center"/>
          </w:tcPr>
          <w:p>
            <w:r>
              <w:rPr>
                <w:rFonts w:hint="eastAsia"/>
              </w:rPr>
              <w:t>审核日期</w:t>
            </w:r>
          </w:p>
        </w:tc>
        <w:tc>
          <w:tcPr>
            <w:tcW w:w="8530" w:type="dxa"/>
            <w:gridSpan w:val="15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="-108" w:leftChars="-45" w:firstLine="211" w:firstLineChars="100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 xml:space="preserve">现场审核于 </w:t>
            </w:r>
            <w:bookmarkStart w:id="26" w:name="审核日期"/>
            <w:r>
              <w:rPr>
                <w:rFonts w:hint="eastAsia"/>
                <w:b/>
                <w:sz w:val="21"/>
                <w:szCs w:val="21"/>
                <w:u w:val="single"/>
              </w:rPr>
              <w:t>2021年09月0</w:t>
            </w:r>
            <w:r>
              <w:rPr>
                <w:rFonts w:hint="eastAsia"/>
                <w:b/>
                <w:sz w:val="21"/>
                <w:szCs w:val="21"/>
                <w:u w:val="single"/>
                <w:lang w:val="en-US" w:eastAsia="zh-CN"/>
              </w:rPr>
              <w:t>7</w:t>
            </w:r>
            <w:r>
              <w:rPr>
                <w:rFonts w:hint="eastAsia"/>
                <w:b/>
                <w:sz w:val="21"/>
                <w:szCs w:val="21"/>
                <w:u w:val="single"/>
              </w:rPr>
              <w:t>日 上午至2021年09月0</w:t>
            </w:r>
            <w:r>
              <w:rPr>
                <w:rFonts w:hint="eastAsia"/>
                <w:b/>
                <w:sz w:val="21"/>
                <w:szCs w:val="21"/>
                <w:u w:val="single"/>
                <w:lang w:val="en-US" w:eastAsia="zh-CN"/>
              </w:rPr>
              <w:t>7</w:t>
            </w:r>
            <w:r>
              <w:rPr>
                <w:rFonts w:hint="eastAsia"/>
                <w:b/>
                <w:sz w:val="21"/>
                <w:szCs w:val="21"/>
                <w:u w:val="single"/>
              </w:rPr>
              <w:t>日 下午</w:t>
            </w:r>
            <w:bookmarkEnd w:id="26"/>
            <w:r>
              <w:rPr>
                <w:rFonts w:hint="eastAsia"/>
                <w:b/>
                <w:sz w:val="21"/>
                <w:szCs w:val="21"/>
              </w:rPr>
              <w:t>，共</w:t>
            </w:r>
            <w:r>
              <w:rPr>
                <w:rFonts w:hint="eastAsia"/>
                <w:b/>
                <w:sz w:val="21"/>
                <w:szCs w:val="21"/>
                <w:u w:val="single"/>
              </w:rPr>
              <w:t xml:space="preserve"> </w:t>
            </w:r>
            <w:r>
              <w:rPr>
                <w:b/>
                <w:sz w:val="21"/>
                <w:szCs w:val="21"/>
                <w:u w:val="single"/>
              </w:rPr>
              <w:t xml:space="preserve">  </w:t>
            </w:r>
            <w:bookmarkStart w:id="27" w:name="审核天数"/>
            <w:r>
              <w:rPr>
                <w:b/>
                <w:sz w:val="21"/>
                <w:szCs w:val="21"/>
                <w:u w:val="single"/>
              </w:rPr>
              <w:t>1.0</w:t>
            </w:r>
            <w:bookmarkEnd w:id="27"/>
            <w:r>
              <w:rPr>
                <w:b/>
                <w:sz w:val="21"/>
                <w:szCs w:val="21"/>
                <w:u w:val="single"/>
              </w:rPr>
              <w:t xml:space="preserve">   </w:t>
            </w:r>
            <w:r>
              <w:rPr>
                <w:rFonts w:hint="eastAsia"/>
                <w:b/>
                <w:sz w:val="21"/>
                <w:szCs w:val="21"/>
              </w:rPr>
              <w:t>天。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="-108" w:leftChars="-45" w:firstLine="211" w:firstLineChars="100"/>
              <w:rPr>
                <w:b/>
                <w:sz w:val="21"/>
                <w:szCs w:val="21"/>
                <w:lang w:val="de-DE"/>
              </w:rPr>
            </w:pPr>
            <w:r>
              <w:rPr>
                <w:rFonts w:hint="eastAsia"/>
                <w:b/>
                <w:sz w:val="21"/>
                <w:szCs w:val="21"/>
              </w:rPr>
              <w:t xml:space="preserve">远程审核于 </w:t>
            </w:r>
            <w:r>
              <w:rPr>
                <w:rFonts w:hint="eastAsia"/>
                <w:b/>
                <w:sz w:val="21"/>
                <w:szCs w:val="21"/>
                <w:u w:val="single"/>
              </w:rPr>
              <w:t xml:space="preserve"> </w:t>
            </w:r>
            <w:r>
              <w:rPr>
                <w:b/>
                <w:sz w:val="21"/>
                <w:szCs w:val="21"/>
                <w:u w:val="single"/>
              </w:rPr>
              <w:t xml:space="preserve">      </w:t>
            </w:r>
            <w:r>
              <w:rPr>
                <w:rFonts w:hint="eastAsia"/>
                <w:b/>
                <w:sz w:val="21"/>
                <w:szCs w:val="21"/>
              </w:rPr>
              <w:t>年</w:t>
            </w:r>
            <w:r>
              <w:rPr>
                <w:rFonts w:hint="eastAsia"/>
                <w:b/>
                <w:sz w:val="21"/>
                <w:szCs w:val="21"/>
                <w:u w:val="single"/>
              </w:rPr>
              <w:t xml:space="preserve"> </w:t>
            </w:r>
            <w:r>
              <w:rPr>
                <w:b/>
                <w:sz w:val="21"/>
                <w:szCs w:val="21"/>
                <w:u w:val="single"/>
              </w:rPr>
              <w:t xml:space="preserve">  </w:t>
            </w:r>
            <w:r>
              <w:rPr>
                <w:rFonts w:hint="eastAsia"/>
                <w:b/>
                <w:sz w:val="21"/>
                <w:szCs w:val="21"/>
              </w:rPr>
              <w:t>月</w:t>
            </w:r>
            <w:r>
              <w:rPr>
                <w:rFonts w:hint="eastAsia"/>
                <w:b/>
                <w:sz w:val="21"/>
                <w:szCs w:val="21"/>
                <w:u w:val="single"/>
              </w:rPr>
              <w:t xml:space="preserve"> </w:t>
            </w:r>
            <w:r>
              <w:rPr>
                <w:b/>
                <w:sz w:val="21"/>
                <w:szCs w:val="21"/>
                <w:u w:val="single"/>
              </w:rPr>
              <w:t xml:space="preserve">  </w:t>
            </w:r>
            <w:r>
              <w:rPr>
                <w:rFonts w:hint="eastAsia"/>
                <w:b/>
                <w:sz w:val="21"/>
                <w:szCs w:val="21"/>
              </w:rPr>
              <w:t>日至</w:t>
            </w:r>
            <w:r>
              <w:rPr>
                <w:rFonts w:hint="eastAsia"/>
                <w:b/>
                <w:sz w:val="21"/>
                <w:szCs w:val="21"/>
                <w:u w:val="single"/>
              </w:rPr>
              <w:t xml:space="preserve"> </w:t>
            </w:r>
            <w:r>
              <w:rPr>
                <w:b/>
                <w:sz w:val="21"/>
                <w:szCs w:val="21"/>
                <w:u w:val="single"/>
              </w:rPr>
              <w:t xml:space="preserve">      </w:t>
            </w:r>
            <w:r>
              <w:rPr>
                <w:rFonts w:hint="eastAsia"/>
                <w:b/>
                <w:sz w:val="21"/>
                <w:szCs w:val="21"/>
              </w:rPr>
              <w:t>年</w:t>
            </w:r>
            <w:r>
              <w:rPr>
                <w:rFonts w:hint="eastAsia"/>
                <w:b/>
                <w:sz w:val="21"/>
                <w:szCs w:val="21"/>
                <w:u w:val="single"/>
              </w:rPr>
              <w:t xml:space="preserve"> </w:t>
            </w:r>
            <w:r>
              <w:rPr>
                <w:b/>
                <w:sz w:val="21"/>
                <w:szCs w:val="21"/>
                <w:u w:val="single"/>
              </w:rPr>
              <w:t xml:space="preserve">  </w:t>
            </w:r>
            <w:r>
              <w:rPr>
                <w:rFonts w:hint="eastAsia"/>
                <w:b/>
                <w:sz w:val="21"/>
                <w:szCs w:val="21"/>
              </w:rPr>
              <w:t>月</w:t>
            </w:r>
            <w:r>
              <w:rPr>
                <w:rFonts w:hint="eastAsia"/>
                <w:b/>
                <w:sz w:val="21"/>
                <w:szCs w:val="21"/>
                <w:u w:val="single"/>
              </w:rPr>
              <w:t xml:space="preserve"> </w:t>
            </w:r>
            <w:r>
              <w:rPr>
                <w:b/>
                <w:sz w:val="21"/>
                <w:szCs w:val="21"/>
                <w:u w:val="single"/>
              </w:rPr>
              <w:t xml:space="preserve">  </w:t>
            </w:r>
            <w:r>
              <w:rPr>
                <w:rFonts w:hint="eastAsia"/>
                <w:b/>
                <w:sz w:val="21"/>
                <w:szCs w:val="21"/>
              </w:rPr>
              <w:t>日，共</w:t>
            </w:r>
            <w:r>
              <w:rPr>
                <w:rFonts w:hint="eastAsia"/>
                <w:b/>
                <w:sz w:val="21"/>
                <w:szCs w:val="21"/>
                <w:u w:val="single"/>
              </w:rPr>
              <w:t xml:space="preserve"> </w:t>
            </w:r>
            <w:r>
              <w:rPr>
                <w:b/>
                <w:sz w:val="21"/>
                <w:szCs w:val="21"/>
                <w:u w:val="single"/>
              </w:rPr>
              <w:t xml:space="preserve">     </w:t>
            </w:r>
            <w:r>
              <w:rPr>
                <w:rFonts w:hint="eastAsia"/>
                <w:b/>
                <w:sz w:val="21"/>
                <w:szCs w:val="21"/>
              </w:rPr>
              <w:t>天。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  <w:jc w:val="center"/>
        </w:trPr>
        <w:tc>
          <w:tcPr>
            <w:tcW w:w="1696" w:type="dxa"/>
            <w:gridSpan w:val="3"/>
            <w:vAlign w:val="center"/>
          </w:tcPr>
          <w:p>
            <w:r>
              <w:rPr>
                <w:rFonts w:hint="eastAsia"/>
              </w:rPr>
              <w:t>审核语言</w:t>
            </w:r>
          </w:p>
        </w:tc>
        <w:tc>
          <w:tcPr>
            <w:tcW w:w="8530" w:type="dxa"/>
            <w:gridSpan w:val="15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■</w:t>
            </w:r>
            <w:r>
              <w:rPr>
                <w:rFonts w:hint="eastAsia"/>
                <w:b/>
                <w:sz w:val="21"/>
                <w:szCs w:val="21"/>
              </w:rPr>
              <w:t xml:space="preserve">普通话   </w:t>
            </w: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 xml:space="preserve">英语   </w:t>
            </w: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0226" w:type="dxa"/>
            <w:gridSpan w:val="18"/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审核员信息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152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333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18"/>
                <w:szCs w:val="18"/>
              </w:rPr>
              <w:t>注册证书号</w:t>
            </w:r>
          </w:p>
        </w:tc>
        <w:tc>
          <w:tcPr>
            <w:tcW w:w="1064" w:type="dxa"/>
            <w:gridSpan w:val="3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审核方式</w:t>
            </w:r>
          </w:p>
        </w:tc>
        <w:tc>
          <w:tcPr>
            <w:tcW w:w="1159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391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165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见证安排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组长</w:t>
            </w:r>
          </w:p>
        </w:tc>
        <w:tc>
          <w:tcPr>
            <w:tcW w:w="1152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李林</w:t>
            </w: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男</w:t>
            </w:r>
          </w:p>
        </w:tc>
        <w:tc>
          <w:tcPr>
            <w:tcW w:w="2333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2019-N1QMS-1242345</w:t>
            </w:r>
          </w:p>
        </w:tc>
        <w:tc>
          <w:tcPr>
            <w:tcW w:w="1064" w:type="dxa"/>
            <w:gridSpan w:val="3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现场审核</w:t>
            </w:r>
          </w:p>
        </w:tc>
        <w:tc>
          <w:tcPr>
            <w:tcW w:w="1159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31.04.01</w:t>
            </w:r>
          </w:p>
        </w:tc>
        <w:tc>
          <w:tcPr>
            <w:tcW w:w="1391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18281004560</w:t>
            </w:r>
          </w:p>
        </w:tc>
        <w:tc>
          <w:tcPr>
            <w:tcW w:w="1165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395" w:type="dxa"/>
            <w:gridSpan w:val="2"/>
            <w:vAlign w:val="center"/>
          </w:tcPr>
          <w:p/>
        </w:tc>
        <w:tc>
          <w:tcPr>
            <w:tcW w:w="1152" w:type="dxa"/>
            <w:gridSpan w:val="2"/>
            <w:vAlign w:val="center"/>
          </w:tcPr>
          <w:p/>
        </w:tc>
        <w:tc>
          <w:tcPr>
            <w:tcW w:w="567" w:type="dxa"/>
            <w:vAlign w:val="center"/>
          </w:tcPr>
          <w:p/>
        </w:tc>
        <w:tc>
          <w:tcPr>
            <w:tcW w:w="2333" w:type="dxa"/>
            <w:gridSpan w:val="3"/>
            <w:vAlign w:val="center"/>
          </w:tcPr>
          <w:p/>
        </w:tc>
        <w:tc>
          <w:tcPr>
            <w:tcW w:w="1064" w:type="dxa"/>
            <w:gridSpan w:val="3"/>
            <w:vAlign w:val="center"/>
          </w:tcPr>
          <w:p/>
        </w:tc>
        <w:tc>
          <w:tcPr>
            <w:tcW w:w="1159" w:type="dxa"/>
            <w:gridSpan w:val="3"/>
            <w:vAlign w:val="center"/>
          </w:tcPr>
          <w:p/>
        </w:tc>
        <w:tc>
          <w:tcPr>
            <w:tcW w:w="1391" w:type="dxa"/>
            <w:gridSpan w:val="3"/>
            <w:vAlign w:val="center"/>
          </w:tcPr>
          <w:p/>
        </w:tc>
        <w:tc>
          <w:tcPr>
            <w:tcW w:w="1165" w:type="dxa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0226" w:type="dxa"/>
            <w:gridSpan w:val="18"/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技术专家信息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395" w:type="dxa"/>
            <w:gridSpan w:val="2"/>
            <w:vAlign w:val="center"/>
          </w:tcPr>
          <w:p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152" w:type="dxa"/>
            <w:gridSpan w:val="2"/>
            <w:vAlign w:val="center"/>
          </w:tcPr>
          <w:p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567" w:type="dxa"/>
            <w:vAlign w:val="center"/>
          </w:tcPr>
          <w:p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060" w:type="dxa"/>
            <w:gridSpan w:val="2"/>
            <w:vAlign w:val="center"/>
          </w:tcPr>
          <w:p>
            <w:pPr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现工作单位名称</w:t>
            </w:r>
          </w:p>
        </w:tc>
        <w:tc>
          <w:tcPr>
            <w:tcW w:w="1337" w:type="dxa"/>
            <w:gridSpan w:val="4"/>
            <w:vAlign w:val="center"/>
          </w:tcPr>
          <w:p>
            <w:pPr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职务或职称</w:t>
            </w:r>
          </w:p>
        </w:tc>
        <w:tc>
          <w:tcPr>
            <w:tcW w:w="1159" w:type="dxa"/>
            <w:gridSpan w:val="3"/>
            <w:vAlign w:val="center"/>
          </w:tcPr>
          <w:p>
            <w:pPr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391" w:type="dxa"/>
            <w:gridSpan w:val="3"/>
            <w:vAlign w:val="center"/>
          </w:tcPr>
          <w:p>
            <w:pPr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组内代码</w:t>
            </w:r>
          </w:p>
        </w:tc>
        <w:tc>
          <w:tcPr>
            <w:tcW w:w="1165" w:type="dxa"/>
            <w:vAlign w:val="center"/>
          </w:tcPr>
          <w:p>
            <w:pPr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395" w:type="dxa"/>
            <w:gridSpan w:val="2"/>
            <w:vAlign w:val="center"/>
          </w:tcPr>
          <w:p/>
        </w:tc>
        <w:tc>
          <w:tcPr>
            <w:tcW w:w="1152" w:type="dxa"/>
            <w:gridSpan w:val="2"/>
            <w:vAlign w:val="center"/>
          </w:tcPr>
          <w:p/>
        </w:tc>
        <w:tc>
          <w:tcPr>
            <w:tcW w:w="567" w:type="dxa"/>
            <w:vAlign w:val="center"/>
          </w:tcPr>
          <w:p/>
        </w:tc>
        <w:tc>
          <w:tcPr>
            <w:tcW w:w="2060" w:type="dxa"/>
            <w:gridSpan w:val="2"/>
            <w:vAlign w:val="center"/>
          </w:tcPr>
          <w:p/>
        </w:tc>
        <w:tc>
          <w:tcPr>
            <w:tcW w:w="1337" w:type="dxa"/>
            <w:gridSpan w:val="4"/>
            <w:vAlign w:val="center"/>
          </w:tcPr>
          <w:p/>
        </w:tc>
        <w:tc>
          <w:tcPr>
            <w:tcW w:w="1159" w:type="dxa"/>
            <w:gridSpan w:val="3"/>
            <w:vAlign w:val="center"/>
          </w:tcPr>
          <w:p/>
        </w:tc>
        <w:tc>
          <w:tcPr>
            <w:tcW w:w="1391" w:type="dxa"/>
            <w:gridSpan w:val="3"/>
            <w:vAlign w:val="center"/>
          </w:tcPr>
          <w:p/>
        </w:tc>
        <w:tc>
          <w:tcPr>
            <w:tcW w:w="1165" w:type="dxa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395" w:type="dxa"/>
            <w:gridSpan w:val="2"/>
            <w:vAlign w:val="center"/>
          </w:tcPr>
          <w:p/>
        </w:tc>
        <w:tc>
          <w:tcPr>
            <w:tcW w:w="1152" w:type="dxa"/>
            <w:gridSpan w:val="2"/>
            <w:vAlign w:val="center"/>
          </w:tcPr>
          <w:p/>
        </w:tc>
        <w:tc>
          <w:tcPr>
            <w:tcW w:w="567" w:type="dxa"/>
            <w:vAlign w:val="center"/>
          </w:tcPr>
          <w:p/>
        </w:tc>
        <w:tc>
          <w:tcPr>
            <w:tcW w:w="2060" w:type="dxa"/>
            <w:gridSpan w:val="2"/>
            <w:vAlign w:val="center"/>
          </w:tcPr>
          <w:p/>
        </w:tc>
        <w:tc>
          <w:tcPr>
            <w:tcW w:w="1337" w:type="dxa"/>
            <w:gridSpan w:val="4"/>
            <w:vAlign w:val="center"/>
          </w:tcPr>
          <w:p/>
        </w:tc>
        <w:tc>
          <w:tcPr>
            <w:tcW w:w="1159" w:type="dxa"/>
            <w:gridSpan w:val="3"/>
            <w:vAlign w:val="center"/>
          </w:tcPr>
          <w:p/>
        </w:tc>
        <w:tc>
          <w:tcPr>
            <w:tcW w:w="1391" w:type="dxa"/>
            <w:gridSpan w:val="3"/>
            <w:vAlign w:val="center"/>
          </w:tcPr>
          <w:p/>
        </w:tc>
        <w:tc>
          <w:tcPr>
            <w:tcW w:w="1165" w:type="dxa"/>
            <w:vAlign w:val="center"/>
          </w:tcPr>
          <w:p/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  <w:jc w:val="center"/>
        </w:trPr>
        <w:tc>
          <w:tcPr>
            <w:tcW w:w="10226" w:type="dxa"/>
            <w:gridSpan w:val="18"/>
            <w:vAlign w:val="center"/>
          </w:tcPr>
          <w:p>
            <w:r>
              <w:rPr>
                <w:rFonts w:hint="eastAsia" w:ascii="宋体" w:hAnsi="宋体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在审核过程中接触的有关受审核方特定产品或机密信息，未经受审核方书面同意不得透露给第三方。当法律要求需要信息提供给第三方时，本机构书面通知受审核方所要提供的信息。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201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审核组长</w:t>
            </w:r>
          </w:p>
        </w:tc>
        <w:tc>
          <w:tcPr>
            <w:tcW w:w="2977" w:type="dxa"/>
            <w:gridSpan w:val="5"/>
            <w:vAlign w:val="center"/>
          </w:tcPr>
          <w:p>
            <w:pPr>
              <w:rPr>
                <w:sz w:val="21"/>
                <w:szCs w:val="21"/>
              </w:rPr>
            </w:pPr>
            <w:bookmarkStart w:id="28" w:name="总组长Add1"/>
            <w:r>
              <w:rPr>
                <w:sz w:val="21"/>
                <w:szCs w:val="21"/>
              </w:rPr>
              <w:t>李林</w:t>
            </w:r>
            <w:bookmarkEnd w:id="28"/>
          </w:p>
        </w:tc>
        <w:tc>
          <w:tcPr>
            <w:tcW w:w="2126" w:type="dxa"/>
            <w:gridSpan w:val="4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签字及公章</w:t>
            </w:r>
          </w:p>
        </w:tc>
        <w:tc>
          <w:tcPr>
            <w:tcW w:w="3922" w:type="dxa"/>
            <w:gridSpan w:val="8"/>
            <w:vMerge w:val="restart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" w:hRule="atLeast"/>
          <w:jc w:val="center"/>
        </w:trPr>
        <w:tc>
          <w:tcPr>
            <w:tcW w:w="1201" w:type="dxa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2977" w:type="dxa"/>
            <w:gridSpan w:val="5"/>
            <w:vAlign w:val="center"/>
          </w:tcPr>
          <w:p>
            <w:pPr>
              <w:spacing w:line="360" w:lineRule="auto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18281004560</w:t>
            </w:r>
          </w:p>
        </w:tc>
        <w:tc>
          <w:tcPr>
            <w:tcW w:w="2126" w:type="dxa"/>
            <w:gridSpan w:val="4"/>
            <w:vMerge w:val="continue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3922" w:type="dxa"/>
            <w:gridSpan w:val="8"/>
            <w:vMerge w:val="continue"/>
            <w:vAlign w:val="center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" w:hRule="atLeast"/>
          <w:jc w:val="center"/>
        </w:trPr>
        <w:tc>
          <w:tcPr>
            <w:tcW w:w="1201" w:type="dxa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2977" w:type="dxa"/>
            <w:gridSpan w:val="5"/>
            <w:vAlign w:val="center"/>
          </w:tcPr>
          <w:p>
            <w:pPr>
              <w:spacing w:line="360" w:lineRule="auto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2021.09.04</w:t>
            </w:r>
          </w:p>
        </w:tc>
        <w:tc>
          <w:tcPr>
            <w:tcW w:w="2126" w:type="dxa"/>
            <w:gridSpan w:val="4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3922" w:type="dxa"/>
            <w:gridSpan w:val="8"/>
            <w:vAlign w:val="center"/>
          </w:tcPr>
          <w:p>
            <w:pPr>
              <w:spacing w:line="360" w:lineRule="auto"/>
            </w:pPr>
          </w:p>
        </w:tc>
      </w:tr>
    </w:tbl>
    <w:p>
      <w:pPr>
        <w:widowControl/>
        <w:jc w:val="left"/>
      </w:pPr>
    </w:p>
    <w:p>
      <w:pPr>
        <w:snapToGrid w:val="0"/>
        <w:spacing w:before="163" w:beforeLines="50" w:line="320" w:lineRule="exact"/>
        <w:ind w:firstLine="4000" w:firstLineChars="1250"/>
        <w:rPr>
          <w:rFonts w:asciiTheme="minorEastAsia" w:hAnsiTheme="minorEastAsia" w:eastAsiaTheme="minorEastAsia"/>
          <w:sz w:val="32"/>
          <w:szCs w:val="32"/>
        </w:rPr>
      </w:pPr>
    </w:p>
    <w:p>
      <w:pPr>
        <w:rPr>
          <w:b/>
          <w:sz w:val="28"/>
          <w:szCs w:val="28"/>
        </w:rPr>
      </w:pPr>
    </w:p>
    <w:p>
      <w:pPr>
        <w:rPr>
          <w:b/>
          <w:sz w:val="28"/>
          <w:szCs w:val="28"/>
        </w:rPr>
      </w:pPr>
    </w:p>
    <w:p>
      <w:pPr>
        <w:snapToGrid w:val="0"/>
        <w:spacing w:before="163" w:beforeLines="50" w:line="320" w:lineRule="exact"/>
        <w:ind w:firstLine="4000" w:firstLineChars="1250"/>
        <w:rPr>
          <w:rFonts w:eastAsia="隶书"/>
          <w:sz w:val="30"/>
          <w:szCs w:val="30"/>
        </w:rPr>
      </w:pPr>
      <w:r>
        <w:rPr>
          <w:rFonts w:hint="eastAsia" w:asciiTheme="minorEastAsia" w:hAnsiTheme="minorEastAsia" w:eastAsiaTheme="minorEastAsia"/>
          <w:sz w:val="32"/>
          <w:szCs w:val="32"/>
        </w:rPr>
        <w:t>一阶段现场审核计划</w:t>
      </w:r>
    </w:p>
    <w:p>
      <w:pPr>
        <w:spacing w:line="300" w:lineRule="exact"/>
        <w:ind w:firstLine="4156" w:firstLineChars="2300"/>
        <w:rPr>
          <w:b/>
          <w:color w:val="000000"/>
          <w:sz w:val="18"/>
          <w:szCs w:val="18"/>
        </w:rPr>
      </w:pPr>
    </w:p>
    <w:tbl>
      <w:tblPr>
        <w:tblStyle w:val="5"/>
        <w:tblW w:w="1037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1"/>
        <w:gridCol w:w="1389"/>
        <w:gridCol w:w="6817"/>
        <w:gridCol w:w="11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atLeast"/>
          <w:jc w:val="center"/>
        </w:trPr>
        <w:tc>
          <w:tcPr>
            <w:tcW w:w="10377" w:type="dxa"/>
            <w:gridSpan w:val="4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</w:rPr>
            </w:pPr>
            <w:r>
              <w:rPr>
                <w:rFonts w:hint="eastAsia"/>
                <w:b/>
                <w:sz w:val="20"/>
              </w:rPr>
              <w:t>审核日程安排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  <w:jc w:val="center"/>
        </w:trPr>
        <w:tc>
          <w:tcPr>
            <w:tcW w:w="1011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日期</w:t>
            </w:r>
          </w:p>
        </w:tc>
        <w:tc>
          <w:tcPr>
            <w:tcW w:w="138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时间</w:t>
            </w:r>
          </w:p>
        </w:tc>
        <w:tc>
          <w:tcPr>
            <w:tcW w:w="6817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受审核部门、场所及审核内容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  <w:jc w:val="center"/>
        </w:trPr>
        <w:tc>
          <w:tcPr>
            <w:tcW w:w="1011" w:type="dxa"/>
            <w:vMerge w:val="restart"/>
            <w:tcBorders>
              <w:left w:val="single" w:color="auto" w:sz="8" w:space="0"/>
            </w:tcBorders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</w:pPr>
          </w:p>
          <w:p>
            <w:pPr>
              <w:jc w:val="center"/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</w:pPr>
          </w:p>
          <w:p>
            <w:pPr>
              <w:jc w:val="center"/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9</w:t>
            </w:r>
          </w:p>
          <w:p>
            <w:pPr>
              <w:jc w:val="center"/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月</w:t>
            </w:r>
          </w:p>
          <w:p>
            <w:pPr>
              <w:jc w:val="center"/>
              <w:rPr>
                <w:rFonts w:hint="eastAsia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/>
                <w:sz w:val="21"/>
                <w:szCs w:val="21"/>
                <w:lang w:val="en-US" w:eastAsia="zh-CN"/>
              </w:rPr>
              <w:t>7</w:t>
            </w:r>
          </w:p>
          <w:p>
            <w:pPr>
              <w:jc w:val="center"/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日</w:t>
            </w:r>
          </w:p>
          <w:p>
            <w:pPr>
              <w:jc w:val="center"/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</w:pPr>
          </w:p>
          <w:p>
            <w:pPr>
              <w:jc w:val="center"/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</w:pPr>
          </w:p>
          <w:p>
            <w:pPr>
              <w:jc w:val="center"/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</w:pPr>
          </w:p>
          <w:p>
            <w:pPr>
              <w:jc w:val="center"/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</w:pPr>
          </w:p>
          <w:p>
            <w:pPr>
              <w:jc w:val="center"/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</w:pPr>
          </w:p>
          <w:p>
            <w:pPr>
              <w:jc w:val="center"/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</w:pPr>
          </w:p>
          <w:p>
            <w:pPr>
              <w:jc w:val="center"/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</w:pPr>
          </w:p>
          <w:p>
            <w:pPr>
              <w:jc w:val="center"/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</w:pPr>
          </w:p>
          <w:p>
            <w:pPr>
              <w:jc w:val="center"/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</w:pPr>
          </w:p>
          <w:p>
            <w:pPr>
              <w:jc w:val="center"/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</w:pPr>
          </w:p>
          <w:p>
            <w:pPr>
              <w:jc w:val="center"/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</w:pPr>
          </w:p>
          <w:p>
            <w:pPr>
              <w:jc w:val="center"/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</w:pPr>
          </w:p>
          <w:p>
            <w:pPr>
              <w:jc w:val="center"/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</w:pPr>
          </w:p>
          <w:p>
            <w:pPr>
              <w:jc w:val="center"/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</w:pPr>
          </w:p>
          <w:p>
            <w:pPr>
              <w:jc w:val="center"/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</w:pPr>
          </w:p>
          <w:p>
            <w:pPr>
              <w:jc w:val="center"/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</w:pPr>
          </w:p>
          <w:p>
            <w:pPr>
              <w:jc w:val="center"/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</w:pPr>
          </w:p>
          <w:p>
            <w:pPr>
              <w:jc w:val="center"/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</w:pPr>
          </w:p>
          <w:p>
            <w:pPr>
              <w:jc w:val="center"/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</w:pPr>
          </w:p>
          <w:p>
            <w:pPr>
              <w:jc w:val="center"/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</w:pPr>
          </w:p>
          <w:p>
            <w:pPr>
              <w:jc w:val="center"/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9</w:t>
            </w:r>
          </w:p>
          <w:p>
            <w:pPr>
              <w:jc w:val="center"/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月</w:t>
            </w:r>
          </w:p>
          <w:p>
            <w:pPr>
              <w:jc w:val="center"/>
              <w:rPr>
                <w:rFonts w:hint="eastAsia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/>
                <w:sz w:val="21"/>
                <w:szCs w:val="21"/>
                <w:lang w:val="en-US" w:eastAsia="zh-CN"/>
              </w:rPr>
              <w:t>7</w:t>
            </w:r>
          </w:p>
          <w:p>
            <w:pPr>
              <w:jc w:val="center"/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日</w:t>
            </w:r>
          </w:p>
          <w:p>
            <w:pPr>
              <w:jc w:val="center"/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</w:pPr>
          </w:p>
        </w:tc>
        <w:tc>
          <w:tcPr>
            <w:tcW w:w="1389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8:30-9:00</w:t>
            </w:r>
          </w:p>
        </w:tc>
        <w:tc>
          <w:tcPr>
            <w:tcW w:w="6817" w:type="dxa"/>
            <w:vAlign w:val="center"/>
          </w:tcPr>
          <w:p>
            <w:pPr>
              <w:rPr>
                <w:rFonts w:hint="eastAsia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</w:rPr>
              <w:t>首次会议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  <w:jc w:val="center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rPr>
                <w:rFonts w:hint="eastAsia"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389" w:type="dxa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9:00-9:30</w:t>
            </w:r>
          </w:p>
        </w:tc>
        <w:tc>
          <w:tcPr>
            <w:tcW w:w="6817" w:type="dxa"/>
            <w:vAlign w:val="center"/>
          </w:tcPr>
          <w:p>
            <w:pPr>
              <w:rPr>
                <w:rFonts w:hint="eastAsia"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b/>
                <w:bCs/>
                <w:sz w:val="21"/>
                <w:szCs w:val="21"/>
              </w:rPr>
              <w:t>合同基本信息确认:</w:t>
            </w:r>
          </w:p>
          <w:p>
            <w:pPr>
              <w:rPr>
                <w:rFonts w:hint="eastAsia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</w:rPr>
              <w:t>核对资质证书（营业执照、生产（安全）许可证、行业许可证、3C证书等）原件和复印件/扫描件的一致性</w:t>
            </w:r>
          </w:p>
          <w:p>
            <w:pPr>
              <w:rPr>
                <w:rFonts w:hint="eastAsia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</w:rPr>
              <w:t>确定审核范围的合理性（地址、产品/服务）</w:t>
            </w:r>
          </w:p>
          <w:p>
            <w:pPr>
              <w:rPr>
                <w:rFonts w:hint="eastAsia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</w:rPr>
              <w:t>确定多现场和临时现场的地址</w:t>
            </w:r>
          </w:p>
          <w:p>
            <w:pPr>
              <w:rPr>
                <w:rFonts w:hint="eastAsia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</w:rPr>
              <w:t xml:space="preserve">确定有效的员工人数 </w:t>
            </w:r>
          </w:p>
          <w:p>
            <w:pPr>
              <w:rPr>
                <w:rFonts w:hint="eastAsia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</w:rPr>
              <w:t>生产、服务的班次</w:t>
            </w:r>
          </w:p>
          <w:p>
            <w:pPr>
              <w:rPr>
                <w:rFonts w:hint="eastAsia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</w:rPr>
              <w:t>体系运行时间是否满足3个月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李林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  <w:jc w:val="center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rPr>
                <w:rFonts w:hint="eastAsia"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389" w:type="dxa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9:30-10:00</w:t>
            </w:r>
          </w:p>
        </w:tc>
        <w:tc>
          <w:tcPr>
            <w:tcW w:w="6817" w:type="dxa"/>
            <w:vAlign w:val="center"/>
          </w:tcPr>
          <w:p>
            <w:pPr>
              <w:rPr>
                <w:rFonts w:hint="eastAsia"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b/>
                <w:bCs/>
                <w:sz w:val="21"/>
                <w:szCs w:val="21"/>
              </w:rPr>
              <w:t>了解企业基本情况：</w:t>
            </w:r>
          </w:p>
          <w:p>
            <w:pPr>
              <w:rPr>
                <w:rFonts w:hint="eastAsia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</w:rPr>
              <w:t>组织环境</w:t>
            </w:r>
          </w:p>
          <w:p>
            <w:pPr>
              <w:rPr>
                <w:rFonts w:hint="eastAsia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</w:rPr>
              <w:t xml:space="preserve">主要的相关方和期望 </w:t>
            </w:r>
          </w:p>
          <w:p>
            <w:pPr>
              <w:rPr>
                <w:rFonts w:hint="eastAsia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</w:rPr>
              <w:t>风险的识别和评价</w:t>
            </w:r>
          </w:p>
          <w:p>
            <w:pPr>
              <w:rPr>
                <w:rFonts w:hint="eastAsia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</w:rPr>
              <w:t>组织机构的设置</w:t>
            </w:r>
          </w:p>
          <w:p>
            <w:pPr>
              <w:rPr>
                <w:rFonts w:hint="eastAsia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</w:rPr>
              <w:t>外部提供过程、产品和服务</w:t>
            </w:r>
          </w:p>
          <w:p>
            <w:pPr>
              <w:rPr>
                <w:rFonts w:hint="eastAsia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</w:rPr>
              <w:t>被主管部门处罚和曝光情况</w:t>
            </w:r>
          </w:p>
          <w:p>
            <w:pPr>
              <w:rPr>
                <w:rFonts w:hint="eastAsia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</w:rPr>
              <w:t>其他机构转入情况（适用时）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李林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  <w:jc w:val="center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rPr>
                <w:rFonts w:hint="eastAsia"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389" w:type="dxa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10:30-12:00</w:t>
            </w:r>
          </w:p>
        </w:tc>
        <w:tc>
          <w:tcPr>
            <w:tcW w:w="6817" w:type="dxa"/>
            <w:vAlign w:val="center"/>
          </w:tcPr>
          <w:p>
            <w:pPr>
              <w:rPr>
                <w:rFonts w:hint="eastAsia" w:ascii="Times New Roman" w:hAnsi="Times New Roman" w:eastAsia="宋体" w:cs="Times New Roman"/>
                <w:b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b/>
                <w:bCs/>
                <w:sz w:val="21"/>
                <w:szCs w:val="21"/>
              </w:rPr>
              <w:t>文件化体系策划情况</w:t>
            </w:r>
            <w:r>
              <w:rPr>
                <w:rFonts w:hint="eastAsia" w:ascii="Times New Roman" w:hAnsi="Times New Roman" w:cs="Times New Roman"/>
                <w:b/>
                <w:bCs/>
                <w:sz w:val="21"/>
                <w:szCs w:val="21"/>
                <w:lang w:eastAsia="zh-CN"/>
              </w:rPr>
              <w:t>：</w:t>
            </w:r>
          </w:p>
          <w:p>
            <w:pPr>
              <w:rPr>
                <w:rFonts w:hint="eastAsia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</w:rPr>
              <w:t>- 管理手册；</w:t>
            </w:r>
          </w:p>
          <w:p>
            <w:pPr>
              <w:rPr>
                <w:rFonts w:hint="eastAsia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</w:rPr>
              <w:t>- 文件化的程序；</w:t>
            </w:r>
          </w:p>
          <w:p>
            <w:pPr>
              <w:rPr>
                <w:rFonts w:hint="eastAsia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</w:rPr>
              <w:t>- 作业文件；</w:t>
            </w:r>
          </w:p>
          <w:p>
            <w:pPr>
              <w:rPr>
                <w:rFonts w:hint="eastAsia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</w:rPr>
              <w:t>- 记录表格</w:t>
            </w:r>
          </w:p>
          <w:p>
            <w:pPr>
              <w:rPr>
                <w:rFonts w:hint="eastAsia"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b/>
                <w:bCs/>
                <w:sz w:val="21"/>
                <w:szCs w:val="21"/>
              </w:rPr>
              <w:t>QMS运行情况：</w:t>
            </w:r>
          </w:p>
          <w:p>
            <w:pPr>
              <w:rPr>
                <w:rFonts w:hint="eastAsia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</w:rPr>
              <w:t xml:space="preserve">确认不适用条款及合理的理由                   </w:t>
            </w:r>
          </w:p>
          <w:p>
            <w:pPr>
              <w:rPr>
                <w:rFonts w:hint="eastAsia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</w:rPr>
              <w:t>了解质量关键控制点</w:t>
            </w:r>
          </w:p>
          <w:p>
            <w:pPr>
              <w:rPr>
                <w:rFonts w:hint="eastAsia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</w:rPr>
              <w:t>了解关键过程和需要确认的过程及控制情况；</w:t>
            </w:r>
          </w:p>
          <w:p>
            <w:pPr>
              <w:rPr>
                <w:rFonts w:hint="eastAsia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</w:rPr>
              <w:t>了解产品执行的标准或技术要求；</w:t>
            </w:r>
          </w:p>
          <w:p>
            <w:pPr>
              <w:rPr>
                <w:rFonts w:hint="eastAsia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</w:rPr>
              <w:t>查看型式检验的证据（报告）</w:t>
            </w:r>
          </w:p>
          <w:p>
            <w:pPr>
              <w:rPr>
                <w:rFonts w:hint="eastAsia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</w:rPr>
              <w:t>了解顾客投诉处理</w:t>
            </w:r>
          </w:p>
          <w:p>
            <w:pPr>
              <w:rPr>
                <w:rFonts w:hint="eastAsia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</w:rPr>
              <w:t>了解顾客满意度的情况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李林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2" w:hRule="atLeast"/>
          <w:jc w:val="center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rPr>
                <w:rFonts w:hint="eastAsia"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389" w:type="dxa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12:00-13:00</w:t>
            </w:r>
          </w:p>
        </w:tc>
        <w:tc>
          <w:tcPr>
            <w:tcW w:w="6817" w:type="dxa"/>
            <w:vAlign w:val="center"/>
          </w:tcPr>
          <w:p>
            <w:pP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中午休息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  <w:jc w:val="center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</w:pPr>
          </w:p>
        </w:tc>
        <w:tc>
          <w:tcPr>
            <w:tcW w:w="1389" w:type="dxa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13:00-17:00</w:t>
            </w:r>
          </w:p>
        </w:tc>
        <w:tc>
          <w:tcPr>
            <w:tcW w:w="6817" w:type="dxa"/>
            <w:vAlign w:val="center"/>
          </w:tcPr>
          <w:p>
            <w:pPr>
              <w:rPr>
                <w:rFonts w:hint="eastAsia"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b/>
                <w:bCs/>
                <w:sz w:val="21"/>
                <w:szCs w:val="21"/>
              </w:rPr>
              <w:t>QMS场所巡查:</w:t>
            </w:r>
          </w:p>
          <w:p>
            <w:pPr>
              <w:rPr>
                <w:rFonts w:hint="eastAsia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</w:rPr>
              <w:t>巡视生产区域（厂区、车间、库房、实验室等）</w:t>
            </w:r>
          </w:p>
          <w:p>
            <w:pPr>
              <w:rPr>
                <w:rFonts w:hint="eastAsia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</w:rPr>
              <w:t>确认生产/服务流程</w:t>
            </w:r>
          </w:p>
          <w:p>
            <w:pPr>
              <w:rPr>
                <w:rFonts w:hint="eastAsia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</w:rPr>
              <w:t>观察基础设施（生产设备）运行完好</w:t>
            </w:r>
          </w:p>
          <w:p>
            <w:pPr>
              <w:rPr>
                <w:rFonts w:hint="eastAsia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</w:rPr>
              <w:t>观察质量相关的监视和测量设备的种类并了解检定/校准情况</w:t>
            </w:r>
          </w:p>
          <w:p>
            <w:pPr>
              <w:rPr>
                <w:rFonts w:hint="eastAsia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</w:rPr>
              <w:t>观察使用特种设备的种类并了解定期检测和备案登记情况</w:t>
            </w:r>
          </w:p>
          <w:p>
            <w:pPr>
              <w:rPr>
                <w:rFonts w:hint="eastAsia" w:ascii="Times New Roman" w:hAnsi="Times New Roman" w:eastAsia="宋体" w:cs="Times New Roman"/>
                <w:b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b/>
                <w:bCs/>
                <w:sz w:val="21"/>
                <w:szCs w:val="21"/>
              </w:rPr>
              <w:t>观察工作环境</w:t>
            </w:r>
            <w:r>
              <w:rPr>
                <w:rFonts w:hint="eastAsia" w:ascii="Times New Roman" w:hAnsi="Times New Roman" w:cs="Times New Roman"/>
                <w:b/>
                <w:bCs/>
                <w:sz w:val="21"/>
                <w:szCs w:val="21"/>
                <w:lang w:eastAsia="zh-CN"/>
              </w:rPr>
              <w:t>：</w:t>
            </w:r>
          </w:p>
          <w:p>
            <w:pPr>
              <w:rPr>
                <w:rFonts w:hint="eastAsia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</w:rPr>
              <w:t>各管理体系的运行情况：</w:t>
            </w:r>
          </w:p>
          <w:p>
            <w:pPr>
              <w:rPr>
                <w:rFonts w:hint="eastAsia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</w:rPr>
              <w:t>管理方针制定与贯彻情况</w:t>
            </w:r>
          </w:p>
          <w:p>
            <w:pPr>
              <w:rPr>
                <w:rFonts w:hint="eastAsia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</w:rPr>
              <w:t>管理目标及完成统计</w:t>
            </w:r>
          </w:p>
          <w:p>
            <w:pPr>
              <w:rPr>
                <w:rFonts w:hint="eastAsia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</w:rPr>
              <w:t>员工对相关标准的认知和能力（贯标培训、应知应会、持证上岗等）</w:t>
            </w:r>
          </w:p>
          <w:p>
            <w:pPr>
              <w:rPr>
                <w:rFonts w:hint="eastAsia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</w:rPr>
              <w:t>相关方/客户的反馈</w:t>
            </w:r>
          </w:p>
          <w:p>
            <w:pPr>
              <w:rPr>
                <w:rFonts w:hint="eastAsia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</w:rPr>
              <w:t>内审的策划和实施</w:t>
            </w:r>
          </w:p>
          <w:p>
            <w:pPr>
              <w:rPr>
                <w:rFonts w:hint="eastAsia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</w:rPr>
              <w:t>管理体系的评审</w:t>
            </w:r>
          </w:p>
          <w:p>
            <w:pPr>
              <w:rPr>
                <w:rFonts w:hint="eastAsia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</w:rPr>
              <w:t>对多场所/临时场所建立的控制的水平（适用时）</w:t>
            </w:r>
          </w:p>
          <w:p>
            <w:pPr>
              <w:rPr>
                <w:rFonts w:hint="eastAsia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</w:rPr>
              <w:t>识别二阶段审核的资源配置情况和可行性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李林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  <w:jc w:val="center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389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17:00-17:30</w:t>
            </w:r>
          </w:p>
        </w:tc>
        <w:tc>
          <w:tcPr>
            <w:tcW w:w="6817" w:type="dxa"/>
            <w:shd w:val="clear" w:color="auto" w:fill="auto"/>
            <w:vAlign w:val="center"/>
          </w:tcPr>
          <w:p>
            <w:pPr>
              <w:rPr>
                <w:rFonts w:hint="eastAsia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</w:rPr>
              <w:t>末次会议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李林</w:t>
            </w:r>
          </w:p>
        </w:tc>
      </w:tr>
    </w:tbl>
    <w:p>
      <w:pPr>
        <w:rPr>
          <w:b/>
          <w:sz w:val="28"/>
          <w:szCs w:val="28"/>
        </w:rPr>
      </w:pPr>
    </w:p>
    <w:sectPr>
      <w:headerReference r:id="rId3" w:type="default"/>
      <w:footerReference r:id="rId4" w:type="default"/>
      <w:pgSz w:w="11906" w:h="16838"/>
      <w:pgMar w:top="1440" w:right="1080" w:bottom="1440" w:left="1080" w:header="851" w:footer="992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724895"/>
    </w:sdtPr>
    <w:sdtContent>
      <w:sdt>
        <w:sdtPr>
          <w:id w:val="171357217"/>
        </w:sdtPr>
        <w:sdtContent>
          <w:p>
            <w:pPr>
              <w:pStyle w:val="3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3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12"/>
        <w:rFonts w:hint="default"/>
      </w:rPr>
    </w:pPr>
    <w:r>
      <w:pict>
        <v:shape id="_x0000_s4097" o:spid="_x0000_s4097" o:spt="202" type="#_x0000_t202" style="position:absolute;left:0pt;margin-left:370.05pt;margin-top:3.85pt;height:20.2pt;width:117.1pt;z-index:251659264;mso-width-relative:page;mso-height-relative:page;" fillcolor="#FFFFFF" filled="t" stroked="f" coordsize="21600,21600">
          <v:path/>
          <v:fill on="t"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-I-05 (05版)</w:t>
                </w:r>
              </w:p>
            </w:txbxContent>
          </v:textbox>
        </v:shape>
      </w:pict>
    </w: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12"/>
        <w:rFonts w:hint="default"/>
      </w:rPr>
      <w:t>北京国标联合认证有限公司</w:t>
    </w:r>
    <w:r>
      <w:rPr>
        <w:rStyle w:val="12"/>
        <w:rFonts w:hint="default"/>
      </w:rPr>
      <w:tab/>
    </w:r>
    <w:r>
      <w:rPr>
        <w:rStyle w:val="12"/>
        <w:rFonts w:hint="default"/>
      </w:rPr>
      <w:tab/>
    </w:r>
    <w:r>
      <w:rPr>
        <w:rStyle w:val="12"/>
        <w:rFonts w:hint="default"/>
      </w:rPr>
      <w:tab/>
    </w:r>
  </w:p>
  <w:p>
    <w:pPr>
      <w:pStyle w:val="4"/>
      <w:pBdr>
        <w:bottom w:val="single" w:color="auto" w:sz="4" w:space="1"/>
      </w:pBdr>
      <w:spacing w:line="320" w:lineRule="exact"/>
      <w:ind w:firstLine="756" w:firstLineChars="400"/>
      <w:jc w:val="left"/>
    </w:pPr>
    <w:r>
      <w:rPr>
        <w:rStyle w:val="12"/>
        <w:rFonts w:hint="default"/>
        <w:w w:val="90"/>
      </w:rPr>
      <w:t>Beijing International Standard united Certification Co.,Ltd.</w:t>
    </w: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163875D4"/>
    <w:rsid w:val="189D44CF"/>
    <w:rsid w:val="1D3A7001"/>
    <w:rsid w:val="25B36A2B"/>
    <w:rsid w:val="27DA6CC9"/>
    <w:rsid w:val="34861365"/>
    <w:rsid w:val="35E45EB4"/>
    <w:rsid w:val="3A1A177B"/>
    <w:rsid w:val="3C29765C"/>
    <w:rsid w:val="3D224F05"/>
    <w:rsid w:val="61254FEF"/>
    <w:rsid w:val="64B963DF"/>
    <w:rsid w:val="6AA62B1B"/>
    <w:rsid w:val="6E926D68"/>
    <w:rsid w:val="727C4EE5"/>
    <w:rsid w:val="7E154C5B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8">
    <w:name w:val="List Paragraph"/>
    <w:basedOn w:val="1"/>
    <w:qFormat/>
    <w:uiPriority w:val="34"/>
    <w:pPr>
      <w:ind w:firstLine="420" w:firstLineChars="200"/>
    </w:pPr>
  </w:style>
  <w:style w:type="character" w:customStyle="1" w:styleId="9">
    <w:name w:val="页眉 字符"/>
    <w:basedOn w:val="7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页脚 字符"/>
    <w:basedOn w:val="7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批注框文本 字符"/>
    <w:basedOn w:val="7"/>
    <w:link w:val="2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2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7</Pages>
  <Words>572</Words>
  <Characters>3261</Characters>
  <Lines>27</Lines>
  <Paragraphs>7</Paragraphs>
  <TotalTime>0</TotalTime>
  <ScaleCrop>false</ScaleCrop>
  <LinksUpToDate>false</LinksUpToDate>
  <CharactersWithSpaces>3826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2019-12-26T02:43:00Z</dcterms:created>
  <dc:creator>微软用户</dc:creator>
  <cp:lastModifiedBy>Administrator</cp:lastModifiedBy>
  <cp:lastPrinted>2019-03-27T03:10:00Z</cp:lastPrinted>
  <dcterms:modified xsi:type="dcterms:W3CDTF">2021-09-09T05:57:15Z</dcterms:modified>
  <cp:revision>65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96555F81394341508B669379A580D2B2</vt:lpwstr>
  </property>
  <property fmtid="{D5CDD505-2E9C-101B-9397-08002B2CF9AE}" pid="3" name="KSOProductBuildVer">
    <vt:lpwstr>2052-11.1.0.10700</vt:lpwstr>
  </property>
</Properties>
</file>