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1914525</wp:posOffset>
            </wp:positionH>
            <wp:positionV relativeFrom="paragraph">
              <wp:posOffset>51435</wp:posOffset>
            </wp:positionV>
            <wp:extent cx="171196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11757" cy="190195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/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48"/>
        </w:rPr>
      </w:pPr>
    </w:p>
    <w:p>
      <w:pPr>
        <w:spacing w:line="0" w:lineRule="atLeast"/>
        <w:rPr>
          <w:rFonts w:ascii="宋体" w:hAnsi="宋体"/>
          <w:sz w:val="24"/>
          <w:szCs w:val="15"/>
        </w:rPr>
      </w:pPr>
    </w:p>
    <w:p>
      <w:pPr>
        <w:spacing w:line="500" w:lineRule="exact"/>
        <w:rPr>
          <w:rFonts w:ascii="宋体" w:hAnsi="宋体"/>
          <w:sz w:val="40"/>
          <w:szCs w:val="21"/>
        </w:rPr>
      </w:pPr>
    </w:p>
    <w:p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测量管理体系</w:t>
      </w:r>
    </w:p>
    <w:p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（</w:t>
      </w:r>
      <w:bookmarkStart w:id="0" w:name="审核依据"/>
      <w:r>
        <w:rPr>
          <w:rFonts w:hint="eastAsia" w:ascii="宋体" w:hAnsi="宋体"/>
          <w:b/>
          <w:bCs/>
          <w:sz w:val="32"/>
          <w:szCs w:val="32"/>
        </w:rPr>
        <w:t>GB/T19022-2003/ISO10012:2003</w:t>
      </w:r>
      <w:bookmarkEnd w:id="0"/>
      <w:r>
        <w:rPr>
          <w:rFonts w:hint="eastAsia" w:ascii="宋体" w:hAnsi="宋体"/>
          <w:b/>
          <w:bCs/>
          <w:sz w:val="32"/>
          <w:szCs w:val="32"/>
        </w:rPr>
        <w:t>）</w:t>
      </w:r>
    </w:p>
    <w:p>
      <w:pPr>
        <w:widowControl/>
        <w:jc w:val="center"/>
        <w:rPr>
          <w:rFonts w:ascii="宋体" w:hAnsi="宋体"/>
          <w:b/>
          <w:sz w:val="48"/>
          <w:szCs w:val="48"/>
        </w:rPr>
      </w:pPr>
      <w:r>
        <w:rPr>
          <w:rFonts w:hint="eastAsia" w:ascii="宋体" w:hAnsi="宋体"/>
          <w:b/>
          <w:sz w:val="48"/>
          <w:szCs w:val="48"/>
        </w:rPr>
        <w:t>监督审核报告</w:t>
      </w: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widowControl/>
        <w:rPr>
          <w:rFonts w:ascii="宋体" w:hAnsi="宋体"/>
          <w:b/>
          <w:sz w:val="52"/>
          <w:szCs w:val="52"/>
        </w:rPr>
      </w:pPr>
    </w:p>
    <w:p>
      <w:pPr>
        <w:spacing w:line="365" w:lineRule="exact"/>
        <w:rPr>
          <w:rFonts w:ascii="宋体" w:hAnsi="宋体"/>
          <w:sz w:val="32"/>
          <w:szCs w:val="24"/>
        </w:rPr>
      </w:pPr>
    </w:p>
    <w:p>
      <w:pPr>
        <w:spacing w:line="365" w:lineRule="exact"/>
        <w:rPr>
          <w:rFonts w:ascii="宋体" w:hAnsi="宋体"/>
          <w:sz w:val="32"/>
        </w:rPr>
      </w:pPr>
    </w:p>
    <w:p>
      <w:pPr>
        <w:spacing w:line="360" w:lineRule="auto"/>
        <w:jc w:val="left"/>
        <w:rPr>
          <w:rFonts w:ascii="宋体" w:hAnsi="宋体"/>
          <w:sz w:val="30"/>
          <w:szCs w:val="30"/>
          <w:u w:val="single"/>
        </w:rPr>
      </w:pPr>
      <w:r>
        <w:rPr>
          <w:rFonts w:hint="eastAsia" w:ascii="宋体" w:hAnsi="宋体"/>
          <w:sz w:val="32"/>
        </w:rPr>
        <w:t>认 证 企 业</w:t>
      </w:r>
      <w:r>
        <w:rPr>
          <w:rFonts w:hint="eastAsia" w:ascii="MS PGothic" w:hAnsi="MS PGothic"/>
          <w:sz w:val="32"/>
        </w:rPr>
        <w:t>：</w:t>
      </w:r>
      <w:bookmarkStart w:id="1" w:name="组织名称"/>
      <w:r>
        <w:rPr>
          <w:rFonts w:ascii="宋体" w:hAnsi="宋体"/>
          <w:sz w:val="30"/>
          <w:szCs w:val="30"/>
          <w:u w:val="single"/>
        </w:rPr>
        <w:t>江苏宜尔杉集团有限公司</w:t>
      </w:r>
      <w:bookmarkEnd w:id="1"/>
    </w:p>
    <w:p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>
        <w:rPr>
          <w:rFonts w:hint="eastAsia" w:ascii="宋体" w:hAnsi="宋体"/>
          <w:spacing w:val="80"/>
          <w:sz w:val="32"/>
        </w:rPr>
        <w:t>编   号</w:t>
      </w:r>
      <w:r>
        <w:rPr>
          <w:rFonts w:hint="eastAsia" w:ascii="宋体" w:hAnsi="宋体"/>
          <w:sz w:val="32"/>
        </w:rPr>
        <w:t>：</w:t>
      </w:r>
      <w:bookmarkStart w:id="2" w:name="合同编号"/>
      <w:r>
        <w:rPr>
          <w:rFonts w:hint="eastAsia" w:ascii="宋体" w:hAnsi="宋体"/>
          <w:sz w:val="32"/>
        </w:rPr>
        <w:t>0092-2017-2021</w:t>
      </w:r>
      <w:bookmarkEnd w:id="2"/>
    </w:p>
    <w:p>
      <w:pPr>
        <w:spacing w:line="360" w:lineRule="auto"/>
        <w:jc w:val="left"/>
        <w:rPr>
          <w:rFonts w:ascii="宋体" w:hAnsi="宋体"/>
          <w:sz w:val="32"/>
        </w:rPr>
      </w:pPr>
      <w:r>
        <w:rPr>
          <w:rFonts w:hint="eastAsia" w:ascii="宋体" w:hAnsi="宋体"/>
          <w:spacing w:val="80"/>
          <w:sz w:val="32"/>
        </w:rPr>
        <w:t>审核类型</w:t>
      </w:r>
      <w:r>
        <w:rPr>
          <w:rFonts w:hint="eastAsia" w:ascii="MS PGothic" w:hAnsi="MS PGothic"/>
          <w:sz w:val="32"/>
        </w:rPr>
        <w:t>：</w:t>
      </w:r>
      <w:r>
        <w:rPr>
          <w:rFonts w:hint="eastAsia" w:ascii="宋体" w:hAnsi="宋体"/>
          <w:sz w:val="32"/>
          <w:u w:val="single"/>
        </w:rPr>
        <w:t>年度监督审核</w:t>
      </w:r>
    </w:p>
    <w:p>
      <w:pPr>
        <w:spacing w:line="360" w:lineRule="auto"/>
        <w:jc w:val="left"/>
        <w:rPr>
          <w:rFonts w:ascii="宋体" w:hAnsi="宋体"/>
          <w:sz w:val="32"/>
        </w:rPr>
      </w:pPr>
    </w:p>
    <w:p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>
      <w:pPr>
        <w:widowControl/>
        <w:spacing w:line="360" w:lineRule="auto"/>
        <w:ind w:right="360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</w:p>
    <w:p>
      <w:pPr>
        <w:widowControl/>
        <w:spacing w:line="360" w:lineRule="auto"/>
        <w:jc w:val="right"/>
        <w:rPr>
          <w:rFonts w:ascii="Times New Roman" w:hAnsi="Times New Roman" w:eastAsia="宋体" w:cs="Times New Roman"/>
          <w:bCs/>
          <w:kern w:val="0"/>
          <w:sz w:val="18"/>
          <w:szCs w:val="18"/>
        </w:rPr>
      </w:pPr>
      <w:r>
        <w:rPr>
          <w:rFonts w:ascii="Times New Roman" w:hAnsi="Times New Roman" w:eastAsia="宋体" w:cs="Times New Roman"/>
          <w:bCs/>
          <w:kern w:val="0"/>
          <w:sz w:val="18"/>
          <w:szCs w:val="18"/>
        </w:rPr>
        <w:t>编号：</w:t>
      </w:r>
      <w:bookmarkStart w:id="3" w:name="合同编号Add"/>
      <w:r>
        <w:rPr>
          <w:rFonts w:ascii="Times New Roman" w:hAnsi="Times New Roman" w:eastAsia="宋体" w:cs="Times New Roman"/>
          <w:bCs/>
          <w:kern w:val="0"/>
          <w:sz w:val="18"/>
          <w:szCs w:val="18"/>
          <w:u w:val="single"/>
        </w:rPr>
        <w:t>0092-2017-2021</w:t>
      </w:r>
      <w:bookmarkEnd w:id="3"/>
    </w:p>
    <w:p>
      <w:pPr>
        <w:widowControl/>
        <w:spacing w:line="360" w:lineRule="auto"/>
        <w:jc w:val="center"/>
        <w:rPr>
          <w:rFonts w:ascii="宋体" w:hAnsi="宋体" w:eastAsia="宋体" w:cs="宋体"/>
          <w:b/>
          <w:bCs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kern w:val="0"/>
          <w:sz w:val="30"/>
          <w:szCs w:val="30"/>
        </w:rPr>
        <w:t>监督审核报告</w:t>
      </w:r>
    </w:p>
    <w:p>
      <w:pPr>
        <w:widowControl/>
        <w:spacing w:line="360" w:lineRule="auto"/>
        <w:rPr>
          <w:rFonts w:cs="宋体" w:asciiTheme="minorEastAsia" w:hAnsiTheme="minorEastAsia"/>
          <w:b/>
          <w:bCs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一、基本情况</w:t>
      </w:r>
    </w:p>
    <w:tbl>
      <w:tblPr>
        <w:tblStyle w:val="4"/>
        <w:tblW w:w="9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744"/>
        <w:gridCol w:w="1661"/>
        <w:gridCol w:w="3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企业</w:t>
            </w: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名称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bookmarkStart w:id="4" w:name="组织名称Add1"/>
            <w:r>
              <w:rPr>
                <w:rFonts w:cs="宋体" w:asciiTheme="minorEastAsia" w:hAnsiTheme="minorEastAsia"/>
                <w:kern w:val="0"/>
                <w:szCs w:val="21"/>
              </w:rPr>
              <w:t>江苏宜尔杉集团有限公司</w:t>
            </w:r>
            <w:bookmarkEnd w:id="4"/>
          </w:p>
        </w:tc>
        <w:tc>
          <w:tcPr>
            <w:tcW w:w="166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企业联系人</w:t>
            </w:r>
          </w:p>
        </w:tc>
        <w:tc>
          <w:tcPr>
            <w:tcW w:w="3109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Cs w:val="21"/>
                <w:lang w:val="en-US" w:eastAsia="zh-CN"/>
              </w:rPr>
              <w:t>苏仕玲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认证证书编号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bookmarkStart w:id="5" w:name="证书编号"/>
            <w:r>
              <w:rPr>
                <w:rFonts w:cs="宋体" w:asciiTheme="minorEastAsia" w:hAnsiTheme="minorEastAsia"/>
                <w:kern w:val="0"/>
                <w:szCs w:val="21"/>
              </w:rPr>
              <w:t>ISC-2017-0171</w:t>
            </w:r>
            <w:bookmarkEnd w:id="5"/>
          </w:p>
        </w:tc>
        <w:tc>
          <w:tcPr>
            <w:tcW w:w="166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  <w:t>证书有效期</w:t>
            </w:r>
          </w:p>
        </w:tc>
        <w:tc>
          <w:tcPr>
            <w:tcW w:w="310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color w:val="auto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2022-11-16 0:00:00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监督审核次数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  <w:lang w:val="en-US" w:eastAsia="zh-CN"/>
              </w:rPr>
            </w:pPr>
            <w:bookmarkStart w:id="6" w:name="监督次数"/>
            <w:bookmarkEnd w:id="6"/>
            <w:r>
              <w:rPr>
                <w:rFonts w:hint="default" w:ascii="Times New Roman" w:hAnsi="Times New Roman" w:eastAsia="宋体" w:cs="Times New Roman"/>
                <w:szCs w:val="21"/>
              </w:rPr>
              <w:t>第</w:t>
            </w:r>
            <w:r>
              <w:rPr>
                <w:rFonts w:hint="default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zCs w:val="21"/>
              </w:rPr>
              <w:t>次</w:t>
            </w:r>
          </w:p>
        </w:tc>
        <w:tc>
          <w:tcPr>
            <w:tcW w:w="166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本次监督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10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cs="宋体" w:asciiTheme="minorEastAsia" w:hAnsiTheme="minorEastAsia"/>
                <w:kern w:val="0"/>
                <w:szCs w:val="21"/>
              </w:rPr>
              <w:t>2021年9月23日上午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～</w:t>
            </w:r>
            <w:r>
              <w:rPr>
                <w:rFonts w:cs="宋体" w:asciiTheme="minorEastAsia" w:hAnsiTheme="minorEastAsia"/>
                <w:kern w:val="0"/>
                <w:szCs w:val="21"/>
              </w:rPr>
              <w:t>2021年9月</w:t>
            </w:r>
            <w:r>
              <w:rPr>
                <w:rFonts w:hint="eastAsia" w:eastAsia="宋体" w:cs="宋体" w:asciiTheme="minorEastAsia" w:hAnsiTheme="minorEastAsia"/>
                <w:kern w:val="0"/>
                <w:szCs w:val="21"/>
                <w:lang w:val="en-US" w:eastAsia="zh-CN"/>
              </w:rPr>
              <w:t>24日上午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6" w:hRule="atLeast"/>
        </w:trPr>
        <w:tc>
          <w:tcPr>
            <w:tcW w:w="1706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Cs w:val="21"/>
              </w:rPr>
              <w:t>监督审核员姓名及确认号</w:t>
            </w:r>
          </w:p>
        </w:tc>
        <w:tc>
          <w:tcPr>
            <w:tcW w:w="2744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jc w:val="center"/>
              <w:rPr>
                <w:rFonts w:hint="default" w:ascii="Times New Roman" w:hAnsi="Times New Roman" w:eastAsia="宋体" w:cs="Times New Roman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szCs w:val="21"/>
              </w:rPr>
              <w:t>刘复荣ISC[S]0376</w:t>
            </w:r>
          </w:p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kern w:val="0"/>
                <w:sz w:val="21"/>
                <w:szCs w:val="21"/>
                <w:lang w:eastAsia="zh-CN"/>
              </w:rPr>
              <w:t>汪宁艺</w:t>
            </w:r>
            <w:r>
              <w:rPr>
                <w:rFonts w:ascii="宋体" w:hAnsi="宋体"/>
                <w:sz w:val="21"/>
                <w:szCs w:val="21"/>
              </w:rPr>
              <w:t>ISC[S]0297</w:t>
            </w:r>
          </w:p>
        </w:tc>
        <w:tc>
          <w:tcPr>
            <w:tcW w:w="1661" w:type="dxa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jc w:val="center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109" w:type="dxa"/>
            <w:vAlign w:val="top"/>
          </w:tcPr>
          <w:p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 w:rightChars="0"/>
              <w:rPr>
                <w:rFonts w:hint="default" w:ascii="Times New Roman" w:hAnsi="Times New Roman" w:eastAsia="宋体" w:cs="Times New Roman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管理层、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行政办公室、质检部、技术部、生产部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营销部、</w:t>
            </w:r>
            <w:r>
              <w:rPr>
                <w:rFonts w:hint="eastAsia" w:ascii="宋体" w:hAnsi="宋体" w:cs="宋体"/>
                <w:bCs/>
                <w:kern w:val="0"/>
                <w:szCs w:val="21"/>
                <w:lang w:val="en-US" w:eastAsia="zh-CN"/>
              </w:rPr>
              <w:t>供应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部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cs="宋体" w:asciiTheme="minorEastAsia" w:hAnsiTheme="minorEastAsia"/>
          <w:kern w:val="0"/>
          <w:szCs w:val="21"/>
        </w:rPr>
      </w:pPr>
      <w:r>
        <w:rPr>
          <w:rFonts w:hint="eastAsia" w:cs="宋体" w:asciiTheme="minorEastAsia" w:hAnsiTheme="minorEastAsia"/>
          <w:b/>
          <w:bCs/>
          <w:kern w:val="0"/>
          <w:szCs w:val="21"/>
        </w:rPr>
        <w:t>二、</w:t>
      </w:r>
      <w:r>
        <w:rPr>
          <w:rFonts w:cs="宋体" w:asciiTheme="minorEastAsia" w:hAnsiTheme="minorEastAsia"/>
          <w:b/>
          <w:bCs/>
          <w:kern w:val="0"/>
          <w:szCs w:val="21"/>
        </w:rPr>
        <w:t>监督审核</w:t>
      </w:r>
      <w:r>
        <w:rPr>
          <w:rFonts w:hint="eastAsia" w:cs="宋体" w:asciiTheme="minorEastAsia" w:hAnsiTheme="minorEastAsia"/>
          <w:b/>
          <w:bCs/>
          <w:kern w:val="0"/>
          <w:szCs w:val="21"/>
        </w:rPr>
        <w:t>内容</w:t>
      </w:r>
      <w:r>
        <w:rPr>
          <w:rFonts w:hint="eastAsia" w:cs="宋体" w:asciiTheme="minorEastAsia" w:hAnsiTheme="minorEastAsia"/>
          <w:bCs/>
          <w:kern w:val="0"/>
          <w:szCs w:val="21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kern w:val="0"/>
          <w:szCs w:val="21"/>
        </w:rPr>
        <w:t>1.一年内违反法律法规或重大事故的情况：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，公司日常运行中生产经营平稳，企业未有违反法律、法规问题和产品质量问题的投诉或重大质量事故发生。企业营业执照等资质未发生变化。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对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公司一年来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</w:rPr>
        <w:t>重点工作</w:t>
      </w:r>
      <w:r>
        <w:rPr>
          <w:rFonts w:hint="default" w:ascii="Times New Roman" w:hAnsi="Times New Roman" w:eastAsia="宋体" w:cs="Times New Roman"/>
          <w:color w:val="auto"/>
          <w:kern w:val="24"/>
          <w:szCs w:val="21"/>
          <w:lang w:val="en-US" w:eastAsia="zh-CN"/>
        </w:rPr>
        <w:t>进行审核</w:t>
      </w:r>
      <w:r>
        <w:rPr>
          <w:rFonts w:hint="eastAsia" w:ascii="Times New Roman" w:hAnsi="Times New Roman" w:eastAsia="宋体" w:cs="Times New Roman"/>
          <w:color w:val="auto"/>
          <w:kern w:val="24"/>
          <w:szCs w:val="21"/>
          <w:lang w:val="en-US"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为有效评价</w:t>
      </w:r>
      <w:r>
        <w:rPr>
          <w:rFonts w:cs="宋体" w:asciiTheme="minorEastAsia" w:hAnsiTheme="minorEastAsia"/>
          <w:kern w:val="0"/>
          <w:szCs w:val="21"/>
        </w:rPr>
        <w:t>江苏宜尔杉集团有限公司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自上次监督审核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后一年以来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运行情况，审核组先后抽查了涉及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测量管理体系内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kern w:val="0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个职能部门，覆盖了企业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管理、生产、经营、质量和环境等方面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企业的能源计量器具的配备率及准确度等级均满足GB17167-2006标准要求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该企业不是重点耗能单位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；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重点抽查</w:t>
      </w:r>
      <w:r>
        <w:rPr>
          <w:rFonts w:hint="default" w:ascii="Times New Roman" w:hAnsi="Times New Roman" w:eastAsia="宋体" w:cs="Times New Roman"/>
          <w:szCs w:val="21"/>
        </w:rPr>
        <w:t>了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szCs w:val="21"/>
        </w:rPr>
        <w:t>计量特征突出的重要环节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覆盖了主要原材料检验、生产工艺质量控制、产品出厂性能检测以及量值溯源系统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，同时，跟踪验证了该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在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一年来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对体系的运行监视、分析完善和持续改进等工作情况。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24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测量管理体系的符合性、有效性及持续改进，符合GB/T 19022-2003标准要求，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测量管理体系正常有序运行，较好地满足了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生产、销售和持续发展的需要。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2.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内部审核和管理评审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2.1内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部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审</w:t>
      </w:r>
      <w:r>
        <w:rPr>
          <w:rStyle w:val="9"/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lang w:val="en-US" w:eastAsia="zh-CN"/>
        </w:rPr>
        <w:t>核</w:t>
      </w: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情况：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公司于202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16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日</w:t>
      </w:r>
      <w:r>
        <w:rPr>
          <w:rFonts w:hint="eastAsia" w:ascii="宋体" w:hAnsi="宋体" w:eastAsia="宋体" w:cs="宋体"/>
          <w:bCs/>
          <w:color w:val="auto"/>
          <w:szCs w:val="21"/>
          <w:highlight w:val="none"/>
        </w:rPr>
        <w:t>～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17日单独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组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织了测量管理体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系内审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，内审分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个组，对公司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个部门进行了全要素的审核，共出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lang w:val="en-US" w:eastAsia="zh-CN"/>
        </w:rPr>
        <w:t>具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了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个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不符合项，</w:t>
      </w:r>
      <w:r>
        <w:rPr>
          <w:rFonts w:hint="default" w:ascii="Times New Roman" w:hAnsi="Times New Roman" w:eastAsia="宋体" w:cs="Times New Roman"/>
          <w:szCs w:val="21"/>
        </w:rPr>
        <w:t>企业及时制定了纠正预防措施，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并实施了</w:t>
      </w:r>
      <w:r>
        <w:rPr>
          <w:rFonts w:hint="default" w:ascii="Times New Roman" w:hAnsi="Times New Roman" w:eastAsia="宋体" w:cs="Times New Roman"/>
          <w:szCs w:val="21"/>
        </w:rPr>
        <w:t>纠正整改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,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于</w:t>
      </w:r>
      <w:r>
        <w:rPr>
          <w:rFonts w:hint="default" w:ascii="Times New Roman" w:hAnsi="Times New Roman" w:eastAsia="宋体" w:cs="Times New Roman"/>
          <w:color w:val="auto"/>
          <w:szCs w:val="21"/>
        </w:rPr>
        <w:t>202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2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Cs w:val="21"/>
        </w:rPr>
        <w:t>完</w:t>
      </w:r>
      <w:r>
        <w:rPr>
          <w:rFonts w:hint="default" w:ascii="Times New Roman" w:hAnsi="Times New Roman" w:eastAsia="宋体" w:cs="Times New Roman"/>
          <w:szCs w:val="21"/>
        </w:rPr>
        <w:t>成整改，不符合项已关闭。通过内审，企业对测量管理体系运行情况进行检查和审核，达到了发现问题及时解决问题的目的，效果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良</w:t>
      </w:r>
      <w:r>
        <w:rPr>
          <w:rFonts w:hint="default" w:ascii="Times New Roman" w:hAnsi="Times New Roman" w:eastAsia="宋体" w:cs="Times New Roman"/>
          <w:szCs w:val="21"/>
        </w:rPr>
        <w:t>好。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Style w:val="9"/>
          <w:rFonts w:hint="default" w:ascii="Times New Roman" w:hAnsi="Times New Roman" w:eastAsia="宋体" w:cs="Times New Roman"/>
          <w:color w:val="0070C0"/>
          <w:sz w:val="21"/>
          <w:szCs w:val="21"/>
        </w:rPr>
      </w:pPr>
      <w:r>
        <w:rPr>
          <w:rStyle w:val="9"/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</w:rPr>
        <w:t>2.2管理评审情况：</w:t>
      </w:r>
      <w:r>
        <w:rPr>
          <w:rStyle w:val="9"/>
          <w:rFonts w:hint="default" w:ascii="Times New Roman" w:hAnsi="Times New Roman" w:eastAsia="宋体" w:cs="Times New Roman"/>
          <w:color w:val="auto"/>
          <w:sz w:val="21"/>
          <w:szCs w:val="21"/>
        </w:rPr>
        <w:t>企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业</w:t>
      </w:r>
      <w:r>
        <w:rPr>
          <w:rFonts w:hint="default" w:ascii="Times New Roman" w:hAnsi="Times New Roman" w:eastAsia="宋体" w:cs="Times New Roman"/>
          <w:color w:val="auto"/>
          <w:szCs w:val="21"/>
        </w:rPr>
        <w:t>于20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color w:val="auto"/>
          <w:szCs w:val="21"/>
        </w:rPr>
        <w:t>年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日</w:t>
      </w:r>
      <w:r>
        <w:rPr>
          <w:rFonts w:hint="default" w:ascii="Times New Roman" w:hAnsi="Times New Roman" w:eastAsia="宋体" w:cs="Times New Roman"/>
          <w:color w:val="auto"/>
          <w:szCs w:val="21"/>
        </w:rPr>
        <w:t>开展了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Cs w:val="21"/>
        </w:rPr>
        <w:t>单</w:t>
      </w:r>
      <w:r>
        <w:rPr>
          <w:rFonts w:hint="default" w:ascii="Times New Roman" w:hAnsi="Times New Roman" w:eastAsia="宋体" w:cs="Times New Roman"/>
          <w:color w:val="auto"/>
          <w:szCs w:val="21"/>
        </w:rPr>
        <w:t>体系管理评审，会议由公司总经理</w:t>
      </w:r>
      <w:r>
        <w:rPr>
          <w:rFonts w:hint="eastAsia" w:ascii="宋体" w:hAnsi="宋体"/>
          <w:szCs w:val="21"/>
          <w:highlight w:val="none"/>
        </w:rPr>
        <w:t>吴丽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主持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szCs w:val="21"/>
        </w:rPr>
        <w:t>汇报了体系运行情况</w:t>
      </w:r>
      <w:r>
        <w:rPr>
          <w:rFonts w:hint="default" w:ascii="Times New Roman" w:hAnsi="Times New Roman" w:eastAsia="宋体" w:cs="Times New Roman"/>
          <w:color w:val="auto"/>
          <w:szCs w:val="21"/>
        </w:rPr>
        <w:t>。会议肯定了公司测量管理体系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运行的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充分性、有效性和适宜性</w:t>
      </w:r>
      <w:r>
        <w:rPr>
          <w:rFonts w:hint="default" w:ascii="Times New Roman" w:hAnsi="Times New Roman" w:eastAsia="宋体" w:cs="Times New Roman"/>
          <w:color w:val="auto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形成了管理评审报告，</w:t>
      </w:r>
      <w:bookmarkStart w:id="7" w:name="_Hlk38483287"/>
      <w:r>
        <w:rPr>
          <w:rFonts w:hint="default" w:ascii="Times New Roman" w:hAnsi="Times New Roman" w:eastAsia="宋体" w:cs="Times New Roman"/>
          <w:szCs w:val="21"/>
        </w:rPr>
        <w:t>对公司测量管理体系目前存在的</w:t>
      </w:r>
      <w:r>
        <w:rPr>
          <w:rFonts w:hint="default" w:ascii="Times New Roman" w:hAnsi="Times New Roman" w:eastAsia="宋体" w:cs="Times New Roman"/>
          <w:color w:val="auto"/>
          <w:szCs w:val="21"/>
        </w:rPr>
        <w:t>计量管理薄弱、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color w:val="333333"/>
          <w:lang w:val="en-US" w:eastAsia="zh-CN"/>
        </w:rPr>
        <w:t>人员培训力度不够</w:t>
      </w:r>
      <w:r>
        <w:rPr>
          <w:rFonts w:hint="default" w:ascii="Times New Roman" w:hAnsi="Times New Roman" w:eastAsia="宋体" w:cs="Times New Roman"/>
          <w:szCs w:val="21"/>
        </w:rPr>
        <w:t>等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管理</w:t>
      </w:r>
      <w:r>
        <w:rPr>
          <w:rFonts w:hint="default" w:ascii="Times New Roman" w:hAnsi="Times New Roman" w:eastAsia="宋体" w:cs="Times New Roman"/>
          <w:szCs w:val="21"/>
        </w:rPr>
        <w:t>方面的问题，</w:t>
      </w:r>
      <w:bookmarkEnd w:id="7"/>
      <w:r>
        <w:rPr>
          <w:rFonts w:hint="default" w:ascii="Times New Roman" w:hAnsi="Times New Roman" w:eastAsia="宋体" w:cs="Times New Roman"/>
          <w:szCs w:val="21"/>
        </w:rPr>
        <w:t>提出了改进建议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color w:val="auto"/>
          <w:szCs w:val="21"/>
        </w:rPr>
        <w:t>落实了整改部门。</w:t>
      </w:r>
      <w:r>
        <w:rPr>
          <w:rFonts w:hint="default" w:ascii="Times New Roman" w:hAnsi="Times New Roman" w:eastAsia="宋体" w:cs="Times New Roman"/>
          <w:szCs w:val="21"/>
        </w:rPr>
        <w:t>管理评审结论为：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公司测量管理体系</w:t>
      </w:r>
      <w:r>
        <w:rPr>
          <w:rFonts w:hint="default" w:ascii="Times New Roman" w:hAnsi="Times New Roman" w:eastAsia="宋体" w:cs="Times New Roman"/>
          <w:color w:val="auto"/>
        </w:rPr>
        <w:t>运行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情况正常</w:t>
      </w:r>
      <w:r>
        <w:rPr>
          <w:rFonts w:hint="default" w:ascii="Times New Roman" w:hAnsi="Times New Roman" w:eastAsia="宋体" w:cs="Times New Roman"/>
          <w:color w:val="auto"/>
        </w:rPr>
        <w:t>有效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，</w:t>
      </w:r>
      <w:r>
        <w:rPr>
          <w:rFonts w:hint="default" w:ascii="Times New Roman" w:hAnsi="Times New Roman" w:eastAsia="宋体" w:cs="Times New Roman"/>
          <w:szCs w:val="21"/>
        </w:rPr>
        <w:t>符合GB/T 19022-2003标准</w:t>
      </w:r>
      <w:r>
        <w:rPr>
          <w:rFonts w:hint="default" w:ascii="Times New Roman" w:hAnsi="Times New Roman" w:eastAsia="宋体" w:cs="Times New Roman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szCs w:val="21"/>
        </w:rPr>
        <w:t>要求。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为持续改进而策划的活动的进展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企业对识别的关键测量过程进行了持续的控制：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Cs w:val="21"/>
        </w:rPr>
        <w:t>企业</w:t>
      </w:r>
      <w:bookmarkStart w:id="8" w:name="_Hlk61528753"/>
      <w:r>
        <w:rPr>
          <w:rFonts w:hint="default" w:ascii="Times New Roman" w:hAnsi="Times New Roman" w:eastAsia="宋体" w:cs="Times New Roman"/>
          <w:szCs w:val="21"/>
        </w:rPr>
        <w:t>已识别了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17</w:t>
      </w:r>
      <w:r>
        <w:rPr>
          <w:rFonts w:hint="default" w:ascii="Times New Roman" w:hAnsi="Times New Roman" w:eastAsia="宋体" w:cs="Times New Roman"/>
          <w:szCs w:val="21"/>
        </w:rPr>
        <w:t>个测量过程</w:t>
      </w:r>
      <w:bookmarkEnd w:id="8"/>
      <w:r>
        <w:rPr>
          <w:rFonts w:hint="eastAsia" w:ascii="Times New Roman" w:hAnsi="Times New Roman" w:eastAsia="宋体" w:cs="Times New Roman"/>
          <w:szCs w:val="21"/>
          <w:lang w:eastAsia="zh-CN"/>
        </w:rPr>
        <w:t>，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并</w:t>
      </w:r>
      <w:r>
        <w:rPr>
          <w:rFonts w:hint="default" w:ascii="Times New Roman" w:hAnsi="Times New Roman" w:eastAsia="宋体" w:cs="Times New Roman"/>
          <w:bCs/>
          <w:szCs w:val="21"/>
        </w:rPr>
        <w:t>分别对每个不同大类的测量过程予以识别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和有效</w:t>
      </w:r>
      <w:r>
        <w:rPr>
          <w:rFonts w:hint="default" w:ascii="Times New Roman" w:hAnsi="Times New Roman" w:eastAsia="宋体" w:cs="Times New Roman"/>
          <w:bCs/>
          <w:szCs w:val="21"/>
        </w:rPr>
        <w:t>控制。企业已对关键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和重要</w:t>
      </w:r>
      <w:r>
        <w:rPr>
          <w:rFonts w:hint="default" w:ascii="Times New Roman" w:hAnsi="Times New Roman" w:eastAsia="宋体" w:cs="Times New Roman"/>
          <w:bCs/>
          <w:szCs w:val="21"/>
        </w:rPr>
        <w:t>测量设备进行了计量确认和验证，验证结果均为符合。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3.1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计量要求的导出和验证：查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宋体" w:hAnsi="宋体"/>
          <w:szCs w:val="21"/>
          <w:highlight w:val="none"/>
        </w:rPr>
        <w:t>试剂称重</w:t>
      </w:r>
      <w:r>
        <w:rPr>
          <w:rFonts w:hint="eastAsia"/>
          <w:highlight w:val="none"/>
        </w:rPr>
        <w:t>测量过程</w:t>
      </w:r>
      <w:r>
        <w:rPr>
          <w:rFonts w:hint="default" w:ascii="Times New Roman" w:hAnsi="Times New Roman" w:eastAsia="宋体" w:cs="Times New Roman"/>
          <w:sz w:val="21"/>
          <w:szCs w:val="21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，计量要求导出方法正确，验证满足测量过程要求。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件</w:t>
      </w:r>
      <w:r>
        <w:rPr>
          <w:rFonts w:hint="default" w:ascii="Times New Roman" w:hAnsi="Times New Roman" w:eastAsia="宋体" w:cs="Times New Roman"/>
          <w:color w:val="auto"/>
        </w:rPr>
        <w:t>《计量要求导出及验证记录表》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3.2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测量不确定评定：查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highlight w:val="none"/>
          <w:lang w:eastAsia="zh-CN"/>
        </w:rPr>
        <w:t>“</w:t>
      </w:r>
      <w:r>
        <w:rPr>
          <w:rFonts w:hint="eastAsia" w:ascii="宋体" w:hAnsi="宋体"/>
          <w:szCs w:val="21"/>
          <w:highlight w:val="none"/>
        </w:rPr>
        <w:t>试剂称重</w:t>
      </w:r>
      <w:r>
        <w:rPr>
          <w:rFonts w:hint="eastAsia"/>
          <w:highlight w:val="none"/>
        </w:rPr>
        <w:t>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”，不确定度评定方法正确</w:t>
      </w:r>
      <w:r>
        <w:rPr>
          <w:rFonts w:hint="default" w:ascii="Times New Roman" w:hAnsi="Times New Roman" w:eastAsia="宋体" w:cs="Times New Roman"/>
          <w:color w:val="auto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见附件《</w:t>
      </w:r>
      <w:r>
        <w:rPr>
          <w:rFonts w:hint="eastAsia" w:ascii="宋体" w:hAnsi="宋体"/>
          <w:szCs w:val="21"/>
          <w:highlight w:val="none"/>
        </w:rPr>
        <w:t>试剂称重</w:t>
      </w:r>
      <w:r>
        <w:rPr>
          <w:rFonts w:hint="eastAsia"/>
          <w:highlight w:val="none"/>
        </w:rPr>
        <w:t>测量过程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不确定度评定报告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3.3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有效性确认：查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szCs w:val="21"/>
          <w:highlight w:val="none"/>
        </w:rPr>
        <w:t>试剂称重</w:t>
      </w:r>
      <w:r>
        <w:rPr>
          <w:rFonts w:hint="eastAsia"/>
          <w:highlight w:val="none"/>
        </w:rPr>
        <w:t>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”，</w:t>
      </w:r>
      <w:r>
        <w:rPr>
          <w:rFonts w:hint="default" w:ascii="Times New Roman" w:hAnsi="Times New Roman" w:eastAsia="宋体" w:cs="Times New Roman"/>
          <w:color w:val="auto"/>
        </w:rPr>
        <w:t>采用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比对法</w:t>
      </w:r>
      <w:r>
        <w:rPr>
          <w:rFonts w:hint="default" w:ascii="Times New Roman" w:hAnsi="Times New Roman" w:eastAsia="宋体" w:cs="Times New Roman"/>
          <w:color w:val="auto"/>
        </w:rPr>
        <w:t>进行有效性确认，满足要求。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</w:rPr>
        <w:t>见附件《测量过程有效性确认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表</w:t>
      </w:r>
      <w:r>
        <w:rPr>
          <w:rFonts w:hint="default" w:ascii="Times New Roman" w:hAnsi="Times New Roman" w:eastAsia="宋体" w:cs="Times New Roman"/>
          <w:color w:val="auto"/>
        </w:rPr>
        <w:t>》</w:t>
      </w:r>
      <w:r>
        <w:rPr>
          <w:rFonts w:hint="default" w:ascii="Times New Roman" w:hAnsi="Times New Roman" w:eastAsia="宋体" w:cs="Times New Roman"/>
          <w:color w:val="auto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3.4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测量过程的控制：查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szCs w:val="21"/>
          <w:highlight w:val="none"/>
        </w:rPr>
        <w:t>试剂称重</w:t>
      </w:r>
      <w:r>
        <w:rPr>
          <w:rFonts w:hint="eastAsia"/>
          <w:highlight w:val="none"/>
        </w:rPr>
        <w:t>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，编制了控制规范，对测量人员、测量设备、测量环境进行控制，</w:t>
      </w:r>
      <w:r>
        <w:rPr>
          <w:rFonts w:hint="default" w:ascii="Times New Roman" w:hAnsi="Times New Roman" w:eastAsia="宋体" w:cs="Times New Roman"/>
          <w:color w:val="auto"/>
          <w:szCs w:val="21"/>
        </w:rPr>
        <w:t>测量过程符合要求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见《测量过程控制检查表》</w:t>
      </w:r>
      <w:r>
        <w:rPr>
          <w:rFonts w:hint="default" w:ascii="Times New Roman" w:hAnsi="Times New Roman" w:eastAsia="宋体" w:cs="Times New Roman"/>
          <w:color w:val="auto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3.5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测量过程的监视：查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“</w:t>
      </w:r>
      <w:r>
        <w:rPr>
          <w:rFonts w:hint="eastAsia" w:ascii="宋体" w:hAnsi="宋体"/>
          <w:szCs w:val="21"/>
        </w:rPr>
        <w:t>试剂称重</w:t>
      </w:r>
      <w:r>
        <w:rPr>
          <w:rFonts w:hint="eastAsia"/>
        </w:rPr>
        <w:t>测量过程</w:t>
      </w:r>
      <w:r>
        <w:rPr>
          <w:rFonts w:hint="default" w:ascii="Times New Roman" w:hAnsi="Times New Roman" w:eastAsia="宋体" w:cs="Times New Roman"/>
          <w:color w:val="auto"/>
          <w:lang w:val="en-US" w:eastAsia="zh-CN"/>
        </w:rPr>
        <w:t>”</w:t>
      </w:r>
      <w:r>
        <w:rPr>
          <w:rFonts w:hint="default" w:ascii="Times New Roman" w:hAnsi="Times New Roman" w:eastAsia="宋体" w:cs="Times New Roman"/>
          <w:color w:val="auto"/>
        </w:rPr>
        <w:t>，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采用统计技术进行控制和监视测量过程。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见《测量过程监视记录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及控制图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》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color w:val="auto"/>
          <w:szCs w:val="21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3.6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测量设备的溯源：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企业共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5</w:t>
      </w:r>
      <w:r>
        <w:rPr>
          <w:rFonts w:hint="eastAsia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  <w:lang w:val="en-US" w:eastAsia="zh-CN"/>
        </w:rPr>
        <w:t>台测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量设备纳入测量管理体系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进行管理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建立最高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标准，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测量设备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均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委外到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3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家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机构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进行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校准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：“</w:t>
      </w:r>
      <w:r>
        <w:rPr>
          <w:rFonts w:hint="eastAsia" w:ascii="Times New Roman" w:hAnsi="Times New Roman" w:eastAsia="宋体" w:cs="Times New Roman"/>
          <w:sz w:val="21"/>
          <w:szCs w:val="21"/>
          <w:highlight w:val="none"/>
          <w:lang w:val="en-US" w:eastAsia="zh-CN"/>
        </w:rPr>
        <w:t>扬州市天域计量测试有限公司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</w:rPr>
        <w:t>”，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其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机构注册号：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CNAS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5296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；“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连云港市计量检定测试中心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”，其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计量授权证书号：（苏）法计（2019）1007号；“山东凯利布森测控技术有限公司”，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其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机构注册号：</w:t>
      </w:r>
      <w:r>
        <w:rPr>
          <w:rFonts w:hint="default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CNAS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L</w:t>
      </w:r>
      <w:r>
        <w:rPr>
          <w:rFonts w:hint="eastAsia" w:ascii="Times New Roman" w:hAnsi="Times New Roman" w:eastAsia="宋体" w:cs="Times New Roman"/>
          <w:color w:val="auto"/>
          <w:sz w:val="21"/>
          <w:szCs w:val="21"/>
          <w:highlight w:val="none"/>
          <w:lang w:val="en-US" w:eastAsia="zh-CN"/>
        </w:rPr>
        <w:t>7829。</w:t>
      </w:r>
      <w:r>
        <w:rPr>
          <w:rFonts w:hint="default" w:ascii="Times New Roman" w:hAnsi="Times New Roman" w:eastAsia="宋体" w:cs="Times New Roman"/>
          <w:color w:val="auto"/>
          <w:szCs w:val="21"/>
        </w:rPr>
        <w:t>抽查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6</w:t>
      </w:r>
      <w:r>
        <w:rPr>
          <w:rFonts w:hint="default" w:ascii="Times New Roman" w:hAnsi="Times New Roman" w:eastAsia="宋体" w:cs="Times New Roman"/>
          <w:color w:val="auto"/>
          <w:szCs w:val="21"/>
        </w:rPr>
        <w:t>台测量设备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color w:val="auto"/>
          <w:szCs w:val="21"/>
          <w:lang w:val="en-US" w:eastAsia="zh-CN"/>
        </w:rPr>
        <w:t>检定</w:t>
      </w:r>
      <w:r>
        <w:rPr>
          <w:rFonts w:hint="default" w:ascii="Times New Roman" w:hAnsi="Times New Roman" w:eastAsia="宋体" w:cs="Times New Roman"/>
          <w:color w:val="auto"/>
          <w:szCs w:val="21"/>
          <w:highlight w:val="none"/>
        </w:rPr>
        <w:t>校准证书</w:t>
      </w:r>
      <w:r>
        <w:rPr>
          <w:rFonts w:hint="default" w:ascii="Times New Roman" w:hAnsi="Times New Roman" w:eastAsia="宋体" w:cs="Times New Roman"/>
          <w:color w:val="auto"/>
          <w:szCs w:val="21"/>
        </w:rPr>
        <w:t>，溯源满足要求。</w:t>
      </w:r>
      <w:r>
        <w:rPr>
          <w:rFonts w:hint="eastAsia" w:ascii="Times New Roman" w:hAnsi="Times New Roman" w:eastAsia="宋体" w:cs="Times New Roman"/>
          <w:color w:val="auto"/>
          <w:lang w:val="en-US" w:eastAsia="zh-CN"/>
        </w:rPr>
        <w:t>详</w:t>
      </w:r>
      <w:r>
        <w:rPr>
          <w:rFonts w:hint="default" w:ascii="Times New Roman" w:hAnsi="Times New Roman" w:eastAsia="宋体" w:cs="Times New Roman"/>
          <w:color w:val="auto"/>
          <w:szCs w:val="21"/>
        </w:rPr>
        <w:t>见《测量设备溯源</w:t>
      </w:r>
      <w:r>
        <w:rPr>
          <w:rFonts w:hint="default" w:ascii="Times New Roman" w:hAnsi="Times New Roman" w:eastAsia="宋体" w:cs="Times New Roman"/>
          <w:color w:val="auto"/>
          <w:szCs w:val="21"/>
          <w:lang w:val="en-US" w:eastAsia="zh-CN"/>
        </w:rPr>
        <w:t>抽</w:t>
      </w:r>
      <w:r>
        <w:rPr>
          <w:rFonts w:hint="default" w:ascii="Times New Roman" w:hAnsi="Times New Roman" w:eastAsia="宋体" w:cs="Times New Roman"/>
          <w:color w:val="auto"/>
          <w:szCs w:val="21"/>
        </w:rPr>
        <w:t>查表》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4.能源管理情况：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Cs w:val="21"/>
        </w:rPr>
      </w:pP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企业的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主要耗能品种为电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  <w:lang w:val="en-US" w:eastAsia="zh-CN"/>
        </w:rPr>
        <w:t>和水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</w:t>
      </w:r>
      <w:r>
        <w:rPr>
          <w:szCs w:val="21"/>
        </w:rPr>
        <w:t>2020</w:t>
      </w:r>
      <w:r>
        <w:rPr>
          <w:rFonts w:hAnsi="宋体"/>
          <w:szCs w:val="21"/>
        </w:rPr>
        <w:t>年用电</w:t>
      </w:r>
      <w:r>
        <w:rPr>
          <w:szCs w:val="21"/>
        </w:rPr>
        <w:t>350229</w:t>
      </w:r>
      <w:r>
        <w:rPr>
          <w:rFonts w:hAnsi="宋体"/>
          <w:szCs w:val="21"/>
        </w:rPr>
        <w:t>千瓦时，水耗</w:t>
      </w:r>
      <w:r>
        <w:rPr>
          <w:szCs w:val="21"/>
        </w:rPr>
        <w:t>7243</w:t>
      </w:r>
      <w:r>
        <w:rPr>
          <w:rFonts w:hAnsi="宋体"/>
          <w:szCs w:val="21"/>
        </w:rPr>
        <w:t>立方，年总能耗折标煤</w:t>
      </w:r>
      <w:r>
        <w:rPr>
          <w:szCs w:val="21"/>
        </w:rPr>
        <w:t>43.66</w:t>
      </w:r>
      <w:r>
        <w:rPr>
          <w:rFonts w:hAnsi="宋体"/>
          <w:szCs w:val="21"/>
        </w:rPr>
        <w:t>吨标煤</w:t>
      </w:r>
      <w:r>
        <w:rPr>
          <w:rFonts w:hint="default" w:ascii="Times New Roman" w:hAnsi="Times New Roman" w:eastAsia="宋体" w:cs="Times New Roman"/>
          <w:color w:val="auto"/>
          <w:sz w:val="21"/>
          <w:szCs w:val="21"/>
        </w:rPr>
        <w:t>。公司不是重点用能单位。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能源设备配备率和检测率满足标准要求。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5、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对认证审核时提出的不符合项的纠正措施情况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 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查20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监督审核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开出了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个次要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不符合项报告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eastAsia" w:ascii="宋体" w:hAnsi="宋体" w:cs="宋体"/>
          <w:b w:val="0"/>
          <w:bCs w:val="0"/>
          <w:szCs w:val="21"/>
        </w:rPr>
        <w:t>查：生产车间使用的1.6级压力表，编号：HY65888，2020年4月23日已检定合格，没有计量确认合格标识。不符合</w:t>
      </w:r>
      <w:r>
        <w:rPr>
          <w:rFonts w:hint="eastAsia" w:ascii="宋体" w:hAnsi="宋体" w:cs="宋体"/>
          <w:b w:val="0"/>
          <w:bCs w:val="0"/>
          <w:szCs w:val="21"/>
          <w:lang w:eastAsia="zh-CN"/>
        </w:rPr>
        <w:t>“</w:t>
      </w:r>
      <w:r>
        <w:rPr>
          <w:rFonts w:hint="eastAsia" w:ascii="宋体" w:hAnsi="宋体" w:cs="宋体"/>
          <w:b w:val="0"/>
          <w:bCs w:val="0"/>
          <w:szCs w:val="21"/>
        </w:rPr>
        <w:t>6.2.4</w:t>
      </w:r>
      <w:r>
        <w:rPr>
          <w:rFonts w:hint="eastAsia" w:ascii="宋体" w:hAnsi="宋体" w:cs="宋体"/>
          <w:b w:val="0"/>
          <w:bCs w:val="0"/>
          <w:szCs w:val="21"/>
          <w:lang w:val="en-US" w:eastAsia="zh-CN"/>
        </w:rPr>
        <w:t>标识”</w:t>
      </w:r>
      <w:r>
        <w:rPr>
          <w:rFonts w:hint="eastAsia" w:ascii="宋体" w:hAnsi="宋体" w:cs="宋体"/>
          <w:b w:val="0"/>
          <w:bCs w:val="0"/>
          <w:szCs w:val="21"/>
        </w:rPr>
        <w:t>条款</w:t>
      </w:r>
      <w:r>
        <w:rPr>
          <w:rFonts w:hint="eastAsia" w:ascii="宋体" w:hAnsi="宋体" w:cs="宋体"/>
          <w:b/>
          <w:bCs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已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对不符合</w:t>
      </w:r>
      <w:bookmarkStart w:id="10" w:name="_GoBack"/>
      <w:bookmarkEnd w:id="10"/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实施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了纠正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经审核组验证，确认企业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的纠正措施已得到落实，</w:t>
      </w:r>
      <w:r>
        <w:rPr>
          <w:rFonts w:hint="default" w:ascii="Times New Roman" w:hAnsi="Times New Roman" w:eastAsia="宋体" w:cs="Times New Roman"/>
          <w:szCs w:val="21"/>
          <w:highlight w:val="none"/>
          <w:lang w:val="en-US" w:eastAsia="zh-CN"/>
        </w:rPr>
        <w:t>并举一反三，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避免相同问题重复发生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不合格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控制有效</w:t>
      </w:r>
      <w:r>
        <w:rPr>
          <w:rFonts w:hint="default" w:ascii="Times New Roman" w:hAnsi="Times New Roman" w:eastAsia="宋体" w:cs="Times New Roman"/>
          <w:b w:val="0"/>
          <w:bCs w:val="0"/>
          <w:szCs w:val="21"/>
        </w:rPr>
        <w:t>，</w:t>
      </w:r>
      <w:r>
        <w:rPr>
          <w:rFonts w:hint="eastAsia" w:ascii="Times New Roman" w:hAnsi="Times New Roman" w:eastAsia="宋体" w:cs="Times New Roman"/>
          <w:b w:val="0"/>
          <w:bCs w:val="0"/>
          <w:szCs w:val="21"/>
          <w:lang w:val="en-US" w:eastAsia="zh-CN"/>
        </w:rPr>
        <w:t>符合要求，</w:t>
      </w:r>
      <w:r>
        <w:rPr>
          <w:rFonts w:hint="eastAsia" w:ascii="宋体" w:hAnsi="宋体" w:eastAsia="宋体" w:cs="宋体"/>
          <w:szCs w:val="21"/>
        </w:rPr>
        <w:t>同意关闭不符合项。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对</w:t>
      </w:r>
      <w:r>
        <w:rPr>
          <w:rFonts w:hint="default" w:ascii="Times New Roman" w:hAnsi="Times New Roman" w:eastAsia="宋体" w:cs="Times New Roman"/>
          <w:b/>
          <w:bCs/>
          <w:color w:val="auto"/>
          <w:szCs w:val="21"/>
        </w:rPr>
        <w:t>投诉的处理</w:t>
      </w: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szCs w:val="21"/>
        </w:rPr>
        <w:t>年度</w:t>
      </w:r>
      <w:r>
        <w:rPr>
          <w:rFonts w:hint="eastAsia" w:ascii="Times New Roman" w:hAnsi="Times New Roman" w:eastAsia="宋体" w:cs="Times New Roman"/>
          <w:bCs/>
          <w:szCs w:val="21"/>
          <w:lang w:val="en-US" w:eastAsia="zh-CN"/>
        </w:rPr>
        <w:t>内</w:t>
      </w:r>
      <w:r>
        <w:rPr>
          <w:rFonts w:hint="default" w:ascii="Times New Roman" w:hAnsi="Times New Roman" w:eastAsia="宋体" w:cs="Times New Roman"/>
          <w:bCs/>
          <w:szCs w:val="21"/>
          <w:highlight w:val="none"/>
          <w:lang w:val="en-US" w:eastAsia="zh-CN"/>
        </w:rPr>
        <w:t>外部顾</w:t>
      </w:r>
      <w:r>
        <w:rPr>
          <w:rFonts w:hint="default" w:ascii="Times New Roman" w:hAnsi="Times New Roman" w:eastAsia="宋体" w:cs="Times New Roman"/>
          <w:bCs/>
          <w:szCs w:val="21"/>
          <w:highlight w:val="none"/>
        </w:rPr>
        <w:t>客满意度</w:t>
      </w:r>
      <w:r>
        <w:rPr>
          <w:rFonts w:hint="eastAsia" w:ascii="Times New Roman" w:hAnsi="Times New Roman" w:eastAsia="宋体" w:cs="Times New Roman"/>
          <w:bCs/>
          <w:szCs w:val="21"/>
          <w:highlight w:val="none"/>
          <w:lang w:val="en-US" w:eastAsia="zh-CN"/>
        </w:rPr>
        <w:t>总计达到97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%</w:t>
      </w:r>
      <w:r>
        <w:rPr>
          <w:rFonts w:hint="default" w:ascii="Times New Roman" w:hAnsi="Times New Roman" w:eastAsia="宋体" w:cs="Times New Roman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val="en-US" w:eastAsia="zh-CN"/>
        </w:rPr>
        <w:t>未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有顾客的投诉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未有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违反法律、法规问题和产品质量问题的投诉或重大质量事故发生。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7、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测量管理体系在实现获证客户目标方面的有效性及持续的运作控制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7.1.企业</w:t>
      </w:r>
      <w:r>
        <w:rPr>
          <w:rFonts w:hint="default" w:ascii="Times New Roman" w:hAnsi="Times New Roman" w:eastAsia="宋体" w:cs="Times New Roman"/>
          <w:bCs/>
          <w:szCs w:val="21"/>
        </w:rPr>
        <w:t>领导层重视测量管理体系各项工作，职能部门</w:t>
      </w:r>
      <w:r>
        <w:rPr>
          <w:rFonts w:hint="default" w:ascii="Times New Roman" w:hAnsi="Times New Roman" w:eastAsia="宋体" w:cs="Times New Roman"/>
          <w:bCs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职能作用发挥较好，测量管理体系运行正常，并持续符合相关法律、法规的要求。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7.2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公司制定了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项质量目标，对目标进行了分解，</w:t>
      </w:r>
      <w:r>
        <w:rPr>
          <w:rFonts w:hint="default" w:ascii="Times New Roman" w:hAnsi="Times New Roman" w:eastAsia="宋体" w:cs="Times New Roman"/>
          <w:bCs/>
          <w:szCs w:val="21"/>
        </w:rPr>
        <w:t>内容基本覆盖标准要素</w:t>
      </w:r>
      <w:r>
        <w:rPr>
          <w:rFonts w:hint="default" w:ascii="Times New Roman" w:hAnsi="Times New Roman" w:eastAsia="宋体" w:cs="Times New Roman"/>
          <w:bCs/>
          <w:szCs w:val="21"/>
          <w:lang w:eastAsia="zh-CN"/>
        </w:rPr>
        <w:t>。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企业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20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21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年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至</w:t>
      </w:r>
      <w:r>
        <w:rPr>
          <w:rFonts w:hint="eastAsia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8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月</w:t>
      </w:r>
      <w:r>
        <w:rPr>
          <w:rFonts w:hint="default" w:ascii="Times New Roman" w:hAnsi="Times New Roman" w:eastAsia="宋体" w:cs="Times New Roman"/>
          <w:bCs/>
          <w:color w:val="auto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bCs/>
          <w:szCs w:val="21"/>
        </w:rPr>
        <w:t>质量目标完成情况</w:t>
      </w:r>
      <w:r>
        <w:rPr>
          <w:rFonts w:hint="default" w:ascii="Times New Roman" w:hAnsi="Times New Roman" w:eastAsia="宋体" w:cs="Times New Roman"/>
          <w:bCs/>
          <w:color w:val="auto"/>
          <w:szCs w:val="21"/>
        </w:rPr>
        <w:t>检查表，每月统计，质量目标管理满足要求。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eastAsia" w:eastAsiaTheme="minorEastAsia"/>
          <w:color w:val="000000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7.3</w:t>
      </w:r>
      <w:r>
        <w:rPr>
          <w:rFonts w:hAnsi="宋体"/>
          <w:color w:val="000000"/>
          <w:szCs w:val="21"/>
        </w:rPr>
        <w:t>查编号</w:t>
      </w:r>
      <w:r>
        <w:rPr>
          <w:rFonts w:hint="eastAsia" w:hAnsi="宋体"/>
          <w:color w:val="000000"/>
          <w:szCs w:val="21"/>
          <w:lang w:val="en-US" w:eastAsia="zh-CN"/>
        </w:rPr>
        <w:t>为</w:t>
      </w:r>
      <w:r>
        <w:rPr>
          <w:szCs w:val="21"/>
        </w:rPr>
        <w:t>YESTB-7.4-1-01</w:t>
      </w:r>
      <w:r>
        <w:rPr>
          <w:rFonts w:hint="eastAsia"/>
          <w:szCs w:val="21"/>
          <w:lang w:val="en-US" w:eastAsia="zh-CN"/>
        </w:rPr>
        <w:t>的</w:t>
      </w:r>
      <w:r>
        <w:rPr>
          <w:rFonts w:hAnsi="宋体"/>
          <w:szCs w:val="21"/>
        </w:rPr>
        <w:t>《江苏宜尔杉有限公司品质合格供应商名单》</w:t>
      </w:r>
      <w:r>
        <w:rPr>
          <w:rFonts w:hint="eastAsia" w:hAnsi="宋体"/>
          <w:szCs w:val="21"/>
          <w:lang w:eastAsia="zh-CN"/>
        </w:rPr>
        <w:t>，</w:t>
      </w:r>
      <w:r>
        <w:rPr>
          <w:rFonts w:hint="eastAsia" w:hAnsi="宋体"/>
          <w:szCs w:val="21"/>
          <w:lang w:val="en-US" w:eastAsia="zh-CN"/>
        </w:rPr>
        <w:t>原材物料的</w:t>
      </w:r>
      <w:r>
        <w:rPr>
          <w:rFonts w:hAnsi="宋体"/>
          <w:szCs w:val="21"/>
        </w:rPr>
        <w:t>外部合格供方共</w:t>
      </w:r>
      <w:r>
        <w:rPr>
          <w:szCs w:val="21"/>
        </w:rPr>
        <w:t>36</w:t>
      </w:r>
      <w:r>
        <w:rPr>
          <w:rFonts w:hAnsi="宋体"/>
          <w:szCs w:val="21"/>
        </w:rPr>
        <w:t>家，企业对外部供方有评价</w:t>
      </w:r>
      <w:r>
        <w:rPr>
          <w:rFonts w:hint="eastAsia" w:hAnsi="宋体"/>
          <w:szCs w:val="21"/>
          <w:lang w:val="en-US" w:eastAsia="zh-CN"/>
        </w:rPr>
        <w:t>记录</w:t>
      </w:r>
      <w:r>
        <w:rPr>
          <w:rFonts w:hAnsi="宋体"/>
          <w:szCs w:val="21"/>
        </w:rPr>
        <w:t>，对合格供方进行动态管理</w:t>
      </w:r>
      <w:r>
        <w:rPr>
          <w:rFonts w:hint="eastAsia" w:hAnsi="宋体"/>
          <w:szCs w:val="21"/>
          <w:lang w:eastAsia="zh-CN"/>
        </w:rPr>
        <w:t>，</w:t>
      </w:r>
      <w:r>
        <w:rPr>
          <w:rFonts w:hint="eastAsia" w:hAnsi="宋体"/>
          <w:szCs w:val="21"/>
          <w:lang w:val="en-US" w:eastAsia="zh-CN"/>
        </w:rPr>
        <w:t>符合要求。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szCs w:val="21"/>
        </w:rPr>
      </w:pPr>
      <w:r>
        <w:rPr>
          <w:rFonts w:hAnsi="宋体"/>
          <w:color w:val="000000"/>
          <w:szCs w:val="21"/>
        </w:rPr>
        <w:t>查编号</w:t>
      </w:r>
      <w:r>
        <w:rPr>
          <w:rFonts w:hint="eastAsia" w:hAnsi="宋体"/>
          <w:color w:val="000000"/>
          <w:szCs w:val="21"/>
          <w:lang w:val="en-US" w:eastAsia="zh-CN"/>
        </w:rPr>
        <w:t>为</w:t>
      </w:r>
      <w:r>
        <w:rPr>
          <w:szCs w:val="21"/>
        </w:rPr>
        <w:t>YESTB-7.4-1-04</w:t>
      </w:r>
      <w:r>
        <w:rPr>
          <w:rFonts w:hint="eastAsia"/>
          <w:szCs w:val="21"/>
          <w:lang w:val="en-US" w:eastAsia="zh-CN"/>
        </w:rPr>
        <w:t>的</w:t>
      </w:r>
      <w:r>
        <w:rPr>
          <w:rFonts w:hAnsi="宋体"/>
          <w:szCs w:val="21"/>
        </w:rPr>
        <w:t>《供应商业绩评定表》</w:t>
      </w:r>
      <w:r>
        <w:rPr>
          <w:rFonts w:hint="eastAsia" w:hAnsi="宋体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测量设备“数字万用表”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的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供应商“深圳市驿生胜利科技有限公司”、“绝缘电阻表”的供应商“南京金川电表有限公司”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进行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评价与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持续的监视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，</w:t>
      </w:r>
      <w:r>
        <w:rPr>
          <w:rFonts w:hAnsi="宋体"/>
          <w:szCs w:val="21"/>
        </w:rPr>
        <w:t>产品满足企业要求。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jc w:val="left"/>
        <w:textAlignment w:val="auto"/>
        <w:rPr>
          <w:rFonts w:hint="default" w:ascii="Times New Roman" w:hAnsi="Times New Roman" w:eastAsia="宋体" w:cs="Times New Roman"/>
          <w:bCs/>
          <w:color w:val="FF0000"/>
          <w:kern w:val="0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</w:rPr>
        <w:t>查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“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合格服务方调查、评价表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3份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已对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合格供方扬州市天域计量测试有限公司，</w:t>
      </w:r>
      <w:r>
        <w:rPr>
          <w:rFonts w:hint="eastAsia" w:hAnsi="宋体"/>
          <w:szCs w:val="21"/>
          <w:lang w:val="en-US" w:eastAsia="zh-CN"/>
        </w:rPr>
        <w:t>机构注册号</w:t>
      </w:r>
      <w:r>
        <w:rPr>
          <w:szCs w:val="21"/>
        </w:rPr>
        <w:t>CNAS L5296</w:t>
      </w:r>
      <w:r>
        <w:rPr>
          <w:rFonts w:hint="eastAsia" w:hAnsi="宋体"/>
          <w:szCs w:val="21"/>
          <w:lang w:eastAsia="zh-CN"/>
        </w:rPr>
        <w:t>；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连云港市计量检定测试中心，</w:t>
      </w:r>
      <w:r>
        <w:rPr>
          <w:rFonts w:hAnsi="宋体"/>
          <w:szCs w:val="21"/>
        </w:rPr>
        <w:t>计量授权证书号：（苏）法计（</w:t>
      </w:r>
      <w:r>
        <w:rPr>
          <w:szCs w:val="21"/>
        </w:rPr>
        <w:t>2019</w:t>
      </w:r>
      <w:r>
        <w:rPr>
          <w:rFonts w:hAnsi="宋体"/>
          <w:szCs w:val="21"/>
        </w:rPr>
        <w:t>）</w:t>
      </w:r>
      <w:r>
        <w:rPr>
          <w:szCs w:val="21"/>
        </w:rPr>
        <w:t>1007</w:t>
      </w:r>
      <w:r>
        <w:rPr>
          <w:rFonts w:hAnsi="宋体"/>
          <w:szCs w:val="21"/>
        </w:rPr>
        <w:t>号</w:t>
      </w:r>
      <w:r>
        <w:rPr>
          <w:rFonts w:hint="eastAsia" w:hAnsi="宋体"/>
          <w:szCs w:val="21"/>
          <w:lang w:eastAsia="zh-CN"/>
        </w:rPr>
        <w:t>；</w:t>
      </w:r>
      <w:r>
        <w:rPr>
          <w:rFonts w:hint="eastAsia" w:ascii="Times New Roman" w:hAnsi="Times New Roman" w:eastAsia="宋体" w:cs="Times New Roman"/>
          <w:color w:val="auto"/>
          <w:kern w:val="2"/>
          <w:sz w:val="21"/>
          <w:szCs w:val="21"/>
          <w:highlight w:val="none"/>
          <w:lang w:val="en-US" w:eastAsia="zh-CN" w:bidi="ar-SA"/>
        </w:rPr>
        <w:t>山东凯利布森测控技术有限公司，</w:t>
      </w:r>
      <w:r>
        <w:rPr>
          <w:rFonts w:hint="eastAsia" w:hAnsi="宋体"/>
          <w:szCs w:val="21"/>
          <w:lang w:val="en-US" w:eastAsia="zh-CN"/>
        </w:rPr>
        <w:t>机构注册号</w:t>
      </w:r>
      <w:r>
        <w:rPr>
          <w:szCs w:val="21"/>
        </w:rPr>
        <w:t>CNAS L7829</w:t>
      </w:r>
      <w:r>
        <w:rPr>
          <w:rFonts w:hint="eastAsia"/>
          <w:szCs w:val="21"/>
          <w:lang w:val="en-US" w:eastAsia="zh-CN"/>
        </w:rPr>
        <w:t>共三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家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检定校准机构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提供的服务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</w:rPr>
        <w:t>进行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评价和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</w:rPr>
        <w:t>监视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eastAsia="zh-CN"/>
        </w:rPr>
        <w:t>，</w:t>
      </w:r>
      <w:r>
        <w:rPr>
          <w:rFonts w:hint="eastAsia" w:ascii="Times New Roman" w:hAnsi="Times New Roman" w:eastAsia="宋体" w:cs="Times New Roman"/>
          <w:bCs/>
          <w:color w:val="auto"/>
          <w:kern w:val="0"/>
          <w:sz w:val="21"/>
          <w:szCs w:val="21"/>
          <w:highlight w:val="none"/>
          <w:lang w:val="en-US" w:eastAsia="zh-CN"/>
        </w:rPr>
        <w:t>符合要求</w:t>
      </w:r>
      <w:r>
        <w:rPr>
          <w:rFonts w:hAnsi="宋体"/>
          <w:szCs w:val="21"/>
        </w:rPr>
        <w:t>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8、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对企业组织任何变更的审核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</w:pP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</w:rPr>
        <w:t>企业营业执照和组织机构未发生变化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color w:val="auto"/>
          <w:szCs w:val="21"/>
          <w:highlight w:val="none"/>
          <w:lang w:val="en-US" w:eastAsia="zh-CN"/>
        </w:rPr>
        <w:t>没有产品的增加。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  <w:lang w:val="en-US" w:eastAsia="zh-CN"/>
        </w:rPr>
        <w:t>9、</w:t>
      </w:r>
      <w:r>
        <w:rPr>
          <w:rFonts w:hint="default" w:ascii="Times New Roman" w:hAnsi="Times New Roman" w:eastAsia="宋体" w:cs="Times New Roman"/>
          <w:b/>
          <w:bCs w:val="0"/>
          <w:color w:val="auto"/>
          <w:szCs w:val="21"/>
        </w:rPr>
        <w:t>标志的使用和（或）任何其他对认证资</w:t>
      </w:r>
      <w:r>
        <w:rPr>
          <w:rFonts w:hint="default" w:ascii="Times New Roman" w:hAnsi="Times New Roman" w:eastAsia="宋体" w:cs="Times New Roman"/>
          <w:b/>
          <w:bCs w:val="0"/>
          <w:color w:val="auto"/>
        </w:rPr>
        <w:t>格引用</w:t>
      </w:r>
      <w:r>
        <w:rPr>
          <w:rFonts w:hint="default" w:ascii="Times New Roman" w:hAnsi="Times New Roman" w:eastAsia="宋体" w:cs="Times New Roman"/>
          <w:b/>
          <w:bCs w:val="0"/>
          <w:color w:val="auto"/>
          <w:kern w:val="0"/>
          <w:szCs w:val="21"/>
        </w:rPr>
        <w:t>的情况：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kern w:val="0"/>
          <w:szCs w:val="21"/>
        </w:rPr>
        <w:t>9.1.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Cs w:val="21"/>
        </w:rPr>
        <w:t>对标志的使用，符合相关标准和规定</w:t>
      </w:r>
      <w:r>
        <w:rPr>
          <w:rFonts w:hint="default" w:ascii="Times New Roman" w:hAnsi="Times New Roman" w:eastAsia="宋体" w:cs="Times New Roman"/>
          <w:kern w:val="0"/>
          <w:szCs w:val="21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9.2.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eastAsia="zh-CN"/>
        </w:rPr>
        <w:t>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测量管理体系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的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认证证书用于</w:t>
      </w:r>
      <w:r>
        <w:rPr>
          <w:rFonts w:hint="default" w:ascii="Times New Roman" w:hAnsi="Times New Roman" w:eastAsia="宋体" w:cs="Times New Roman"/>
          <w:bCs/>
          <w:sz w:val="21"/>
          <w:szCs w:val="21"/>
        </w:rPr>
        <w:t>开发国内市场及企业形象广告宣传。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kern w:val="0"/>
          <w:sz w:val="21"/>
          <w:szCs w:val="21"/>
        </w:rPr>
      </w:pP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9.3企业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  <w:lang w:val="en-US" w:eastAsia="zh-CN"/>
        </w:rPr>
        <w:t>用于</w:t>
      </w:r>
      <w:r>
        <w:rPr>
          <w:rFonts w:hint="default" w:ascii="Times New Roman" w:hAnsi="Times New Roman" w:eastAsia="宋体" w:cs="Times New Roman"/>
          <w:kern w:val="0"/>
          <w:sz w:val="21"/>
          <w:szCs w:val="21"/>
        </w:rPr>
        <w:t>进行招投标。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10、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本次监督审核发现</w:t>
      </w:r>
      <w:r>
        <w:rPr>
          <w:rFonts w:hint="eastAsia" w:ascii="Times New Roman" w:hAnsi="Times New Roman" w:eastAsia="宋体" w:cs="Times New Roman"/>
          <w:b/>
          <w:bCs/>
          <w:kern w:val="0"/>
          <w:sz w:val="21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</w:rPr>
        <w:t>个不符合情况，属于次要不符合</w:t>
      </w:r>
      <w:r>
        <w:rPr>
          <w:rFonts w:hint="default" w:ascii="Times New Roman" w:hAnsi="Times New Roman" w:eastAsia="宋体" w:cs="Times New Roman"/>
          <w:b/>
          <w:bCs/>
          <w:kern w:val="0"/>
          <w:sz w:val="21"/>
          <w:szCs w:val="21"/>
          <w:lang w:eastAsia="zh-CN"/>
        </w:rPr>
        <w:t>：</w:t>
      </w:r>
    </w:p>
    <w:p>
      <w:pPr>
        <w:widowControl/>
        <w:spacing w:line="360" w:lineRule="auto"/>
        <w:ind w:firstLine="408"/>
        <w:jc w:val="left"/>
        <w:rPr>
          <w:rFonts w:hint="eastAsia" w:ascii="宋体" w:hAnsi="宋体" w:eastAsia="宋体" w:cs="宋体"/>
          <w:kern w:val="0"/>
          <w:szCs w:val="21"/>
          <w:highlight w:val="none"/>
          <w:lang w:eastAsia="zh-CN"/>
        </w:rPr>
      </w:pPr>
      <w:r>
        <w:rPr>
          <w:rFonts w:hint="default" w:ascii="Times New Roman" w:hAnsi="Times New Roman" w:eastAsia="宋体" w:cs="Times New Roman"/>
          <w:b w:val="0"/>
          <w:bCs/>
          <w:color w:val="auto"/>
          <w:sz w:val="21"/>
          <w:szCs w:val="21"/>
          <w:highlight w:val="none"/>
        </w:rPr>
        <w:t>不符合01：</w:t>
      </w:r>
      <w:r>
        <w:rPr>
          <w:rFonts w:hint="eastAsia" w:ascii="宋体" w:hAnsi="宋体" w:cs="宋体"/>
          <w:szCs w:val="21"/>
          <w:highlight w:val="none"/>
        </w:rPr>
        <w:t>查</w:t>
      </w:r>
      <w:r>
        <w:rPr>
          <w:rFonts w:hint="eastAsia" w:ascii="宋体" w:hAnsi="宋体" w:cs="宋体"/>
          <w:kern w:val="0"/>
          <w:szCs w:val="21"/>
          <w:highlight w:val="none"/>
        </w:rPr>
        <w:t>质检部（实验室）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现场</w:t>
      </w:r>
      <w:r>
        <w:rPr>
          <w:rFonts w:hint="eastAsia" w:ascii="宋体" w:hAnsi="宋体" w:cs="宋体"/>
          <w:kern w:val="0"/>
          <w:szCs w:val="21"/>
          <w:highlight w:val="none"/>
        </w:rPr>
        <w:t>未能提供</w:t>
      </w:r>
      <w:r>
        <w:rPr>
          <w:rFonts w:hint="eastAsia" w:ascii="宋体" w:hAnsi="宋体" w:cs="宋体"/>
          <w:kern w:val="0"/>
          <w:szCs w:val="21"/>
          <w:highlight w:val="none"/>
          <w:lang w:val="en-US" w:eastAsia="zh-CN"/>
        </w:rPr>
        <w:t>出2021年</w:t>
      </w:r>
      <w:r>
        <w:rPr>
          <w:rFonts w:hint="eastAsia" w:ascii="宋体" w:hAnsi="宋体" w:cs="宋体"/>
          <w:kern w:val="0"/>
          <w:szCs w:val="21"/>
          <w:highlight w:val="none"/>
        </w:rPr>
        <w:t>9月22日的温湿度记录</w:t>
      </w:r>
      <w:r>
        <w:rPr>
          <w:rFonts w:hint="eastAsia" w:ascii="宋体" w:hAnsi="宋体" w:cs="宋体"/>
          <w:kern w:val="0"/>
          <w:szCs w:val="21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eastAsia="宋体" w:cs="Times New Roman"/>
          <w:color w:val="auto"/>
          <w:kern w:val="0"/>
          <w:sz w:val="21"/>
          <w:szCs w:val="21"/>
          <w:highlight w:val="yellow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lang w:val="en-US" w:eastAsia="zh-CN"/>
        </w:rPr>
        <w:t>不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符合认证审核准则条款 “6.</w:t>
      </w:r>
      <w:r>
        <w:rPr>
          <w:rFonts w:hint="eastAsia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3.2环境</w:t>
      </w:r>
      <w:r>
        <w:rPr>
          <w:rFonts w:hint="default" w:ascii="Times New Roman" w:hAnsi="Times New Roman" w:eastAsia="宋体" w:cs="Times New Roman"/>
          <w:b w:val="0"/>
          <w:bCs w:val="0"/>
          <w:color w:val="auto"/>
          <w:sz w:val="21"/>
          <w:szCs w:val="21"/>
          <w:highlight w:val="none"/>
          <w:shd w:val="clear" w:color="auto" w:fill="FFFFFF"/>
          <w:lang w:val="en-US" w:eastAsia="zh-CN"/>
        </w:rPr>
        <w:t>”的要求。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right="-512" w:rightChars="-244"/>
        <w:textAlignment w:val="auto"/>
        <w:rPr>
          <w:rFonts w:hint="default" w:ascii="Times New Roman" w:hAnsi="Times New Roman" w:eastAsia="宋体" w:cs="Times New Roman"/>
          <w:color w:val="auto"/>
          <w:kern w:val="0"/>
          <w:szCs w:val="28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Cs w:val="21"/>
        </w:rPr>
        <w:t>三、监督审核结论意见</w:t>
      </w:r>
      <w:r>
        <w:rPr>
          <w:rFonts w:hint="default" w:ascii="Times New Roman" w:hAnsi="Times New Roman" w:eastAsia="宋体" w:cs="Times New Roman"/>
          <w:bCs/>
          <w:color w:val="auto"/>
          <w:kern w:val="0"/>
          <w:szCs w:val="21"/>
        </w:rPr>
        <w:t>(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含需要说</w:t>
      </w:r>
      <w:r>
        <w:rPr>
          <w:rFonts w:hint="default" w:ascii="Times New Roman" w:hAnsi="Times New Roman" w:eastAsia="宋体" w:cs="Times New Roman"/>
          <w:color w:val="auto"/>
          <w:kern w:val="0"/>
          <w:szCs w:val="28"/>
        </w:rPr>
        <w:t>明的事项):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月2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3日上午</w:t>
      </w:r>
      <w:r>
        <w:rPr>
          <w:rFonts w:hint="eastAsia" w:ascii="宋体" w:hAnsi="宋体" w:eastAsia="宋体" w:cs="宋体"/>
          <w:bCs/>
          <w:kern w:val="0"/>
          <w:szCs w:val="21"/>
          <w:lang w:val="en-US" w:eastAsia="zh-CN"/>
        </w:rPr>
        <w:t>～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月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24日上午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对</w:t>
      </w:r>
      <w:r>
        <w:rPr>
          <w:rFonts w:cs="宋体" w:asciiTheme="minorEastAsia" w:hAnsiTheme="minorEastAsia"/>
          <w:kern w:val="0"/>
          <w:szCs w:val="21"/>
        </w:rPr>
        <w:t>江苏宜尔杉集团有限公司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测量管理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体系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现场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监督审核，验证了公司测量管理体系在上一年度监督审核后一年内，公司领导重视体系运行和管理，体系文件得到有效实施；关键测量过程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得到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持续监控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eastAsia="zh-CN"/>
        </w:rPr>
        <w:t>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监视方法正确有效，重要测量人员能力受控，测量设备、测量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过程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、测量记录管理等各项工作，比上一年度更加完善和规范，公司测量体系持续满足顾客的测量要求。综上所述，审核组认为，</w:t>
      </w:r>
      <w:r>
        <w:rPr>
          <w:rFonts w:cs="宋体" w:asciiTheme="minorEastAsia" w:hAnsiTheme="minorEastAsia"/>
          <w:kern w:val="0"/>
          <w:szCs w:val="21"/>
        </w:rPr>
        <w:t>江苏宜尔杉集团有限公司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测量管理体系的运行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符合GB/T 19022-2003标准要求，对体系运行具有持续的有效性、符合性予以肯定。建议报请国标联合认证有限公司批准通过202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1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年度监督审核。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default" w:ascii="Times New Roman" w:hAnsi="Times New Roman" w:eastAsia="宋体" w:cs="Times New Roman"/>
          <w:bCs/>
          <w:kern w:val="0"/>
          <w:szCs w:val="21"/>
        </w:rPr>
        <w:t>为促进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支持企业测量管理体系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进一步有效运行和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持续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完善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，提出以下几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点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建议：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 xml:space="preserve">1、 </w:t>
      </w:r>
      <w:r>
        <w:rPr>
          <w:rFonts w:hint="eastAsia" w:asciiTheme="minorEastAsia" w:hAnsiTheme="minorEastAsia"/>
          <w:bCs/>
          <w:szCs w:val="21"/>
          <w:lang w:eastAsia="zh-CN"/>
        </w:rPr>
        <w:t>加强标准的学习和宣贯，将测量管理体系和其他体系相融合，提升企业的管理水平。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eastAsia" w:asciiTheme="minorEastAsia" w:hAnsiTheme="minorEastAsia"/>
          <w:bCs/>
          <w:szCs w:val="21"/>
          <w:lang w:eastAsia="zh-CN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2、加强</w:t>
      </w:r>
      <w:r>
        <w:rPr>
          <w:rFonts w:hint="eastAsia" w:asciiTheme="minorEastAsia" w:hAnsiTheme="minorEastAsia"/>
          <w:bCs/>
          <w:szCs w:val="21"/>
          <w:lang w:eastAsia="zh-CN"/>
        </w:rPr>
        <w:t>外部服务方工作质量的管理，对</w:t>
      </w:r>
      <w:r>
        <w:rPr>
          <w:rFonts w:hint="eastAsia" w:asciiTheme="minorEastAsia" w:hAnsiTheme="minorEastAsia"/>
          <w:bCs/>
          <w:szCs w:val="21"/>
          <w:lang w:val="en-US" w:eastAsia="zh-CN"/>
        </w:rPr>
        <w:t>检定</w:t>
      </w:r>
      <w:r>
        <w:rPr>
          <w:rFonts w:hint="eastAsia" w:asciiTheme="minorEastAsia" w:hAnsiTheme="minorEastAsia"/>
          <w:bCs/>
          <w:szCs w:val="21"/>
          <w:lang w:eastAsia="zh-CN"/>
        </w:rPr>
        <w:t>校准机构出具的“校准证书”要认真确认。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Theme="minorEastAsia" w:hAnsiTheme="minorEastAsia"/>
          <w:bCs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3、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加强测量设备的管控和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计量</w:t>
      </w:r>
      <w:r>
        <w:rPr>
          <w:rFonts w:hint="default" w:ascii="Times New Roman" w:hAnsi="Times New Roman" w:eastAsia="宋体" w:cs="Times New Roman"/>
          <w:bCs/>
          <w:kern w:val="0"/>
          <w:szCs w:val="21"/>
        </w:rPr>
        <w:t>确认</w:t>
      </w:r>
      <w:r>
        <w:rPr>
          <w:rFonts w:hint="default" w:ascii="Times New Roman" w:hAnsi="Times New Roman" w:eastAsia="宋体" w:cs="Times New Roman"/>
          <w:bCs/>
          <w:kern w:val="0"/>
          <w:szCs w:val="21"/>
          <w:lang w:val="en-US" w:eastAsia="zh-CN"/>
        </w:rPr>
        <w:t>工作</w:t>
      </w:r>
      <w:r>
        <w:rPr>
          <w:rFonts w:hint="eastAsia" w:ascii="Times New Roman" w:hAnsi="Times New Roman" w:eastAsia="宋体" w:cs="Times New Roman"/>
          <w:bCs/>
          <w:kern w:val="0"/>
          <w:szCs w:val="21"/>
          <w:lang w:val="en-US"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20" w:firstLineChars="200"/>
        <w:textAlignment w:val="auto"/>
        <w:rPr>
          <w:rFonts w:hint="default" w:ascii="Times New Roman" w:hAnsi="Times New Roman" w:eastAsia="宋体" w:cs="Times New Roman"/>
          <w:bCs/>
          <w:kern w:val="0"/>
          <w:szCs w:val="21"/>
        </w:rPr>
      </w:pPr>
      <w:r>
        <w:rPr>
          <w:rFonts w:hint="eastAsia" w:asciiTheme="minorEastAsia" w:hAnsiTheme="minorEastAsia"/>
          <w:bCs/>
          <w:szCs w:val="21"/>
          <w:lang w:val="en-US" w:eastAsia="zh-CN"/>
        </w:rPr>
        <w:t>4、</w:t>
      </w:r>
      <w:r>
        <w:rPr>
          <w:rFonts w:hint="eastAsia" w:asciiTheme="minorEastAsia" w:hAnsiTheme="minorEastAsia"/>
          <w:bCs/>
          <w:szCs w:val="21"/>
          <w:lang w:eastAsia="zh-CN"/>
        </w:rPr>
        <w:t>进一步提高内审工作质量，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避免</w:t>
      </w:r>
      <w:r>
        <w:rPr>
          <w:rFonts w:hint="eastAsia" w:asciiTheme="minorEastAsia" w:hAnsiTheme="minorEastAsia"/>
          <w:bCs/>
          <w:szCs w:val="21"/>
          <w:lang w:eastAsia="zh-CN"/>
        </w:rPr>
        <w:t>内审工作</w:t>
      </w:r>
      <w:r>
        <w:rPr>
          <w:rFonts w:hint="eastAsia" w:asciiTheme="minorEastAsia" w:hAnsiTheme="minorEastAsia"/>
          <w:bCs/>
          <w:szCs w:val="21"/>
          <w:lang w:val="en-US" w:eastAsia="zh-CN"/>
        </w:rPr>
        <w:t>的形式化</w:t>
      </w:r>
      <w:r>
        <w:rPr>
          <w:rFonts w:hint="eastAsia" w:asciiTheme="minorEastAsia" w:hAnsiTheme="minorEastAsia"/>
          <w:bCs/>
          <w:szCs w:val="21"/>
          <w:lang w:eastAsia="zh-CN"/>
        </w:rPr>
        <w:t>，每年审核要有新的发现，真正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发现</w:t>
      </w:r>
      <w:r>
        <w:rPr>
          <w:rFonts w:hint="eastAsia" w:asciiTheme="minorEastAsia" w:hAnsiTheme="minorEastAsia"/>
          <w:bCs/>
          <w:szCs w:val="21"/>
          <w:lang w:eastAsia="zh-CN"/>
        </w:rPr>
        <w:t>企业在测量过程控制和测量设备使用、管理中存在的问题，</w:t>
      </w:r>
      <w:r>
        <w:rPr>
          <w:rFonts w:hint="eastAsia" w:asciiTheme="minorEastAsia" w:hAnsiTheme="minorEastAsia"/>
          <w:bCs/>
          <w:szCs w:val="21"/>
          <w:lang w:val="en-US" w:eastAsia="zh-CN"/>
        </w:rPr>
        <w:t>并举一反三解决问题。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  <w:r>
        <w:rPr>
          <w:rFonts w:hint="default" w:ascii="Times New Roman" w:hAnsi="Times New Roman" w:eastAsia="宋体" w:cs="Times New Roman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1375410</wp:posOffset>
            </wp:positionH>
            <wp:positionV relativeFrom="paragraph">
              <wp:posOffset>164465</wp:posOffset>
            </wp:positionV>
            <wp:extent cx="735330" cy="438785"/>
            <wp:effectExtent l="0" t="0" r="1270" b="5715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3533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审核组组长（签字）：                             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月24日</w:t>
      </w: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</w:rPr>
      </w:pPr>
    </w:p>
    <w:p>
      <w:pPr>
        <w:widowControl/>
        <w:spacing w:line="360" w:lineRule="auto"/>
        <w:jc w:val="left"/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</w:pP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审核组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成员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（签字）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eastAsia="zh-CN"/>
        </w:rPr>
        <w:t>：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drawing>
          <wp:inline distT="0" distB="0" distL="114300" distR="114300">
            <wp:extent cx="1117600" cy="502285"/>
            <wp:effectExtent l="0" t="0" r="0" b="0"/>
            <wp:docPr id="4" name="图片 4" descr="98ab45ae426b9ec5b51951df1b6da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8ab45ae426b9ec5b51951df1b6da1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17600" cy="502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 xml:space="preserve">           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</w:rPr>
        <w:t>日 期：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2021年</w:t>
      </w:r>
      <w:r>
        <w:rPr>
          <w:rFonts w:hint="eastAsia" w:ascii="Times New Roman" w:hAnsi="Times New Roman" w:eastAsia="宋体" w:cs="Times New Roman"/>
          <w:color w:val="auto"/>
          <w:kern w:val="0"/>
          <w:szCs w:val="21"/>
          <w:lang w:val="en-US" w:eastAsia="zh-CN"/>
        </w:rPr>
        <w:t>9</w:t>
      </w:r>
      <w:r>
        <w:rPr>
          <w:rFonts w:hint="default" w:ascii="Times New Roman" w:hAnsi="Times New Roman" w:eastAsia="宋体" w:cs="Times New Roman"/>
          <w:color w:val="auto"/>
          <w:kern w:val="0"/>
          <w:szCs w:val="21"/>
          <w:lang w:val="en-US" w:eastAsia="zh-CN"/>
        </w:rPr>
        <w:t>月24日</w:t>
      </w: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S PGothic">
    <w:panose1 w:val="020B0600070205080204"/>
    <w:charset w:val="80"/>
    <w:family w:val="swiss"/>
    <w:pitch w:val="default"/>
    <w:sig w:usb0="E00002FF" w:usb1="6AC7FDFB" w:usb2="08000012" w:usb3="00000000" w:csb0="4002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9" w:name="OLE_LINK1"/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8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95pt;margin-top:15.6pt;height:20.6pt;width:173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8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246" w:firstLineChars="147"/>
      <w:jc w:val="left"/>
    </w:pPr>
    <w:r>
      <w:rPr>
        <w:rStyle w:val="8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直线 3" o:spid="_x0000_s2050" o:spt="20" style="position:absolute;left:0pt;margin-left:-23.7pt;margin-top:2.35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9AE7808"/>
    <w:multiLevelType w:val="singleLevel"/>
    <w:tmpl w:val="09AE7808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0D360AD"/>
    <w:multiLevelType w:val="singleLevel"/>
    <w:tmpl w:val="30D360AD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0075904"/>
    <w:rsid w:val="001B1819"/>
    <w:rsid w:val="0031103B"/>
    <w:rsid w:val="0072710A"/>
    <w:rsid w:val="00A46BC8"/>
    <w:rsid w:val="00CA7B12"/>
    <w:rsid w:val="00DA0D3C"/>
    <w:rsid w:val="00DA5899"/>
    <w:rsid w:val="00E76189"/>
    <w:rsid w:val="00F005CA"/>
    <w:rsid w:val="013247BA"/>
    <w:rsid w:val="013E454C"/>
    <w:rsid w:val="0157530C"/>
    <w:rsid w:val="015E2A6E"/>
    <w:rsid w:val="01D86899"/>
    <w:rsid w:val="01DB0A4A"/>
    <w:rsid w:val="020E1682"/>
    <w:rsid w:val="021B4FBF"/>
    <w:rsid w:val="02296F60"/>
    <w:rsid w:val="024D7580"/>
    <w:rsid w:val="026D5976"/>
    <w:rsid w:val="028914FB"/>
    <w:rsid w:val="02992B23"/>
    <w:rsid w:val="02A211BD"/>
    <w:rsid w:val="02AB068F"/>
    <w:rsid w:val="02BC6DC9"/>
    <w:rsid w:val="02D92633"/>
    <w:rsid w:val="02DE4A70"/>
    <w:rsid w:val="036D6FE6"/>
    <w:rsid w:val="037415C5"/>
    <w:rsid w:val="03B34063"/>
    <w:rsid w:val="03E16A2F"/>
    <w:rsid w:val="03E31373"/>
    <w:rsid w:val="03ED150A"/>
    <w:rsid w:val="04931E8E"/>
    <w:rsid w:val="04DD0F5C"/>
    <w:rsid w:val="04E153B9"/>
    <w:rsid w:val="0503269F"/>
    <w:rsid w:val="051D57E2"/>
    <w:rsid w:val="05226A99"/>
    <w:rsid w:val="052C435B"/>
    <w:rsid w:val="054B0797"/>
    <w:rsid w:val="05770EAA"/>
    <w:rsid w:val="05865D0D"/>
    <w:rsid w:val="059A0E3F"/>
    <w:rsid w:val="05D41905"/>
    <w:rsid w:val="05F431B6"/>
    <w:rsid w:val="061F0E37"/>
    <w:rsid w:val="0670650F"/>
    <w:rsid w:val="06834AEA"/>
    <w:rsid w:val="06D6102A"/>
    <w:rsid w:val="07061DF4"/>
    <w:rsid w:val="072376DA"/>
    <w:rsid w:val="072A5671"/>
    <w:rsid w:val="076B5FA5"/>
    <w:rsid w:val="07986995"/>
    <w:rsid w:val="079D256C"/>
    <w:rsid w:val="07E07087"/>
    <w:rsid w:val="082642D6"/>
    <w:rsid w:val="0854080B"/>
    <w:rsid w:val="08E30F75"/>
    <w:rsid w:val="091D332E"/>
    <w:rsid w:val="092847DD"/>
    <w:rsid w:val="09AF19BC"/>
    <w:rsid w:val="09B304DB"/>
    <w:rsid w:val="09BB2857"/>
    <w:rsid w:val="0A0461E1"/>
    <w:rsid w:val="0A386446"/>
    <w:rsid w:val="0A534AA1"/>
    <w:rsid w:val="0A5C54A2"/>
    <w:rsid w:val="0A721EB2"/>
    <w:rsid w:val="0A953AFF"/>
    <w:rsid w:val="0AA42F80"/>
    <w:rsid w:val="0AE304A5"/>
    <w:rsid w:val="0B9C7F5C"/>
    <w:rsid w:val="0BA846B3"/>
    <w:rsid w:val="0BF2189A"/>
    <w:rsid w:val="0C190F4F"/>
    <w:rsid w:val="0C3C3757"/>
    <w:rsid w:val="0CA47610"/>
    <w:rsid w:val="0CB542E9"/>
    <w:rsid w:val="0D335C3D"/>
    <w:rsid w:val="0D960CED"/>
    <w:rsid w:val="0D9F16A6"/>
    <w:rsid w:val="0E02589B"/>
    <w:rsid w:val="0E0B6ED8"/>
    <w:rsid w:val="0E7E4D2F"/>
    <w:rsid w:val="0EE16B36"/>
    <w:rsid w:val="0EFD2530"/>
    <w:rsid w:val="0F6364E3"/>
    <w:rsid w:val="0F6426CB"/>
    <w:rsid w:val="0FA20C78"/>
    <w:rsid w:val="0FAB1F10"/>
    <w:rsid w:val="0FAF01B6"/>
    <w:rsid w:val="0FD168B8"/>
    <w:rsid w:val="0FD64275"/>
    <w:rsid w:val="0FE97001"/>
    <w:rsid w:val="0FF7317A"/>
    <w:rsid w:val="101D3FC0"/>
    <w:rsid w:val="10612AB2"/>
    <w:rsid w:val="10AD1B3C"/>
    <w:rsid w:val="10B3436A"/>
    <w:rsid w:val="111B5D3C"/>
    <w:rsid w:val="111B68FE"/>
    <w:rsid w:val="11AF731D"/>
    <w:rsid w:val="120614CE"/>
    <w:rsid w:val="12333216"/>
    <w:rsid w:val="125E330B"/>
    <w:rsid w:val="12EF7041"/>
    <w:rsid w:val="12F72E78"/>
    <w:rsid w:val="132B12A5"/>
    <w:rsid w:val="133216E6"/>
    <w:rsid w:val="134C27B0"/>
    <w:rsid w:val="134D7256"/>
    <w:rsid w:val="13553A22"/>
    <w:rsid w:val="13CC741D"/>
    <w:rsid w:val="13CF17A2"/>
    <w:rsid w:val="13E976E7"/>
    <w:rsid w:val="14253C01"/>
    <w:rsid w:val="14584B03"/>
    <w:rsid w:val="14903D8F"/>
    <w:rsid w:val="14B2093D"/>
    <w:rsid w:val="14F74F7F"/>
    <w:rsid w:val="15272FE9"/>
    <w:rsid w:val="15316576"/>
    <w:rsid w:val="15603933"/>
    <w:rsid w:val="15BC1DE9"/>
    <w:rsid w:val="16177139"/>
    <w:rsid w:val="16585BBD"/>
    <w:rsid w:val="166717FA"/>
    <w:rsid w:val="16A544A5"/>
    <w:rsid w:val="16B87421"/>
    <w:rsid w:val="16C55EF2"/>
    <w:rsid w:val="16EB7FE5"/>
    <w:rsid w:val="16EE3364"/>
    <w:rsid w:val="17174656"/>
    <w:rsid w:val="17297B2F"/>
    <w:rsid w:val="17BD14F1"/>
    <w:rsid w:val="18200CF5"/>
    <w:rsid w:val="186F71BB"/>
    <w:rsid w:val="18CC594A"/>
    <w:rsid w:val="190E64AF"/>
    <w:rsid w:val="19155A59"/>
    <w:rsid w:val="19513B1C"/>
    <w:rsid w:val="19C32386"/>
    <w:rsid w:val="19E668D8"/>
    <w:rsid w:val="1A343650"/>
    <w:rsid w:val="1A5B539B"/>
    <w:rsid w:val="1A8A286B"/>
    <w:rsid w:val="1ACD69DB"/>
    <w:rsid w:val="1B713146"/>
    <w:rsid w:val="1B945C2E"/>
    <w:rsid w:val="1BB140B3"/>
    <w:rsid w:val="1BB805F1"/>
    <w:rsid w:val="1BBA2B82"/>
    <w:rsid w:val="1C103F46"/>
    <w:rsid w:val="1C801319"/>
    <w:rsid w:val="1C983655"/>
    <w:rsid w:val="1D185C3B"/>
    <w:rsid w:val="1D4054C2"/>
    <w:rsid w:val="1D900842"/>
    <w:rsid w:val="1DC558B8"/>
    <w:rsid w:val="1DED0650"/>
    <w:rsid w:val="1E7458D9"/>
    <w:rsid w:val="1E90254B"/>
    <w:rsid w:val="1EA4298B"/>
    <w:rsid w:val="1EAA0D23"/>
    <w:rsid w:val="1EAF10D8"/>
    <w:rsid w:val="1ECD7DB4"/>
    <w:rsid w:val="1F366B6D"/>
    <w:rsid w:val="1F375A9A"/>
    <w:rsid w:val="1F4A77C9"/>
    <w:rsid w:val="1F7A2217"/>
    <w:rsid w:val="1F7D0CEC"/>
    <w:rsid w:val="1F804265"/>
    <w:rsid w:val="1F87020D"/>
    <w:rsid w:val="1FA502D1"/>
    <w:rsid w:val="1FC214EE"/>
    <w:rsid w:val="1FC3243B"/>
    <w:rsid w:val="20006D3E"/>
    <w:rsid w:val="201732B2"/>
    <w:rsid w:val="202A4FD6"/>
    <w:rsid w:val="20333DAB"/>
    <w:rsid w:val="207F705B"/>
    <w:rsid w:val="20833ADD"/>
    <w:rsid w:val="20EA5EA3"/>
    <w:rsid w:val="212876D3"/>
    <w:rsid w:val="215A3275"/>
    <w:rsid w:val="2182613C"/>
    <w:rsid w:val="21CD12AB"/>
    <w:rsid w:val="21F64CD9"/>
    <w:rsid w:val="220C10EF"/>
    <w:rsid w:val="226E64B9"/>
    <w:rsid w:val="230B3804"/>
    <w:rsid w:val="234670D0"/>
    <w:rsid w:val="23804493"/>
    <w:rsid w:val="239A53A4"/>
    <w:rsid w:val="23AC6D56"/>
    <w:rsid w:val="23BA05A0"/>
    <w:rsid w:val="23C20FA4"/>
    <w:rsid w:val="23FD0541"/>
    <w:rsid w:val="240371DE"/>
    <w:rsid w:val="24150EC9"/>
    <w:rsid w:val="242063CB"/>
    <w:rsid w:val="243E651A"/>
    <w:rsid w:val="24873C1A"/>
    <w:rsid w:val="24AA2A7E"/>
    <w:rsid w:val="24BA20B8"/>
    <w:rsid w:val="24CD02CB"/>
    <w:rsid w:val="24FF092B"/>
    <w:rsid w:val="250B08F7"/>
    <w:rsid w:val="25C302BA"/>
    <w:rsid w:val="25EB5F9A"/>
    <w:rsid w:val="25ED7F0B"/>
    <w:rsid w:val="25FC604D"/>
    <w:rsid w:val="265027C1"/>
    <w:rsid w:val="2686510F"/>
    <w:rsid w:val="268B08B0"/>
    <w:rsid w:val="269B5E97"/>
    <w:rsid w:val="26AA26DC"/>
    <w:rsid w:val="26C57541"/>
    <w:rsid w:val="2736708B"/>
    <w:rsid w:val="275B0ED8"/>
    <w:rsid w:val="278325A1"/>
    <w:rsid w:val="27A06702"/>
    <w:rsid w:val="284C1365"/>
    <w:rsid w:val="287B04CC"/>
    <w:rsid w:val="28973FBD"/>
    <w:rsid w:val="28EC38B3"/>
    <w:rsid w:val="29086B61"/>
    <w:rsid w:val="29413708"/>
    <w:rsid w:val="295878AE"/>
    <w:rsid w:val="296D6D37"/>
    <w:rsid w:val="29BE0542"/>
    <w:rsid w:val="29D17FE4"/>
    <w:rsid w:val="29EC7263"/>
    <w:rsid w:val="2A005A97"/>
    <w:rsid w:val="2A5D4F4D"/>
    <w:rsid w:val="2AC576E8"/>
    <w:rsid w:val="2AF00A0E"/>
    <w:rsid w:val="2B4308C9"/>
    <w:rsid w:val="2B6D0BBB"/>
    <w:rsid w:val="2B7429B1"/>
    <w:rsid w:val="2B81132F"/>
    <w:rsid w:val="2BE14B32"/>
    <w:rsid w:val="2C310317"/>
    <w:rsid w:val="2C3250D6"/>
    <w:rsid w:val="2C8A45FE"/>
    <w:rsid w:val="2CB2439D"/>
    <w:rsid w:val="2D180438"/>
    <w:rsid w:val="2D537957"/>
    <w:rsid w:val="2D6F1526"/>
    <w:rsid w:val="2D6F78FE"/>
    <w:rsid w:val="2D984D35"/>
    <w:rsid w:val="2DBA7263"/>
    <w:rsid w:val="2DC31624"/>
    <w:rsid w:val="2DF22825"/>
    <w:rsid w:val="2E1B538D"/>
    <w:rsid w:val="2E3435F7"/>
    <w:rsid w:val="2E486802"/>
    <w:rsid w:val="2EB03C5C"/>
    <w:rsid w:val="2EDB7AA4"/>
    <w:rsid w:val="2F28760F"/>
    <w:rsid w:val="2F556EB0"/>
    <w:rsid w:val="2F705B93"/>
    <w:rsid w:val="2FE076BF"/>
    <w:rsid w:val="2FE72FB6"/>
    <w:rsid w:val="2FFB6D58"/>
    <w:rsid w:val="30032AB7"/>
    <w:rsid w:val="30293199"/>
    <w:rsid w:val="304038C3"/>
    <w:rsid w:val="30DB7B71"/>
    <w:rsid w:val="30DF796B"/>
    <w:rsid w:val="30EC4884"/>
    <w:rsid w:val="30EE3227"/>
    <w:rsid w:val="311870DE"/>
    <w:rsid w:val="313E7AE4"/>
    <w:rsid w:val="31504D7B"/>
    <w:rsid w:val="318B6A23"/>
    <w:rsid w:val="31C537A4"/>
    <w:rsid w:val="31D76267"/>
    <w:rsid w:val="32281895"/>
    <w:rsid w:val="324564DD"/>
    <w:rsid w:val="32E70991"/>
    <w:rsid w:val="3303286A"/>
    <w:rsid w:val="33087358"/>
    <w:rsid w:val="331F1657"/>
    <w:rsid w:val="333541B0"/>
    <w:rsid w:val="333A28F2"/>
    <w:rsid w:val="342229E3"/>
    <w:rsid w:val="34255E5F"/>
    <w:rsid w:val="34410E68"/>
    <w:rsid w:val="346C7D3B"/>
    <w:rsid w:val="348E5DC3"/>
    <w:rsid w:val="34977AD1"/>
    <w:rsid w:val="34D22145"/>
    <w:rsid w:val="34F13FB1"/>
    <w:rsid w:val="359B029C"/>
    <w:rsid w:val="35FF7F4D"/>
    <w:rsid w:val="363E7D57"/>
    <w:rsid w:val="36641B2E"/>
    <w:rsid w:val="36907E69"/>
    <w:rsid w:val="36BC473F"/>
    <w:rsid w:val="36DB1458"/>
    <w:rsid w:val="36EA56EE"/>
    <w:rsid w:val="36FE2636"/>
    <w:rsid w:val="37633B9C"/>
    <w:rsid w:val="37986447"/>
    <w:rsid w:val="37B31890"/>
    <w:rsid w:val="37BC6B81"/>
    <w:rsid w:val="37CA6579"/>
    <w:rsid w:val="37DE53B7"/>
    <w:rsid w:val="385E0962"/>
    <w:rsid w:val="386E274D"/>
    <w:rsid w:val="38795731"/>
    <w:rsid w:val="38EC1F41"/>
    <w:rsid w:val="39467259"/>
    <w:rsid w:val="39571ABA"/>
    <w:rsid w:val="39A42813"/>
    <w:rsid w:val="39C140BF"/>
    <w:rsid w:val="39D10145"/>
    <w:rsid w:val="39DA66BF"/>
    <w:rsid w:val="39E75793"/>
    <w:rsid w:val="3A150FC7"/>
    <w:rsid w:val="3A3E1947"/>
    <w:rsid w:val="3A68221B"/>
    <w:rsid w:val="3A8A14B9"/>
    <w:rsid w:val="3A9233B6"/>
    <w:rsid w:val="3AA24569"/>
    <w:rsid w:val="3B2304CC"/>
    <w:rsid w:val="3B265548"/>
    <w:rsid w:val="3B6E1C5C"/>
    <w:rsid w:val="3B7066BD"/>
    <w:rsid w:val="3B9A3462"/>
    <w:rsid w:val="3C5346AF"/>
    <w:rsid w:val="3C5C39BA"/>
    <w:rsid w:val="3C7C6829"/>
    <w:rsid w:val="3CA446A4"/>
    <w:rsid w:val="3CB83A94"/>
    <w:rsid w:val="3CDB7931"/>
    <w:rsid w:val="3CDD75CE"/>
    <w:rsid w:val="3CEA621F"/>
    <w:rsid w:val="3CF728C1"/>
    <w:rsid w:val="3D222A37"/>
    <w:rsid w:val="3D5B1EDA"/>
    <w:rsid w:val="3D7D1FF8"/>
    <w:rsid w:val="3D7F7988"/>
    <w:rsid w:val="3DD57340"/>
    <w:rsid w:val="3DE848AC"/>
    <w:rsid w:val="3DEA3577"/>
    <w:rsid w:val="3DF85497"/>
    <w:rsid w:val="3E197225"/>
    <w:rsid w:val="3E257A5C"/>
    <w:rsid w:val="3E422BEB"/>
    <w:rsid w:val="3E4608AC"/>
    <w:rsid w:val="3E7B61EE"/>
    <w:rsid w:val="3E9637F9"/>
    <w:rsid w:val="3E9B6386"/>
    <w:rsid w:val="3EE26492"/>
    <w:rsid w:val="3EF87BB5"/>
    <w:rsid w:val="3F5B5793"/>
    <w:rsid w:val="3F7779DA"/>
    <w:rsid w:val="3F7B0A5A"/>
    <w:rsid w:val="3FA95FDF"/>
    <w:rsid w:val="3FBE68D2"/>
    <w:rsid w:val="3FF15979"/>
    <w:rsid w:val="3FF24351"/>
    <w:rsid w:val="400F44FB"/>
    <w:rsid w:val="40200D8D"/>
    <w:rsid w:val="406A0ECD"/>
    <w:rsid w:val="407651AF"/>
    <w:rsid w:val="408D41DB"/>
    <w:rsid w:val="40BA6ECB"/>
    <w:rsid w:val="40E20B1A"/>
    <w:rsid w:val="40FF6AF2"/>
    <w:rsid w:val="412131AE"/>
    <w:rsid w:val="412454A1"/>
    <w:rsid w:val="41332977"/>
    <w:rsid w:val="41D4150C"/>
    <w:rsid w:val="41D77565"/>
    <w:rsid w:val="4213236B"/>
    <w:rsid w:val="42361854"/>
    <w:rsid w:val="430D0440"/>
    <w:rsid w:val="43837E2D"/>
    <w:rsid w:val="43A34084"/>
    <w:rsid w:val="43A723C8"/>
    <w:rsid w:val="44100E39"/>
    <w:rsid w:val="441B2E9F"/>
    <w:rsid w:val="442C3C20"/>
    <w:rsid w:val="44382029"/>
    <w:rsid w:val="44426251"/>
    <w:rsid w:val="444F3986"/>
    <w:rsid w:val="445A7BE6"/>
    <w:rsid w:val="44920564"/>
    <w:rsid w:val="449F75EC"/>
    <w:rsid w:val="44AE0D91"/>
    <w:rsid w:val="44F028D0"/>
    <w:rsid w:val="451F5AC9"/>
    <w:rsid w:val="45A35F37"/>
    <w:rsid w:val="45B40CD9"/>
    <w:rsid w:val="45C32612"/>
    <w:rsid w:val="45DA4EDC"/>
    <w:rsid w:val="45EF6C8B"/>
    <w:rsid w:val="45F00858"/>
    <w:rsid w:val="45FB76BD"/>
    <w:rsid w:val="462D5BF1"/>
    <w:rsid w:val="46F437A7"/>
    <w:rsid w:val="476C3F78"/>
    <w:rsid w:val="47940E35"/>
    <w:rsid w:val="47B06621"/>
    <w:rsid w:val="48022B02"/>
    <w:rsid w:val="480342A8"/>
    <w:rsid w:val="481F7B1E"/>
    <w:rsid w:val="4856489C"/>
    <w:rsid w:val="4862531A"/>
    <w:rsid w:val="48861812"/>
    <w:rsid w:val="489623A8"/>
    <w:rsid w:val="490D48D4"/>
    <w:rsid w:val="49907CC3"/>
    <w:rsid w:val="49EC4426"/>
    <w:rsid w:val="4A4C1F70"/>
    <w:rsid w:val="4A600C8C"/>
    <w:rsid w:val="4A854B04"/>
    <w:rsid w:val="4A863577"/>
    <w:rsid w:val="4A935C00"/>
    <w:rsid w:val="4A9B6C4E"/>
    <w:rsid w:val="4AEC59BC"/>
    <w:rsid w:val="4AF96C5C"/>
    <w:rsid w:val="4B0F4E1F"/>
    <w:rsid w:val="4B1B6EF3"/>
    <w:rsid w:val="4B29090C"/>
    <w:rsid w:val="4B4E390A"/>
    <w:rsid w:val="4B5E052C"/>
    <w:rsid w:val="4BBA29CE"/>
    <w:rsid w:val="4BFB349F"/>
    <w:rsid w:val="4C7A1277"/>
    <w:rsid w:val="4C7F4E4D"/>
    <w:rsid w:val="4D1A3505"/>
    <w:rsid w:val="4D1C18DA"/>
    <w:rsid w:val="4D7C24D1"/>
    <w:rsid w:val="4D8623D6"/>
    <w:rsid w:val="4DB778D8"/>
    <w:rsid w:val="4DC371E7"/>
    <w:rsid w:val="4DCA4DEF"/>
    <w:rsid w:val="4DE16AE4"/>
    <w:rsid w:val="4DFD6901"/>
    <w:rsid w:val="4E4E4A69"/>
    <w:rsid w:val="4E703FD6"/>
    <w:rsid w:val="4EE50CF2"/>
    <w:rsid w:val="4EEC38DE"/>
    <w:rsid w:val="4EFE4B33"/>
    <w:rsid w:val="4F480790"/>
    <w:rsid w:val="4FBD4AC3"/>
    <w:rsid w:val="50011F1D"/>
    <w:rsid w:val="50171262"/>
    <w:rsid w:val="501C05D8"/>
    <w:rsid w:val="50385ACD"/>
    <w:rsid w:val="50957A66"/>
    <w:rsid w:val="50D47012"/>
    <w:rsid w:val="50DB56DC"/>
    <w:rsid w:val="50EF0EF2"/>
    <w:rsid w:val="510B098B"/>
    <w:rsid w:val="512B6D2E"/>
    <w:rsid w:val="513E3FCA"/>
    <w:rsid w:val="518544F9"/>
    <w:rsid w:val="5223584A"/>
    <w:rsid w:val="525B4CD0"/>
    <w:rsid w:val="529628C9"/>
    <w:rsid w:val="529937EC"/>
    <w:rsid w:val="52AF2D9E"/>
    <w:rsid w:val="52C37514"/>
    <w:rsid w:val="52E87E25"/>
    <w:rsid w:val="531E73CA"/>
    <w:rsid w:val="53436173"/>
    <w:rsid w:val="5394404D"/>
    <w:rsid w:val="53C32EC6"/>
    <w:rsid w:val="53CF156B"/>
    <w:rsid w:val="53DE4B1A"/>
    <w:rsid w:val="53F22302"/>
    <w:rsid w:val="542A7BB2"/>
    <w:rsid w:val="54A92416"/>
    <w:rsid w:val="54AA10E5"/>
    <w:rsid w:val="54D2515D"/>
    <w:rsid w:val="54D64578"/>
    <w:rsid w:val="55106D11"/>
    <w:rsid w:val="553161D4"/>
    <w:rsid w:val="55517A42"/>
    <w:rsid w:val="55595386"/>
    <w:rsid w:val="55755FA7"/>
    <w:rsid w:val="55CB61C9"/>
    <w:rsid w:val="55FB2DF1"/>
    <w:rsid w:val="565C7AD0"/>
    <w:rsid w:val="5666343B"/>
    <w:rsid w:val="56D45B47"/>
    <w:rsid w:val="571B4C5F"/>
    <w:rsid w:val="575759FD"/>
    <w:rsid w:val="576F3376"/>
    <w:rsid w:val="57CF47B7"/>
    <w:rsid w:val="57F4138C"/>
    <w:rsid w:val="581F4F1D"/>
    <w:rsid w:val="58232D3E"/>
    <w:rsid w:val="584A73B0"/>
    <w:rsid w:val="58621AEA"/>
    <w:rsid w:val="594E4585"/>
    <w:rsid w:val="59604E01"/>
    <w:rsid w:val="596E0CE2"/>
    <w:rsid w:val="598E04C7"/>
    <w:rsid w:val="59A73658"/>
    <w:rsid w:val="59CB7536"/>
    <w:rsid w:val="5A015438"/>
    <w:rsid w:val="5A0A4473"/>
    <w:rsid w:val="5A216A3C"/>
    <w:rsid w:val="5A5F7040"/>
    <w:rsid w:val="5B1F0F33"/>
    <w:rsid w:val="5BED2DE3"/>
    <w:rsid w:val="5C44794E"/>
    <w:rsid w:val="5C514050"/>
    <w:rsid w:val="5C7C6512"/>
    <w:rsid w:val="5CEF042D"/>
    <w:rsid w:val="5D14692C"/>
    <w:rsid w:val="5D2C1285"/>
    <w:rsid w:val="5D330CE3"/>
    <w:rsid w:val="5D3F7BD2"/>
    <w:rsid w:val="5D564A32"/>
    <w:rsid w:val="5D604FD0"/>
    <w:rsid w:val="5DA350E7"/>
    <w:rsid w:val="5DBF1669"/>
    <w:rsid w:val="5DF84819"/>
    <w:rsid w:val="5E242CE4"/>
    <w:rsid w:val="5EDF4E8B"/>
    <w:rsid w:val="5EEB3C80"/>
    <w:rsid w:val="5EF421CE"/>
    <w:rsid w:val="5EF52E59"/>
    <w:rsid w:val="5F116434"/>
    <w:rsid w:val="5F1621CA"/>
    <w:rsid w:val="5F190737"/>
    <w:rsid w:val="5F1C48A4"/>
    <w:rsid w:val="5F2F7528"/>
    <w:rsid w:val="5F303320"/>
    <w:rsid w:val="5F3118D5"/>
    <w:rsid w:val="5F6575BD"/>
    <w:rsid w:val="5F9B383C"/>
    <w:rsid w:val="5FF67F82"/>
    <w:rsid w:val="60326F4A"/>
    <w:rsid w:val="60352D8A"/>
    <w:rsid w:val="6072682C"/>
    <w:rsid w:val="60730C6F"/>
    <w:rsid w:val="609F5B6F"/>
    <w:rsid w:val="60A008D2"/>
    <w:rsid w:val="60A90B88"/>
    <w:rsid w:val="60C87879"/>
    <w:rsid w:val="60F01A01"/>
    <w:rsid w:val="611722FF"/>
    <w:rsid w:val="6143524C"/>
    <w:rsid w:val="617D188C"/>
    <w:rsid w:val="61B22A62"/>
    <w:rsid w:val="61FB5C27"/>
    <w:rsid w:val="6210296D"/>
    <w:rsid w:val="62EE4635"/>
    <w:rsid w:val="63087391"/>
    <w:rsid w:val="631C2ECC"/>
    <w:rsid w:val="638E2056"/>
    <w:rsid w:val="63D66203"/>
    <w:rsid w:val="64001C29"/>
    <w:rsid w:val="64014A85"/>
    <w:rsid w:val="640D4754"/>
    <w:rsid w:val="640D666E"/>
    <w:rsid w:val="642F45B7"/>
    <w:rsid w:val="6430471A"/>
    <w:rsid w:val="643569AD"/>
    <w:rsid w:val="645C3CC7"/>
    <w:rsid w:val="649F5A67"/>
    <w:rsid w:val="650D5E38"/>
    <w:rsid w:val="652125F4"/>
    <w:rsid w:val="657442CB"/>
    <w:rsid w:val="657E5829"/>
    <w:rsid w:val="65A93F15"/>
    <w:rsid w:val="65E264DD"/>
    <w:rsid w:val="665F7CE1"/>
    <w:rsid w:val="667C0CD6"/>
    <w:rsid w:val="66FA7813"/>
    <w:rsid w:val="676E5748"/>
    <w:rsid w:val="67764BDB"/>
    <w:rsid w:val="67974BCE"/>
    <w:rsid w:val="681555B4"/>
    <w:rsid w:val="6816690A"/>
    <w:rsid w:val="68335CA6"/>
    <w:rsid w:val="684B48DF"/>
    <w:rsid w:val="688F437C"/>
    <w:rsid w:val="68FD6559"/>
    <w:rsid w:val="69355151"/>
    <w:rsid w:val="694F5E3B"/>
    <w:rsid w:val="69937F90"/>
    <w:rsid w:val="6A3852B0"/>
    <w:rsid w:val="6A425C2F"/>
    <w:rsid w:val="6A583AB0"/>
    <w:rsid w:val="6A6E19FF"/>
    <w:rsid w:val="6A780BA1"/>
    <w:rsid w:val="6B5B7872"/>
    <w:rsid w:val="6BF35BA7"/>
    <w:rsid w:val="6C3259A2"/>
    <w:rsid w:val="6C786A4F"/>
    <w:rsid w:val="6C9A36A7"/>
    <w:rsid w:val="6CC006B2"/>
    <w:rsid w:val="6CCB60CF"/>
    <w:rsid w:val="6CD66EAA"/>
    <w:rsid w:val="6CF05018"/>
    <w:rsid w:val="6D062C4D"/>
    <w:rsid w:val="6D0E1BBB"/>
    <w:rsid w:val="6D4E1B6C"/>
    <w:rsid w:val="6D556C8B"/>
    <w:rsid w:val="6D577C94"/>
    <w:rsid w:val="6D8124F1"/>
    <w:rsid w:val="6D9201DC"/>
    <w:rsid w:val="6DB229AC"/>
    <w:rsid w:val="6DE94FBD"/>
    <w:rsid w:val="6DFF44F4"/>
    <w:rsid w:val="6E294534"/>
    <w:rsid w:val="6E4E174A"/>
    <w:rsid w:val="6F3B7911"/>
    <w:rsid w:val="6F457FF4"/>
    <w:rsid w:val="6FB519A1"/>
    <w:rsid w:val="6FD26E3B"/>
    <w:rsid w:val="6FF42DA6"/>
    <w:rsid w:val="70645986"/>
    <w:rsid w:val="708F3E73"/>
    <w:rsid w:val="70B36CCA"/>
    <w:rsid w:val="70E613AA"/>
    <w:rsid w:val="71383E25"/>
    <w:rsid w:val="713D38E0"/>
    <w:rsid w:val="71445EA7"/>
    <w:rsid w:val="715042F5"/>
    <w:rsid w:val="71677C47"/>
    <w:rsid w:val="716A2286"/>
    <w:rsid w:val="717A06D3"/>
    <w:rsid w:val="71AD64B1"/>
    <w:rsid w:val="720C3609"/>
    <w:rsid w:val="72302EF5"/>
    <w:rsid w:val="72EE3CEF"/>
    <w:rsid w:val="73146A93"/>
    <w:rsid w:val="7425470C"/>
    <w:rsid w:val="74381BEA"/>
    <w:rsid w:val="744761BF"/>
    <w:rsid w:val="74632B4B"/>
    <w:rsid w:val="74695854"/>
    <w:rsid w:val="74C41B99"/>
    <w:rsid w:val="751C31B3"/>
    <w:rsid w:val="757F0AFB"/>
    <w:rsid w:val="75B65DA4"/>
    <w:rsid w:val="75F971C5"/>
    <w:rsid w:val="75FA6C96"/>
    <w:rsid w:val="761D3EA2"/>
    <w:rsid w:val="76255897"/>
    <w:rsid w:val="7639683B"/>
    <w:rsid w:val="764B7EC3"/>
    <w:rsid w:val="76580BAF"/>
    <w:rsid w:val="767D630F"/>
    <w:rsid w:val="768341DE"/>
    <w:rsid w:val="76A21BCA"/>
    <w:rsid w:val="76AB0012"/>
    <w:rsid w:val="77061D5B"/>
    <w:rsid w:val="77531A5C"/>
    <w:rsid w:val="7776715E"/>
    <w:rsid w:val="77792585"/>
    <w:rsid w:val="77AA025D"/>
    <w:rsid w:val="77D84089"/>
    <w:rsid w:val="77DB34D6"/>
    <w:rsid w:val="780C1548"/>
    <w:rsid w:val="786D76B7"/>
    <w:rsid w:val="78712932"/>
    <w:rsid w:val="78997470"/>
    <w:rsid w:val="78FF3087"/>
    <w:rsid w:val="7906009D"/>
    <w:rsid w:val="7911546C"/>
    <w:rsid w:val="79276076"/>
    <w:rsid w:val="79432AD8"/>
    <w:rsid w:val="797767D0"/>
    <w:rsid w:val="798D6D8C"/>
    <w:rsid w:val="79B46552"/>
    <w:rsid w:val="79C50DBE"/>
    <w:rsid w:val="79DA5ECB"/>
    <w:rsid w:val="7A0661AC"/>
    <w:rsid w:val="7A390147"/>
    <w:rsid w:val="7A7C62AF"/>
    <w:rsid w:val="7A935522"/>
    <w:rsid w:val="7AC50611"/>
    <w:rsid w:val="7AC51B92"/>
    <w:rsid w:val="7AC668A2"/>
    <w:rsid w:val="7AEA1178"/>
    <w:rsid w:val="7B285454"/>
    <w:rsid w:val="7B3C2303"/>
    <w:rsid w:val="7B3C28EE"/>
    <w:rsid w:val="7B3D55F1"/>
    <w:rsid w:val="7B6F137F"/>
    <w:rsid w:val="7B731491"/>
    <w:rsid w:val="7BB50B8F"/>
    <w:rsid w:val="7BBA6990"/>
    <w:rsid w:val="7C2C5935"/>
    <w:rsid w:val="7C5C66F7"/>
    <w:rsid w:val="7CBC1BC6"/>
    <w:rsid w:val="7CFB0D9E"/>
    <w:rsid w:val="7D167087"/>
    <w:rsid w:val="7D3F29E1"/>
    <w:rsid w:val="7D69150F"/>
    <w:rsid w:val="7D6B4770"/>
    <w:rsid w:val="7D7C754E"/>
    <w:rsid w:val="7D976F5B"/>
    <w:rsid w:val="7DDD1E9C"/>
    <w:rsid w:val="7DEE063E"/>
    <w:rsid w:val="7DFC4408"/>
    <w:rsid w:val="7E294E9D"/>
    <w:rsid w:val="7E3A33F3"/>
    <w:rsid w:val="7EAD5930"/>
    <w:rsid w:val="7EDC4C6A"/>
    <w:rsid w:val="7FCA68C0"/>
    <w:rsid w:val="7FDD74F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Font Style137"/>
    <w:qFormat/>
    <w:uiPriority w:val="0"/>
    <w:rPr>
      <w:rFonts w:ascii="黑体" w:eastAsia="黑体" w:cs="黑体"/>
      <w:sz w:val="20"/>
      <w:szCs w:val="20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323</Words>
  <Characters>1844</Characters>
  <Lines>15</Lines>
  <Paragraphs>4</Paragraphs>
  <TotalTime>3</TotalTime>
  <ScaleCrop>false</ScaleCrop>
  <LinksUpToDate>false</LinksUpToDate>
  <CharactersWithSpaces>2163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2015-10-10T03:59:00Z</dcterms:created>
  <dc:creator>alexander chang</dc:creator>
  <cp:lastModifiedBy>86137</cp:lastModifiedBy>
  <cp:lastPrinted>2017-09-01T06:24:00Z</cp:lastPrinted>
  <dcterms:modified xsi:type="dcterms:W3CDTF">2021-09-25T13:32:20Z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41BF53562A164EA999CA58664813D2C8</vt:lpwstr>
  </property>
</Properties>
</file>