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textAlignment w:val="auto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3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3"/>
      <w:r>
        <w:rPr>
          <w:rFonts w:hint="eastAsia"/>
          <w:b/>
          <w:sz w:val="22"/>
          <w:szCs w:val="22"/>
        </w:rPr>
        <w:t xml:space="preserve">FSMS </w:t>
      </w:r>
      <w:bookmarkStart w:id="4" w:name="H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835"/>
        <w:gridCol w:w="1485"/>
        <w:gridCol w:w="844"/>
        <w:gridCol w:w="2585"/>
        <w:gridCol w:w="606"/>
        <w:gridCol w:w="663"/>
        <w:gridCol w:w="22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1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5" w:name="组织名称"/>
            <w:r>
              <w:rPr>
                <w:b/>
                <w:sz w:val="20"/>
              </w:rPr>
              <w:t>四川辉圣裕建筑工程有限公司</w:t>
            </w:r>
            <w:bookmarkEnd w:id="5"/>
          </w:p>
        </w:tc>
        <w:tc>
          <w:tcPr>
            <w:tcW w:w="12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41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EC：28.02.00;35.10.00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E：28.02.00;35.10.00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O：28.02.00;35.10.00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EC：28.02.00;35.10.00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E：28.02.00;35.10.00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O：28.02.00;35.10.00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1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1、建筑施工流程：签订合同---施工准备—基础开挖—基础工程—主体工程—分部分项验收—竣工验收---交付及交付后的活动。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施工劳务流程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竞标（人工费单价竞标）---中标后与甲方签订劳务合同----施工期间与工人签订用工合同-----够买保</w:t>
            </w:r>
            <w:bookmarkStart w:id="7" w:name="_GoBack"/>
            <w:bookmarkEnd w:id="7"/>
            <w:r>
              <w:rPr>
                <w:rFonts w:hint="eastAsia"/>
                <w:sz w:val="18"/>
                <w:szCs w:val="18"/>
              </w:rPr>
              <w:t xml:space="preserve">险-------进场施工。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关键过程：隐蔽工程、基坑开挖、模板支护等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制定专项方案及作业指导书；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特殊过程：结构焊接过程、特殊防水过程、大体积混凝土浇筑等进行特殊过程确认；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对关键过程和特殊过程有效控制。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重要环境因素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噪声、粉尘、固废、火灾、资源能源消耗。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制定管理方案和应急预案，控制有效。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重大危险源：意外伤害（塌方，机械伤害，高处坠落、物体打击、车辆伤害、起吊伤害）、触电、火灾爆炸、中暑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制定管理方案和应急预案，控制有效。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建筑地基基础工程施工质量验收规范          《GB50202-2002》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混凝土结构工程施工质量验收规范            《GB50204-2002》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钢筋混凝土高层建筑结构设计与施工规程      《JGJ3-91》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工程测量规范                              《GBJ50026-93》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砌体工程施工质量验收规范                  《GB50203-2002》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建筑地面工程施工质量验收规范              《GB50209-2002》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建筑用砂                                  《GB/T14684-2001》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钢筋焊接及验收规程                        《JGJ18-96》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钢筋焊接接头试验方法标准                  《JGJ/T27-2001》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建筑工程施工质量验收统一标准              《GB50300-2001》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《输送流体用无缝钢管》GB/T8163-2008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《现场设备、工业管道焊接工程施工及验收规范》GB50236-2011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《石油天然气站内工艺管道工程施工规范》GB 50540 2009（2012版）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《油气田集输管道施工规范》GB 50819-2013等。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48895</wp:posOffset>
                  </wp:positionV>
                  <wp:extent cx="358775" cy="332740"/>
                  <wp:effectExtent l="0" t="0" r="9525" b="1016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485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66040</wp:posOffset>
                  </wp:positionV>
                  <wp:extent cx="332105" cy="307975"/>
                  <wp:effectExtent l="0" t="0" r="10795" b="9525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2021.9.18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D14395"/>
    <w:rsid w:val="6F325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2021-09-18T07:28:13Z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