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54F7" w:rsidRPr="00102D95" w:rsidRDefault="00B927CF">
      <w:pPr>
        <w:pStyle w:val="a3"/>
        <w:spacing w:line="240" w:lineRule="auto"/>
        <w:jc w:val="left"/>
        <w:rPr>
          <w:b/>
          <w:bCs/>
          <w:sz w:val="30"/>
          <w:szCs w:val="30"/>
        </w:rPr>
      </w:pPr>
      <w:r w:rsidRPr="00102D95">
        <w:rPr>
          <w:b/>
          <w:bCs/>
          <w:sz w:val="30"/>
          <w:szCs w:val="30"/>
        </w:rPr>
        <w:t>附</w:t>
      </w:r>
      <w:r w:rsidR="00E43D01" w:rsidRPr="00102D95">
        <w:rPr>
          <w:b/>
          <w:bCs/>
          <w:sz w:val="30"/>
          <w:szCs w:val="30"/>
        </w:rPr>
        <w:t>1</w:t>
      </w:r>
      <w:r w:rsidRPr="00102D95">
        <w:rPr>
          <w:b/>
          <w:bCs/>
          <w:sz w:val="30"/>
          <w:szCs w:val="30"/>
        </w:rPr>
        <w:t>：</w:t>
      </w:r>
    </w:p>
    <w:p w:rsidR="00B654F7" w:rsidRPr="00102D95" w:rsidRDefault="00E92668">
      <w:pPr>
        <w:pStyle w:val="a3"/>
        <w:spacing w:line="240" w:lineRule="auto"/>
        <w:jc w:val="center"/>
        <w:rPr>
          <w:b/>
          <w:bCs/>
          <w:snapToGrid w:val="0"/>
          <w:kern w:val="0"/>
          <w:sz w:val="30"/>
          <w:szCs w:val="30"/>
        </w:rPr>
      </w:pPr>
      <w:r w:rsidRPr="00102D95">
        <w:rPr>
          <w:b/>
          <w:sz w:val="28"/>
          <w:szCs w:val="28"/>
        </w:rPr>
        <w:t>导线角度（三级）测量</w:t>
      </w:r>
      <w:r w:rsidRPr="00102D95">
        <w:rPr>
          <w:b/>
          <w:kern w:val="0"/>
          <w:sz w:val="28"/>
          <w:szCs w:val="28"/>
        </w:rPr>
        <w:t>过程</w:t>
      </w:r>
      <w:r w:rsidR="00B927CF" w:rsidRPr="00102D95">
        <w:rPr>
          <w:b/>
          <w:bCs/>
          <w:snapToGrid w:val="0"/>
          <w:kern w:val="0"/>
          <w:sz w:val="30"/>
          <w:szCs w:val="30"/>
        </w:rPr>
        <w:t>不确定评定报告</w:t>
      </w:r>
    </w:p>
    <w:p w:rsidR="00B654F7" w:rsidRPr="00102D95" w:rsidRDefault="00B927CF">
      <w:pPr>
        <w:spacing w:line="360" w:lineRule="auto"/>
        <w:rPr>
          <w:bCs/>
          <w:szCs w:val="21"/>
        </w:rPr>
      </w:pPr>
      <w:r w:rsidRPr="00102D95">
        <w:rPr>
          <w:bCs/>
          <w:szCs w:val="21"/>
        </w:rPr>
        <w:t>1</w:t>
      </w:r>
      <w:r w:rsidRPr="00102D95">
        <w:rPr>
          <w:bCs/>
          <w:szCs w:val="21"/>
        </w:rPr>
        <w:t>、测量过程</w:t>
      </w:r>
      <w:r w:rsidRPr="00102D95">
        <w:rPr>
          <w:szCs w:val="21"/>
        </w:rPr>
        <w:br/>
      </w:r>
      <w:r w:rsidRPr="00102D95">
        <w:rPr>
          <w:bCs/>
          <w:szCs w:val="21"/>
        </w:rPr>
        <w:t>1.1</w:t>
      </w:r>
      <w:r w:rsidRPr="00102D95">
        <w:rPr>
          <w:szCs w:val="21"/>
        </w:rPr>
        <w:t>、测量方法：</w:t>
      </w:r>
      <w:r w:rsidRPr="00102D95">
        <w:rPr>
          <w:bCs/>
          <w:szCs w:val="21"/>
        </w:rPr>
        <w:t xml:space="preserve"> </w:t>
      </w:r>
      <w:r w:rsidRPr="00102D95">
        <w:rPr>
          <w:bCs/>
          <w:szCs w:val="21"/>
        </w:rPr>
        <w:t>依据</w:t>
      </w:r>
      <w:r w:rsidR="00330B83" w:rsidRPr="00102D95">
        <w:rPr>
          <w:color w:val="000000"/>
        </w:rPr>
        <w:t>GB/T50026-2007</w:t>
      </w:r>
      <w:r w:rsidR="00330B83" w:rsidRPr="00102D95">
        <w:rPr>
          <w:szCs w:val="21"/>
        </w:rPr>
        <w:t>《工程测量规范》</w:t>
      </w:r>
      <w:r w:rsidRPr="00102D95">
        <w:rPr>
          <w:bCs/>
          <w:szCs w:val="21"/>
        </w:rPr>
        <w:t>。</w:t>
      </w:r>
    </w:p>
    <w:p w:rsidR="00B654F7" w:rsidRPr="00102D95" w:rsidRDefault="00B927CF">
      <w:pPr>
        <w:spacing w:line="360" w:lineRule="auto"/>
        <w:rPr>
          <w:color w:val="000000" w:themeColor="text1"/>
          <w:szCs w:val="21"/>
        </w:rPr>
      </w:pPr>
      <w:r w:rsidRPr="00102D95">
        <w:rPr>
          <w:color w:val="000000" w:themeColor="text1"/>
          <w:szCs w:val="21"/>
        </w:rPr>
        <w:t>1.2</w:t>
      </w:r>
      <w:r w:rsidRPr="00102D95">
        <w:rPr>
          <w:color w:val="000000" w:themeColor="text1"/>
          <w:szCs w:val="21"/>
        </w:rPr>
        <w:t>、环境条件：常温</w:t>
      </w:r>
    </w:p>
    <w:p w:rsidR="00B654F7" w:rsidRPr="00102D95" w:rsidRDefault="00B927CF">
      <w:pPr>
        <w:spacing w:line="360" w:lineRule="auto"/>
        <w:rPr>
          <w:color w:val="000000" w:themeColor="text1"/>
          <w:szCs w:val="21"/>
        </w:rPr>
      </w:pPr>
      <w:r w:rsidRPr="00102D95">
        <w:rPr>
          <w:color w:val="000000" w:themeColor="text1"/>
          <w:szCs w:val="21"/>
        </w:rPr>
        <w:t>1.3</w:t>
      </w:r>
      <w:r w:rsidRPr="00102D95">
        <w:rPr>
          <w:color w:val="000000" w:themeColor="text1"/>
          <w:szCs w:val="21"/>
        </w:rPr>
        <w:t>、检测设备：</w:t>
      </w:r>
      <w:r w:rsidR="006938DD" w:rsidRPr="00102D95">
        <w:rPr>
          <w:color w:val="000000" w:themeColor="text1"/>
          <w:szCs w:val="21"/>
        </w:rPr>
        <w:t>全站仪</w:t>
      </w:r>
      <w:r w:rsidRPr="00102D95">
        <w:rPr>
          <w:szCs w:val="21"/>
        </w:rPr>
        <w:t>,</w:t>
      </w:r>
      <w:r w:rsidRPr="00102D95">
        <w:rPr>
          <w:szCs w:val="21"/>
        </w:rPr>
        <w:t>测量范围</w:t>
      </w:r>
      <w:r w:rsidR="001B2A77" w:rsidRPr="00102D95">
        <w:rPr>
          <w:szCs w:val="21"/>
        </w:rPr>
        <w:t>（</w:t>
      </w:r>
      <w:r w:rsidR="001B2A77" w:rsidRPr="00102D95">
        <w:rPr>
          <w:szCs w:val="21"/>
        </w:rPr>
        <w:t>0—360</w:t>
      </w:r>
      <w:r w:rsidR="001B2A77" w:rsidRPr="00102D95">
        <w:rPr>
          <w:szCs w:val="21"/>
        </w:rPr>
        <w:t>）</w:t>
      </w:r>
      <w:r w:rsidR="00216E80" w:rsidRPr="00102D95">
        <w:rPr>
          <w:szCs w:val="21"/>
        </w:rPr>
        <w:t>°</w:t>
      </w:r>
      <w:r w:rsidRPr="00102D95">
        <w:rPr>
          <w:szCs w:val="21"/>
        </w:rPr>
        <w:t>,</w:t>
      </w:r>
      <w:r w:rsidR="00E73F3C" w:rsidRPr="00102D95">
        <w:t>测角标准偏差</w:t>
      </w:r>
      <w:r w:rsidR="00E73F3C" w:rsidRPr="00102D95">
        <w:t>2.0″</w:t>
      </w:r>
      <w:r w:rsidRPr="00102D95">
        <w:rPr>
          <w:color w:val="000000" w:themeColor="text1"/>
          <w:szCs w:val="21"/>
        </w:rPr>
        <w:t>。</w:t>
      </w:r>
    </w:p>
    <w:p w:rsidR="00B654F7" w:rsidRPr="00102D95" w:rsidRDefault="00B927CF">
      <w:pPr>
        <w:spacing w:line="360" w:lineRule="auto"/>
        <w:rPr>
          <w:color w:val="000000" w:themeColor="text1"/>
          <w:szCs w:val="21"/>
        </w:rPr>
      </w:pPr>
      <w:r w:rsidRPr="00102D95">
        <w:rPr>
          <w:color w:val="000000" w:themeColor="text1"/>
          <w:szCs w:val="21"/>
        </w:rPr>
        <w:t>1.4</w:t>
      </w:r>
      <w:r w:rsidRPr="00102D95">
        <w:rPr>
          <w:color w:val="000000" w:themeColor="text1"/>
          <w:szCs w:val="21"/>
        </w:rPr>
        <w:t>、被测对象：</w:t>
      </w:r>
      <w:r w:rsidR="00813068" w:rsidRPr="00102D95">
        <w:rPr>
          <w:color w:val="000000"/>
        </w:rPr>
        <w:t>角度误差：（</w:t>
      </w:r>
      <w:r w:rsidR="00813068" w:rsidRPr="00102D95">
        <w:t>4-12</w:t>
      </w:r>
      <w:r w:rsidR="00813068" w:rsidRPr="00102D95">
        <w:rPr>
          <w:color w:val="000000"/>
        </w:rPr>
        <w:t>）</w:t>
      </w:r>
      <w:r w:rsidR="00813068" w:rsidRPr="00102D95">
        <w:t>″</w:t>
      </w:r>
      <w:r w:rsidRPr="00102D95">
        <w:rPr>
          <w:color w:val="000000" w:themeColor="text1"/>
          <w:kern w:val="0"/>
          <w:szCs w:val="21"/>
        </w:rPr>
        <w:t>。</w:t>
      </w:r>
    </w:p>
    <w:p w:rsidR="00B654F7" w:rsidRPr="00102D95" w:rsidRDefault="00B927CF">
      <w:pPr>
        <w:spacing w:line="360" w:lineRule="auto"/>
        <w:ind w:left="420" w:hangingChars="200" w:hanging="420"/>
        <w:rPr>
          <w:b/>
          <w:bCs/>
          <w:color w:val="FF0000"/>
          <w:szCs w:val="21"/>
        </w:rPr>
      </w:pPr>
      <w:r w:rsidRPr="00102D95">
        <w:rPr>
          <w:color w:val="000000" w:themeColor="text1"/>
          <w:szCs w:val="21"/>
        </w:rPr>
        <w:t>1.5</w:t>
      </w:r>
      <w:r w:rsidRPr="00102D95">
        <w:rPr>
          <w:color w:val="000000" w:themeColor="text1"/>
          <w:szCs w:val="21"/>
        </w:rPr>
        <w:t>、测量过程：</w:t>
      </w:r>
      <w:r w:rsidR="00DE5C35" w:rsidRPr="00102D95">
        <w:rPr>
          <w:szCs w:val="21"/>
        </w:rPr>
        <w:t>选择</w:t>
      </w:r>
      <w:proofErr w:type="gramStart"/>
      <w:r w:rsidR="00DE5C35" w:rsidRPr="00102D95">
        <w:rPr>
          <w:szCs w:val="21"/>
        </w:rPr>
        <w:t>一</w:t>
      </w:r>
      <w:proofErr w:type="gramEnd"/>
      <w:r w:rsidR="00DE5C35" w:rsidRPr="00102D95">
        <w:rPr>
          <w:szCs w:val="21"/>
        </w:rPr>
        <w:t>适宜的角度目标（埋入地面的三个控制点标志）。</w:t>
      </w:r>
      <w:r w:rsidRPr="00102D95">
        <w:rPr>
          <w:szCs w:val="21"/>
        </w:rPr>
        <w:t>检查</w:t>
      </w:r>
      <w:r w:rsidR="00887B58" w:rsidRPr="00102D95">
        <w:rPr>
          <w:szCs w:val="21"/>
        </w:rPr>
        <w:t>仪</w:t>
      </w:r>
      <w:r w:rsidR="00DE5C35" w:rsidRPr="00102D95">
        <w:rPr>
          <w:szCs w:val="21"/>
        </w:rPr>
        <w:t>器</w:t>
      </w:r>
      <w:r w:rsidRPr="00102D95">
        <w:rPr>
          <w:szCs w:val="21"/>
        </w:rPr>
        <w:t>的零位后开始测量，读取</w:t>
      </w:r>
      <w:r w:rsidR="00DE5C35" w:rsidRPr="00102D95">
        <w:rPr>
          <w:szCs w:val="21"/>
        </w:rPr>
        <w:t>仪器</w:t>
      </w:r>
      <w:r w:rsidRPr="00102D95">
        <w:rPr>
          <w:szCs w:val="21"/>
        </w:rPr>
        <w:t>的</w:t>
      </w:r>
      <w:r w:rsidR="00DE5C35" w:rsidRPr="00102D95">
        <w:rPr>
          <w:szCs w:val="21"/>
        </w:rPr>
        <w:t>角度</w:t>
      </w:r>
      <w:r w:rsidRPr="00102D95">
        <w:rPr>
          <w:szCs w:val="21"/>
        </w:rPr>
        <w:t>即</w:t>
      </w:r>
      <w:proofErr w:type="gramStart"/>
      <w:r w:rsidRPr="00102D95">
        <w:rPr>
          <w:szCs w:val="21"/>
        </w:rPr>
        <w:t>为</w:t>
      </w:r>
      <w:r w:rsidR="00AF2FE6" w:rsidRPr="00102D95">
        <w:rPr>
          <w:szCs w:val="21"/>
        </w:rPr>
        <w:t>角</w:t>
      </w:r>
      <w:r w:rsidR="00667B3A" w:rsidRPr="00102D95">
        <w:rPr>
          <w:szCs w:val="21"/>
        </w:rPr>
        <w:t>度</w:t>
      </w:r>
      <w:proofErr w:type="gramEnd"/>
      <w:r w:rsidRPr="00102D95">
        <w:rPr>
          <w:szCs w:val="21"/>
        </w:rPr>
        <w:t>尺寸，记录数据</w:t>
      </w:r>
      <w:r w:rsidRPr="00102D95">
        <w:rPr>
          <w:bCs/>
          <w:szCs w:val="21"/>
        </w:rPr>
        <w:t>。</w:t>
      </w:r>
    </w:p>
    <w:p w:rsidR="00B654F7" w:rsidRPr="00102D95" w:rsidRDefault="00B927CF">
      <w:pPr>
        <w:pStyle w:val="a7"/>
        <w:numPr>
          <w:ilvl w:val="0"/>
          <w:numId w:val="1"/>
        </w:numPr>
        <w:autoSpaceDE w:val="0"/>
        <w:autoSpaceDN w:val="0"/>
        <w:adjustRightInd w:val="0"/>
        <w:spacing w:line="360" w:lineRule="auto"/>
        <w:ind w:firstLineChars="0"/>
        <w:jc w:val="left"/>
        <w:rPr>
          <w:szCs w:val="21"/>
        </w:rPr>
      </w:pPr>
      <w:r w:rsidRPr="00102D95">
        <w:rPr>
          <w:b/>
          <w:bCs/>
          <w:color w:val="000000"/>
          <w:szCs w:val="21"/>
        </w:rPr>
        <w:t>数学模型</w:t>
      </w:r>
      <w:r w:rsidRPr="00102D95">
        <w:rPr>
          <w:szCs w:val="21"/>
        </w:rPr>
        <w:t xml:space="preserve"> </w:t>
      </w:r>
    </w:p>
    <w:p w:rsidR="00B654F7" w:rsidRPr="00102D95" w:rsidRDefault="00B927CF">
      <w:pPr>
        <w:autoSpaceDE w:val="0"/>
        <w:autoSpaceDN w:val="0"/>
        <w:spacing w:line="360" w:lineRule="auto"/>
        <w:ind w:firstLineChars="550" w:firstLine="1155"/>
        <w:rPr>
          <w:szCs w:val="21"/>
        </w:rPr>
      </w:pPr>
      <w:r w:rsidRPr="00102D95">
        <w:rPr>
          <w:szCs w:val="21"/>
        </w:rPr>
        <w:t xml:space="preserve">   </w:t>
      </w:r>
      <m:oMath>
        <m:r>
          <w:rPr>
            <w:rFonts w:ascii="Cambria Math" w:hAnsi="Cambria Math"/>
            <w:position w:val="-4"/>
            <w:szCs w:val="21"/>
          </w:rPr>
          <m:t>ΔL=L</m:t>
        </m:r>
      </m:oMath>
      <w:r w:rsidRPr="00102D95">
        <w:rPr>
          <w:szCs w:val="21"/>
        </w:rPr>
        <w:t xml:space="preserve">                                     </w:t>
      </w:r>
    </w:p>
    <w:p w:rsidR="00B654F7" w:rsidRPr="00102D95" w:rsidRDefault="00B927CF" w:rsidP="00102D95">
      <w:pPr>
        <w:spacing w:line="360" w:lineRule="auto"/>
        <w:ind w:firstLineChars="500" w:firstLine="1050"/>
        <w:rPr>
          <w:szCs w:val="21"/>
        </w:rPr>
      </w:pPr>
      <w:r w:rsidRPr="00102D95">
        <w:rPr>
          <w:szCs w:val="21"/>
        </w:rPr>
        <w:t>式中：</w:t>
      </w:r>
      <m:oMath>
        <m:r>
          <w:rPr>
            <w:rFonts w:ascii="Cambria Math" w:hAnsi="Cambria Math"/>
            <w:position w:val="-4"/>
            <w:szCs w:val="21"/>
          </w:rPr>
          <m:t>ΔL</m:t>
        </m:r>
      </m:oMath>
      <w:r w:rsidRPr="00102D95">
        <w:rPr>
          <w:szCs w:val="21"/>
        </w:rPr>
        <w:t xml:space="preserve"> ---</w:t>
      </w:r>
      <w:r w:rsidR="00E7167F" w:rsidRPr="00102D95">
        <w:rPr>
          <w:szCs w:val="21"/>
        </w:rPr>
        <w:t>角度</w:t>
      </w:r>
      <w:r w:rsidRPr="00102D95">
        <w:rPr>
          <w:kern w:val="0"/>
          <w:szCs w:val="21"/>
        </w:rPr>
        <w:t>测量结果</w:t>
      </w:r>
    </w:p>
    <w:p w:rsidR="00B654F7" w:rsidRPr="00102D95" w:rsidRDefault="00B927CF" w:rsidP="00102D95">
      <w:pPr>
        <w:pStyle w:val="a7"/>
        <w:spacing w:line="360" w:lineRule="auto"/>
        <w:ind w:firstLineChars="900" w:firstLine="1890"/>
        <w:rPr>
          <w:szCs w:val="21"/>
        </w:rPr>
      </w:pPr>
      <w:r w:rsidRPr="00102D95">
        <w:rPr>
          <w:szCs w:val="21"/>
        </w:rPr>
        <w:t>L---</w:t>
      </w:r>
      <w:r w:rsidR="00E7167F" w:rsidRPr="00102D95">
        <w:rPr>
          <w:szCs w:val="21"/>
        </w:rPr>
        <w:t>角度</w:t>
      </w:r>
      <w:r w:rsidRPr="00102D95">
        <w:rPr>
          <w:szCs w:val="21"/>
        </w:rPr>
        <w:t>读数值</w:t>
      </w:r>
    </w:p>
    <w:p w:rsidR="00B654F7" w:rsidRPr="00102D95" w:rsidRDefault="00CC351B" w:rsidP="00CC351B">
      <w:pPr>
        <w:tabs>
          <w:tab w:val="left" w:pos="454"/>
        </w:tabs>
        <w:rPr>
          <w:szCs w:val="21"/>
        </w:rPr>
      </w:pPr>
      <w:r>
        <w:rPr>
          <w:rFonts w:hint="eastAsia"/>
          <w:b/>
          <w:szCs w:val="21"/>
        </w:rPr>
        <w:t>3</w:t>
      </w:r>
      <w:r>
        <w:rPr>
          <w:rFonts w:hint="eastAsia"/>
          <w:b/>
          <w:szCs w:val="21"/>
        </w:rPr>
        <w:t>、</w:t>
      </w:r>
      <w:r w:rsidR="00B927CF" w:rsidRPr="00102D95">
        <w:rPr>
          <w:b/>
          <w:szCs w:val="21"/>
        </w:rPr>
        <w:t>输入量的标准不确定度评定</w:t>
      </w:r>
    </w:p>
    <w:p w:rsidR="00B654F7" w:rsidRPr="00102D95" w:rsidRDefault="00B927CF">
      <w:pPr>
        <w:ind w:firstLineChars="257" w:firstLine="540"/>
        <w:rPr>
          <w:bCs/>
          <w:szCs w:val="21"/>
        </w:rPr>
      </w:pPr>
      <w:r w:rsidRPr="00102D95">
        <w:rPr>
          <w:szCs w:val="21"/>
        </w:rPr>
        <w:t>输入量的不确定度来源主要是：测量重复性引起的不确定度</w:t>
      </w:r>
      <w:r w:rsidRPr="00102D95">
        <w:rPr>
          <w:position w:val="-10"/>
          <w:szCs w:val="21"/>
        </w:rPr>
        <w:object w:dxaOrig="240" w:dyaOrig="3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6.7pt" o:ole="">
            <v:imagedata r:id="rId8" o:title=""/>
          </v:shape>
          <o:OLEObject Type="Embed" ProgID="Equation.KSEE3" ShapeID="_x0000_i1025" DrawAspect="Content" ObjectID="_1692620423" r:id="rId9"/>
        </w:object>
      </w:r>
      <w:r w:rsidRPr="00102D95">
        <w:rPr>
          <w:b/>
          <w:bCs/>
          <w:szCs w:val="21"/>
        </w:rPr>
        <w:t>；</w:t>
      </w:r>
      <w:r w:rsidRPr="00102D95">
        <w:rPr>
          <w:bCs/>
          <w:szCs w:val="21"/>
        </w:rPr>
        <w:t>测量设备</w:t>
      </w:r>
      <w:r w:rsidRPr="00102D95">
        <w:rPr>
          <w:szCs w:val="21"/>
        </w:rPr>
        <w:t>引入的标准不确定度</w:t>
      </w:r>
      <w:r w:rsidRPr="00102D95">
        <w:rPr>
          <w:position w:val="-10"/>
          <w:szCs w:val="21"/>
        </w:rPr>
        <w:object w:dxaOrig="257" w:dyaOrig="334">
          <v:shape id="_x0000_i1026" type="#_x0000_t75" style="width:12.85pt;height:16.7pt" o:ole="">
            <v:imagedata r:id="rId10" o:title=""/>
          </v:shape>
          <o:OLEObject Type="Embed" ProgID="Equation.KSEE3" ShapeID="_x0000_i1026" DrawAspect="Content" ObjectID="_1692620424" r:id="rId11"/>
        </w:object>
      </w:r>
      <w:r w:rsidRPr="00102D95">
        <w:rPr>
          <w:bCs/>
          <w:szCs w:val="21"/>
        </w:rPr>
        <w:t>。</w:t>
      </w:r>
    </w:p>
    <w:p w:rsidR="00B654F7" w:rsidRPr="00102D95" w:rsidRDefault="00B927CF">
      <w:pPr>
        <w:rPr>
          <w:szCs w:val="21"/>
        </w:rPr>
      </w:pPr>
      <w:r w:rsidRPr="00102D95">
        <w:rPr>
          <w:szCs w:val="21"/>
        </w:rPr>
        <w:t>3.1</w:t>
      </w:r>
      <w:r w:rsidRPr="00102D95">
        <w:rPr>
          <w:szCs w:val="21"/>
        </w:rPr>
        <w:t>测量重复性引起的标准不确定度</w:t>
      </w:r>
      <w:r w:rsidRPr="00102D95">
        <w:rPr>
          <w:position w:val="-10"/>
          <w:szCs w:val="21"/>
        </w:rPr>
        <w:object w:dxaOrig="240" w:dyaOrig="334">
          <v:shape id="_x0000_i1027" type="#_x0000_t75" style="width:12pt;height:16.7pt" o:ole="">
            <v:imagedata r:id="rId12" o:title=""/>
          </v:shape>
          <o:OLEObject Type="Embed" ProgID="Equation.KSEE3" ShapeID="_x0000_i1027" DrawAspect="Content" ObjectID="_1692620425" r:id="rId13"/>
        </w:object>
      </w:r>
      <w:r w:rsidRPr="00102D95">
        <w:rPr>
          <w:szCs w:val="21"/>
        </w:rPr>
        <w:t>的评定</w:t>
      </w:r>
    </w:p>
    <w:p w:rsidR="00B654F7" w:rsidRPr="00102D95" w:rsidRDefault="00B927CF">
      <w:pPr>
        <w:spacing w:line="360" w:lineRule="auto"/>
        <w:ind w:firstLine="480"/>
        <w:rPr>
          <w:szCs w:val="21"/>
        </w:rPr>
      </w:pPr>
      <w:r w:rsidRPr="00102D95">
        <w:rPr>
          <w:szCs w:val="21"/>
        </w:rPr>
        <w:t>输入量测量重复性不确定度的来源主要是测量重复性引起的标准不确定度。</w:t>
      </w:r>
    </w:p>
    <w:p w:rsidR="00B654F7" w:rsidRPr="00102D95" w:rsidRDefault="00B927CF">
      <w:pPr>
        <w:spacing w:line="360" w:lineRule="auto"/>
        <w:ind w:firstLine="480"/>
        <w:rPr>
          <w:szCs w:val="21"/>
        </w:rPr>
      </w:pPr>
      <w:r w:rsidRPr="00102D95">
        <w:rPr>
          <w:szCs w:val="21"/>
        </w:rPr>
        <w:t>做</w:t>
      </w:r>
      <w:r w:rsidRPr="00102D95">
        <w:rPr>
          <w:szCs w:val="21"/>
        </w:rPr>
        <w:t>A</w:t>
      </w:r>
      <w:r w:rsidRPr="00102D95">
        <w:rPr>
          <w:szCs w:val="21"/>
        </w:rPr>
        <w:t>类评定测量：在</w:t>
      </w:r>
      <w:r w:rsidR="00E7167F" w:rsidRPr="00102D95">
        <w:rPr>
          <w:szCs w:val="21"/>
        </w:rPr>
        <w:t>全站仪</w:t>
      </w:r>
      <w:r w:rsidRPr="00102D95">
        <w:rPr>
          <w:szCs w:val="21"/>
        </w:rPr>
        <w:t>正常工作状态下，同一组人，用同一台设备，在相临近的时间内，对</w:t>
      </w:r>
      <w:r w:rsidR="004E6D7F" w:rsidRPr="00102D95">
        <w:rPr>
          <w:szCs w:val="21"/>
        </w:rPr>
        <w:t>被测角度</w:t>
      </w:r>
      <w:r w:rsidR="004E6D7F" w:rsidRPr="00102D95">
        <w:rPr>
          <w:szCs w:val="21"/>
        </w:rPr>
        <w:t>183°35′</w:t>
      </w:r>
      <w:r w:rsidRPr="00102D95">
        <w:rPr>
          <w:szCs w:val="21"/>
        </w:rPr>
        <w:t>连续测量</w:t>
      </w:r>
      <w:r w:rsidRPr="00102D95">
        <w:rPr>
          <w:szCs w:val="21"/>
        </w:rPr>
        <w:t>10</w:t>
      </w:r>
      <w:r w:rsidRPr="00102D95">
        <w:rPr>
          <w:szCs w:val="21"/>
        </w:rPr>
        <w:t>次，得</w:t>
      </w:r>
      <w:r w:rsidRPr="00102D95">
        <w:rPr>
          <w:szCs w:val="21"/>
        </w:rPr>
        <w:t>10</w:t>
      </w:r>
      <w:r w:rsidRPr="00102D95">
        <w:rPr>
          <w:szCs w:val="21"/>
        </w:rPr>
        <w:t>个测量数据汇于表</w:t>
      </w:r>
      <w:r w:rsidRPr="00102D95">
        <w:rPr>
          <w:szCs w:val="21"/>
        </w:rPr>
        <w:t>1</w:t>
      </w:r>
      <w:r w:rsidRPr="00102D95">
        <w:rPr>
          <w:szCs w:val="21"/>
        </w:rPr>
        <w:t>：</w:t>
      </w:r>
    </w:p>
    <w:p w:rsidR="006E4DE7" w:rsidRPr="00102D95" w:rsidRDefault="006E4DE7" w:rsidP="006E4DE7">
      <w:pPr>
        <w:spacing w:line="360" w:lineRule="auto"/>
        <w:ind w:left="180" w:rightChars="-214" w:right="-449"/>
        <w:jc w:val="center"/>
        <w:rPr>
          <w:color w:val="000000"/>
          <w:szCs w:val="21"/>
        </w:rPr>
      </w:pPr>
      <w:r w:rsidRPr="00102D95">
        <w:rPr>
          <w:color w:val="000000"/>
          <w:szCs w:val="21"/>
        </w:rPr>
        <w:t>表</w:t>
      </w:r>
      <w:r w:rsidRPr="00102D95">
        <w:rPr>
          <w:color w:val="000000"/>
          <w:szCs w:val="21"/>
        </w:rPr>
        <w:t>1——</w:t>
      </w:r>
      <w:r w:rsidRPr="00102D95">
        <w:rPr>
          <w:color w:val="000000"/>
          <w:szCs w:val="21"/>
        </w:rPr>
        <w:t>测量数据汇总表</w:t>
      </w:r>
    </w:p>
    <w:tbl>
      <w:tblPr>
        <w:tblW w:w="857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1"/>
        <w:gridCol w:w="1417"/>
        <w:gridCol w:w="1418"/>
        <w:gridCol w:w="1417"/>
        <w:gridCol w:w="1418"/>
        <w:gridCol w:w="1560"/>
      </w:tblGrid>
      <w:tr w:rsidR="006E4DE7" w:rsidRPr="00102D95" w:rsidTr="00E0726C">
        <w:trPr>
          <w:trHeight w:val="352"/>
        </w:trPr>
        <w:tc>
          <w:tcPr>
            <w:tcW w:w="1341" w:type="dxa"/>
            <w:vAlign w:val="center"/>
          </w:tcPr>
          <w:p w:rsidR="006E4DE7" w:rsidRPr="00102D95" w:rsidRDefault="006E4DE7" w:rsidP="009736C8">
            <w:pPr>
              <w:spacing w:line="360" w:lineRule="auto"/>
              <w:jc w:val="center"/>
              <w:rPr>
                <w:color w:val="000000"/>
                <w:szCs w:val="21"/>
              </w:rPr>
            </w:pPr>
            <w:r w:rsidRPr="00102D95">
              <w:rPr>
                <w:color w:val="000000"/>
                <w:szCs w:val="21"/>
              </w:rPr>
              <w:t>n</w:t>
            </w:r>
          </w:p>
        </w:tc>
        <w:tc>
          <w:tcPr>
            <w:tcW w:w="1417" w:type="dxa"/>
            <w:vAlign w:val="center"/>
          </w:tcPr>
          <w:p w:rsidR="006E4DE7" w:rsidRPr="00102D95" w:rsidRDefault="006E4DE7" w:rsidP="009736C8">
            <w:pPr>
              <w:spacing w:line="360" w:lineRule="auto"/>
              <w:jc w:val="center"/>
              <w:rPr>
                <w:szCs w:val="21"/>
              </w:rPr>
            </w:pPr>
            <w:r w:rsidRPr="00102D95">
              <w:rPr>
                <w:szCs w:val="21"/>
              </w:rPr>
              <w:t>1</w:t>
            </w:r>
          </w:p>
        </w:tc>
        <w:tc>
          <w:tcPr>
            <w:tcW w:w="1418" w:type="dxa"/>
            <w:vAlign w:val="center"/>
          </w:tcPr>
          <w:p w:rsidR="006E4DE7" w:rsidRPr="00102D95" w:rsidRDefault="006E4DE7" w:rsidP="009736C8">
            <w:pPr>
              <w:spacing w:line="360" w:lineRule="auto"/>
              <w:jc w:val="center"/>
              <w:rPr>
                <w:szCs w:val="21"/>
              </w:rPr>
            </w:pPr>
            <w:r w:rsidRPr="00102D95">
              <w:rPr>
                <w:szCs w:val="21"/>
              </w:rPr>
              <w:t>2</w:t>
            </w:r>
          </w:p>
        </w:tc>
        <w:tc>
          <w:tcPr>
            <w:tcW w:w="1417" w:type="dxa"/>
            <w:vAlign w:val="center"/>
          </w:tcPr>
          <w:p w:rsidR="006E4DE7" w:rsidRPr="00102D95" w:rsidRDefault="006E4DE7" w:rsidP="009736C8">
            <w:pPr>
              <w:spacing w:line="360" w:lineRule="auto"/>
              <w:jc w:val="center"/>
              <w:rPr>
                <w:szCs w:val="21"/>
              </w:rPr>
            </w:pPr>
            <w:r w:rsidRPr="00102D95">
              <w:rPr>
                <w:szCs w:val="21"/>
              </w:rPr>
              <w:t>3</w:t>
            </w:r>
          </w:p>
        </w:tc>
        <w:tc>
          <w:tcPr>
            <w:tcW w:w="1418" w:type="dxa"/>
            <w:vAlign w:val="center"/>
          </w:tcPr>
          <w:p w:rsidR="006E4DE7" w:rsidRPr="00102D95" w:rsidRDefault="006E4DE7" w:rsidP="009736C8">
            <w:pPr>
              <w:spacing w:line="360" w:lineRule="auto"/>
              <w:jc w:val="center"/>
              <w:rPr>
                <w:szCs w:val="21"/>
              </w:rPr>
            </w:pPr>
            <w:r w:rsidRPr="00102D95">
              <w:rPr>
                <w:szCs w:val="21"/>
              </w:rPr>
              <w:t>4</w:t>
            </w:r>
          </w:p>
        </w:tc>
        <w:tc>
          <w:tcPr>
            <w:tcW w:w="1560" w:type="dxa"/>
            <w:vAlign w:val="center"/>
          </w:tcPr>
          <w:p w:rsidR="006E4DE7" w:rsidRPr="00102D95" w:rsidRDefault="006E4DE7" w:rsidP="009736C8">
            <w:pPr>
              <w:spacing w:line="360" w:lineRule="auto"/>
              <w:jc w:val="center"/>
              <w:rPr>
                <w:szCs w:val="21"/>
              </w:rPr>
            </w:pPr>
            <w:r w:rsidRPr="00102D95">
              <w:rPr>
                <w:szCs w:val="21"/>
              </w:rPr>
              <w:t>5</w:t>
            </w:r>
          </w:p>
        </w:tc>
      </w:tr>
      <w:tr w:rsidR="009960E2" w:rsidRPr="00102D95" w:rsidTr="00E0726C">
        <w:trPr>
          <w:trHeight w:val="445"/>
        </w:trPr>
        <w:tc>
          <w:tcPr>
            <w:tcW w:w="1341" w:type="dxa"/>
            <w:vAlign w:val="center"/>
          </w:tcPr>
          <w:p w:rsidR="009960E2" w:rsidRPr="00102D95" w:rsidRDefault="009960E2" w:rsidP="009960E2">
            <w:pPr>
              <w:spacing w:line="360" w:lineRule="auto"/>
              <w:jc w:val="center"/>
              <w:rPr>
                <w:color w:val="000000"/>
                <w:szCs w:val="21"/>
              </w:rPr>
            </w:pPr>
            <w:r w:rsidRPr="00102D95">
              <w:rPr>
                <w:iCs/>
                <w:color w:val="000000"/>
                <w:szCs w:val="21"/>
              </w:rPr>
              <w:t>X</w:t>
            </w:r>
            <w:r w:rsidRPr="00102D95">
              <w:rPr>
                <w:color w:val="000000"/>
                <w:szCs w:val="21"/>
              </w:rPr>
              <w:t>(</w:t>
            </w:r>
            <w:r w:rsidRPr="00102D95">
              <w:t>″</w:t>
            </w:r>
            <w:r w:rsidRPr="00102D95">
              <w:rPr>
                <w:color w:val="000000"/>
                <w:szCs w:val="21"/>
              </w:rPr>
              <w:t>）</w:t>
            </w:r>
          </w:p>
        </w:tc>
        <w:tc>
          <w:tcPr>
            <w:tcW w:w="1417" w:type="dxa"/>
            <w:vAlign w:val="center"/>
          </w:tcPr>
          <w:p w:rsidR="009960E2" w:rsidRPr="00102D95" w:rsidRDefault="00E0726C" w:rsidP="009960E2">
            <w:pPr>
              <w:widowControl/>
              <w:jc w:val="center"/>
              <w:rPr>
                <w:kern w:val="0"/>
                <w:sz w:val="18"/>
                <w:szCs w:val="18"/>
              </w:rPr>
            </w:pPr>
            <w:r w:rsidRPr="00102D95">
              <w:rPr>
                <w:sz w:val="18"/>
                <w:szCs w:val="18"/>
              </w:rPr>
              <w:t>183°35′</w:t>
            </w:r>
            <w:r w:rsidR="009960E2" w:rsidRPr="00102D95">
              <w:rPr>
                <w:sz w:val="18"/>
                <w:szCs w:val="18"/>
              </w:rPr>
              <w:t>40</w:t>
            </w:r>
            <w:r w:rsidRPr="00102D95">
              <w:rPr>
                <w:sz w:val="18"/>
                <w:szCs w:val="18"/>
              </w:rPr>
              <w:t>″</w:t>
            </w:r>
          </w:p>
        </w:tc>
        <w:tc>
          <w:tcPr>
            <w:tcW w:w="1418" w:type="dxa"/>
            <w:vAlign w:val="center"/>
          </w:tcPr>
          <w:p w:rsidR="009960E2" w:rsidRPr="00102D95" w:rsidRDefault="00E0726C" w:rsidP="009960E2">
            <w:pPr>
              <w:jc w:val="center"/>
              <w:rPr>
                <w:sz w:val="18"/>
                <w:szCs w:val="18"/>
              </w:rPr>
            </w:pPr>
            <w:r w:rsidRPr="00102D95">
              <w:rPr>
                <w:sz w:val="18"/>
                <w:szCs w:val="18"/>
              </w:rPr>
              <w:t>183°35′</w:t>
            </w:r>
            <w:r w:rsidR="009960E2" w:rsidRPr="00102D95">
              <w:rPr>
                <w:sz w:val="18"/>
                <w:szCs w:val="18"/>
              </w:rPr>
              <w:t>39</w:t>
            </w:r>
            <w:r w:rsidRPr="00102D95">
              <w:rPr>
                <w:sz w:val="18"/>
                <w:szCs w:val="18"/>
              </w:rPr>
              <w:t>″</w:t>
            </w:r>
          </w:p>
        </w:tc>
        <w:tc>
          <w:tcPr>
            <w:tcW w:w="1417" w:type="dxa"/>
            <w:vAlign w:val="center"/>
          </w:tcPr>
          <w:p w:rsidR="009960E2" w:rsidRPr="00102D95" w:rsidRDefault="00E0726C" w:rsidP="009960E2">
            <w:pPr>
              <w:jc w:val="center"/>
              <w:rPr>
                <w:sz w:val="18"/>
                <w:szCs w:val="18"/>
              </w:rPr>
            </w:pPr>
            <w:r w:rsidRPr="00102D95">
              <w:rPr>
                <w:sz w:val="18"/>
                <w:szCs w:val="18"/>
              </w:rPr>
              <w:t>183°35′</w:t>
            </w:r>
            <w:r w:rsidR="009960E2" w:rsidRPr="00102D95">
              <w:rPr>
                <w:sz w:val="18"/>
                <w:szCs w:val="18"/>
              </w:rPr>
              <w:t>41</w:t>
            </w:r>
            <w:r w:rsidRPr="00102D95">
              <w:rPr>
                <w:sz w:val="18"/>
                <w:szCs w:val="18"/>
              </w:rPr>
              <w:t>″</w:t>
            </w:r>
          </w:p>
        </w:tc>
        <w:tc>
          <w:tcPr>
            <w:tcW w:w="1418" w:type="dxa"/>
            <w:vAlign w:val="center"/>
          </w:tcPr>
          <w:p w:rsidR="009960E2" w:rsidRPr="00102D95" w:rsidRDefault="00E0726C" w:rsidP="009960E2">
            <w:pPr>
              <w:jc w:val="center"/>
              <w:rPr>
                <w:sz w:val="18"/>
                <w:szCs w:val="18"/>
              </w:rPr>
            </w:pPr>
            <w:r w:rsidRPr="00102D95">
              <w:rPr>
                <w:sz w:val="18"/>
                <w:szCs w:val="18"/>
              </w:rPr>
              <w:t>183°35′</w:t>
            </w:r>
            <w:r w:rsidR="009960E2" w:rsidRPr="00102D95">
              <w:rPr>
                <w:sz w:val="18"/>
                <w:szCs w:val="18"/>
              </w:rPr>
              <w:t>39</w:t>
            </w:r>
            <w:r w:rsidRPr="00102D95">
              <w:rPr>
                <w:sz w:val="18"/>
                <w:szCs w:val="18"/>
              </w:rPr>
              <w:t>″</w:t>
            </w:r>
          </w:p>
        </w:tc>
        <w:tc>
          <w:tcPr>
            <w:tcW w:w="1560" w:type="dxa"/>
            <w:vAlign w:val="center"/>
          </w:tcPr>
          <w:p w:rsidR="009960E2" w:rsidRPr="00102D95" w:rsidRDefault="00E0726C" w:rsidP="009960E2">
            <w:pPr>
              <w:jc w:val="center"/>
              <w:rPr>
                <w:sz w:val="18"/>
                <w:szCs w:val="18"/>
              </w:rPr>
            </w:pPr>
            <w:r w:rsidRPr="00102D95">
              <w:rPr>
                <w:sz w:val="18"/>
                <w:szCs w:val="18"/>
              </w:rPr>
              <w:t>183°35′</w:t>
            </w:r>
            <w:r w:rsidR="009960E2" w:rsidRPr="00102D95">
              <w:rPr>
                <w:sz w:val="18"/>
                <w:szCs w:val="18"/>
              </w:rPr>
              <w:t>41</w:t>
            </w:r>
            <w:r w:rsidRPr="00102D95">
              <w:rPr>
                <w:sz w:val="18"/>
                <w:szCs w:val="18"/>
              </w:rPr>
              <w:t>″</w:t>
            </w:r>
          </w:p>
        </w:tc>
      </w:tr>
      <w:tr w:rsidR="006E4DE7" w:rsidRPr="00102D95" w:rsidTr="00E0726C">
        <w:trPr>
          <w:trHeight w:val="339"/>
        </w:trPr>
        <w:tc>
          <w:tcPr>
            <w:tcW w:w="1341" w:type="dxa"/>
            <w:vAlign w:val="center"/>
          </w:tcPr>
          <w:p w:rsidR="006E4DE7" w:rsidRPr="00102D95" w:rsidRDefault="006E4DE7" w:rsidP="009736C8">
            <w:pPr>
              <w:spacing w:line="360" w:lineRule="auto"/>
              <w:jc w:val="center"/>
              <w:rPr>
                <w:color w:val="000000"/>
                <w:szCs w:val="21"/>
              </w:rPr>
            </w:pPr>
            <w:r w:rsidRPr="00102D95">
              <w:rPr>
                <w:color w:val="000000"/>
                <w:szCs w:val="21"/>
              </w:rPr>
              <w:t>n</w:t>
            </w:r>
          </w:p>
        </w:tc>
        <w:tc>
          <w:tcPr>
            <w:tcW w:w="1417" w:type="dxa"/>
            <w:vAlign w:val="center"/>
          </w:tcPr>
          <w:p w:rsidR="006E4DE7" w:rsidRPr="00102D95" w:rsidRDefault="006E4DE7" w:rsidP="009736C8">
            <w:pPr>
              <w:spacing w:line="360" w:lineRule="auto"/>
              <w:jc w:val="center"/>
              <w:rPr>
                <w:sz w:val="18"/>
                <w:szCs w:val="18"/>
              </w:rPr>
            </w:pPr>
            <w:r w:rsidRPr="00102D95">
              <w:rPr>
                <w:sz w:val="18"/>
                <w:szCs w:val="18"/>
              </w:rPr>
              <w:t>6</w:t>
            </w:r>
          </w:p>
        </w:tc>
        <w:tc>
          <w:tcPr>
            <w:tcW w:w="1418" w:type="dxa"/>
            <w:vAlign w:val="center"/>
          </w:tcPr>
          <w:p w:rsidR="006E4DE7" w:rsidRPr="00102D95" w:rsidRDefault="006E4DE7" w:rsidP="009736C8">
            <w:pPr>
              <w:spacing w:line="360" w:lineRule="auto"/>
              <w:jc w:val="center"/>
              <w:rPr>
                <w:sz w:val="18"/>
                <w:szCs w:val="18"/>
              </w:rPr>
            </w:pPr>
            <w:r w:rsidRPr="00102D95">
              <w:rPr>
                <w:sz w:val="18"/>
                <w:szCs w:val="18"/>
              </w:rPr>
              <w:t>7</w:t>
            </w:r>
          </w:p>
        </w:tc>
        <w:tc>
          <w:tcPr>
            <w:tcW w:w="1417" w:type="dxa"/>
            <w:vAlign w:val="center"/>
          </w:tcPr>
          <w:p w:rsidR="006E4DE7" w:rsidRPr="00102D95" w:rsidRDefault="006E4DE7" w:rsidP="009736C8">
            <w:pPr>
              <w:spacing w:line="360" w:lineRule="auto"/>
              <w:jc w:val="center"/>
              <w:rPr>
                <w:sz w:val="18"/>
                <w:szCs w:val="18"/>
              </w:rPr>
            </w:pPr>
            <w:r w:rsidRPr="00102D95">
              <w:rPr>
                <w:sz w:val="18"/>
                <w:szCs w:val="18"/>
              </w:rPr>
              <w:t>8</w:t>
            </w:r>
          </w:p>
        </w:tc>
        <w:tc>
          <w:tcPr>
            <w:tcW w:w="1418" w:type="dxa"/>
            <w:vAlign w:val="center"/>
          </w:tcPr>
          <w:p w:rsidR="006E4DE7" w:rsidRPr="00102D95" w:rsidRDefault="006E4DE7" w:rsidP="009736C8">
            <w:pPr>
              <w:spacing w:line="360" w:lineRule="auto"/>
              <w:jc w:val="center"/>
              <w:rPr>
                <w:sz w:val="18"/>
                <w:szCs w:val="18"/>
              </w:rPr>
            </w:pPr>
            <w:r w:rsidRPr="00102D95">
              <w:rPr>
                <w:sz w:val="18"/>
                <w:szCs w:val="18"/>
              </w:rPr>
              <w:t>9</w:t>
            </w:r>
          </w:p>
        </w:tc>
        <w:tc>
          <w:tcPr>
            <w:tcW w:w="1560" w:type="dxa"/>
            <w:vAlign w:val="center"/>
          </w:tcPr>
          <w:p w:rsidR="006E4DE7" w:rsidRPr="00102D95" w:rsidRDefault="006E4DE7" w:rsidP="009736C8">
            <w:pPr>
              <w:spacing w:line="360" w:lineRule="auto"/>
              <w:jc w:val="center"/>
              <w:rPr>
                <w:sz w:val="18"/>
                <w:szCs w:val="18"/>
              </w:rPr>
            </w:pPr>
            <w:r w:rsidRPr="00102D95">
              <w:rPr>
                <w:sz w:val="18"/>
                <w:szCs w:val="18"/>
              </w:rPr>
              <w:t>10</w:t>
            </w:r>
          </w:p>
        </w:tc>
      </w:tr>
      <w:tr w:rsidR="009960E2" w:rsidRPr="00102D95" w:rsidTr="00E0726C">
        <w:trPr>
          <w:trHeight w:val="539"/>
        </w:trPr>
        <w:tc>
          <w:tcPr>
            <w:tcW w:w="1341" w:type="dxa"/>
            <w:tcBorders>
              <w:bottom w:val="single" w:sz="4" w:space="0" w:color="auto"/>
            </w:tcBorders>
            <w:vAlign w:val="center"/>
          </w:tcPr>
          <w:p w:rsidR="009960E2" w:rsidRPr="00102D95" w:rsidRDefault="009960E2" w:rsidP="009960E2">
            <w:pPr>
              <w:spacing w:line="360" w:lineRule="auto"/>
              <w:jc w:val="center"/>
              <w:rPr>
                <w:color w:val="000000"/>
                <w:szCs w:val="21"/>
              </w:rPr>
            </w:pPr>
            <w:r w:rsidRPr="00102D95">
              <w:rPr>
                <w:iCs/>
                <w:color w:val="000000"/>
                <w:szCs w:val="21"/>
              </w:rPr>
              <w:t>X</w:t>
            </w:r>
            <w:r w:rsidRPr="00102D95">
              <w:rPr>
                <w:color w:val="000000"/>
                <w:szCs w:val="21"/>
              </w:rPr>
              <w:t>（</w:t>
            </w:r>
            <w:r w:rsidRPr="00102D95">
              <w:t>″</w:t>
            </w:r>
            <w:r w:rsidRPr="00102D95">
              <w:rPr>
                <w:color w:val="000000"/>
                <w:szCs w:val="21"/>
              </w:rPr>
              <w:t>）</w:t>
            </w:r>
          </w:p>
        </w:tc>
        <w:tc>
          <w:tcPr>
            <w:tcW w:w="1417" w:type="dxa"/>
            <w:tcBorders>
              <w:bottom w:val="single" w:sz="4" w:space="0" w:color="auto"/>
            </w:tcBorders>
            <w:vAlign w:val="center"/>
          </w:tcPr>
          <w:p w:rsidR="009960E2" w:rsidRPr="00102D95" w:rsidRDefault="00E0726C" w:rsidP="009960E2">
            <w:pPr>
              <w:widowControl/>
              <w:jc w:val="center"/>
              <w:rPr>
                <w:kern w:val="0"/>
                <w:sz w:val="18"/>
                <w:szCs w:val="18"/>
              </w:rPr>
            </w:pPr>
            <w:r w:rsidRPr="00102D95">
              <w:rPr>
                <w:sz w:val="18"/>
                <w:szCs w:val="18"/>
              </w:rPr>
              <w:t>183°35′</w:t>
            </w:r>
            <w:r w:rsidR="009960E2" w:rsidRPr="00102D95">
              <w:rPr>
                <w:sz w:val="18"/>
                <w:szCs w:val="18"/>
              </w:rPr>
              <w:t>39</w:t>
            </w:r>
            <w:r w:rsidRPr="00102D95">
              <w:rPr>
                <w:sz w:val="18"/>
                <w:szCs w:val="18"/>
              </w:rPr>
              <w:t>″</w:t>
            </w:r>
          </w:p>
        </w:tc>
        <w:tc>
          <w:tcPr>
            <w:tcW w:w="1418" w:type="dxa"/>
            <w:tcBorders>
              <w:bottom w:val="single" w:sz="4" w:space="0" w:color="auto"/>
            </w:tcBorders>
            <w:vAlign w:val="center"/>
          </w:tcPr>
          <w:p w:rsidR="009960E2" w:rsidRPr="00102D95" w:rsidRDefault="00E0726C" w:rsidP="009960E2">
            <w:pPr>
              <w:jc w:val="center"/>
              <w:rPr>
                <w:sz w:val="18"/>
                <w:szCs w:val="18"/>
              </w:rPr>
            </w:pPr>
            <w:r w:rsidRPr="00102D95">
              <w:rPr>
                <w:sz w:val="18"/>
                <w:szCs w:val="18"/>
              </w:rPr>
              <w:t>183°35′</w:t>
            </w:r>
            <w:r w:rsidR="009960E2" w:rsidRPr="00102D95">
              <w:rPr>
                <w:sz w:val="18"/>
                <w:szCs w:val="18"/>
              </w:rPr>
              <w:t>38</w:t>
            </w:r>
            <w:r w:rsidRPr="00102D95">
              <w:rPr>
                <w:sz w:val="18"/>
                <w:szCs w:val="18"/>
              </w:rPr>
              <w:t>″</w:t>
            </w:r>
          </w:p>
        </w:tc>
        <w:tc>
          <w:tcPr>
            <w:tcW w:w="1417" w:type="dxa"/>
            <w:tcBorders>
              <w:bottom w:val="single" w:sz="4" w:space="0" w:color="auto"/>
            </w:tcBorders>
            <w:vAlign w:val="center"/>
          </w:tcPr>
          <w:p w:rsidR="009960E2" w:rsidRPr="00102D95" w:rsidRDefault="00E0726C" w:rsidP="009960E2">
            <w:pPr>
              <w:jc w:val="center"/>
              <w:rPr>
                <w:sz w:val="18"/>
                <w:szCs w:val="18"/>
              </w:rPr>
            </w:pPr>
            <w:r w:rsidRPr="00102D95">
              <w:rPr>
                <w:sz w:val="18"/>
                <w:szCs w:val="18"/>
              </w:rPr>
              <w:t>183°35′</w:t>
            </w:r>
            <w:r w:rsidR="009960E2" w:rsidRPr="00102D95">
              <w:rPr>
                <w:sz w:val="18"/>
                <w:szCs w:val="18"/>
              </w:rPr>
              <w:t>41</w:t>
            </w:r>
            <w:r w:rsidRPr="00102D95">
              <w:rPr>
                <w:sz w:val="18"/>
                <w:szCs w:val="18"/>
              </w:rPr>
              <w:t>″</w:t>
            </w:r>
          </w:p>
        </w:tc>
        <w:tc>
          <w:tcPr>
            <w:tcW w:w="1418" w:type="dxa"/>
            <w:tcBorders>
              <w:bottom w:val="single" w:sz="4" w:space="0" w:color="auto"/>
            </w:tcBorders>
            <w:vAlign w:val="center"/>
          </w:tcPr>
          <w:p w:rsidR="009960E2" w:rsidRPr="00102D95" w:rsidRDefault="00E0726C" w:rsidP="009960E2">
            <w:pPr>
              <w:jc w:val="center"/>
              <w:rPr>
                <w:sz w:val="18"/>
                <w:szCs w:val="18"/>
              </w:rPr>
            </w:pPr>
            <w:r w:rsidRPr="00102D95">
              <w:rPr>
                <w:sz w:val="18"/>
                <w:szCs w:val="18"/>
              </w:rPr>
              <w:t>183°35′</w:t>
            </w:r>
            <w:r w:rsidR="009960E2" w:rsidRPr="00102D95">
              <w:rPr>
                <w:sz w:val="18"/>
                <w:szCs w:val="18"/>
              </w:rPr>
              <w:t>39</w:t>
            </w:r>
            <w:r w:rsidRPr="00102D95">
              <w:rPr>
                <w:sz w:val="18"/>
                <w:szCs w:val="18"/>
              </w:rPr>
              <w:t>″</w:t>
            </w:r>
          </w:p>
        </w:tc>
        <w:tc>
          <w:tcPr>
            <w:tcW w:w="1560" w:type="dxa"/>
            <w:tcBorders>
              <w:bottom w:val="single" w:sz="4" w:space="0" w:color="auto"/>
            </w:tcBorders>
            <w:vAlign w:val="center"/>
          </w:tcPr>
          <w:p w:rsidR="009960E2" w:rsidRPr="00102D95" w:rsidRDefault="00E0726C" w:rsidP="009960E2">
            <w:pPr>
              <w:jc w:val="center"/>
              <w:rPr>
                <w:sz w:val="18"/>
                <w:szCs w:val="18"/>
              </w:rPr>
            </w:pPr>
            <w:r w:rsidRPr="00102D95">
              <w:rPr>
                <w:sz w:val="18"/>
                <w:szCs w:val="18"/>
              </w:rPr>
              <w:t>183°35′</w:t>
            </w:r>
            <w:r w:rsidR="009960E2" w:rsidRPr="00102D95">
              <w:rPr>
                <w:sz w:val="18"/>
                <w:szCs w:val="18"/>
              </w:rPr>
              <w:t>39</w:t>
            </w:r>
            <w:r w:rsidRPr="00102D95">
              <w:rPr>
                <w:sz w:val="18"/>
                <w:szCs w:val="18"/>
              </w:rPr>
              <w:t>″</w:t>
            </w:r>
          </w:p>
        </w:tc>
      </w:tr>
    </w:tbl>
    <w:p w:rsidR="006E4DE7" w:rsidRPr="00102D95" w:rsidRDefault="006E4DE7" w:rsidP="006E4DE7">
      <w:pPr>
        <w:spacing w:line="360" w:lineRule="auto"/>
        <w:ind w:firstLineChars="400" w:firstLine="840"/>
        <w:rPr>
          <w:color w:val="000000"/>
          <w:szCs w:val="21"/>
        </w:rPr>
      </w:pPr>
      <w:r w:rsidRPr="00102D95">
        <w:rPr>
          <w:color w:val="000000"/>
          <w:szCs w:val="21"/>
        </w:rPr>
        <w:t>各测量值的平均值</w:t>
      </w:r>
      <w:r w:rsidRPr="00102D95">
        <w:rPr>
          <w:color w:val="000000"/>
          <w:szCs w:val="21"/>
        </w:rPr>
        <w:t xml:space="preserve"> </w:t>
      </w:r>
      <w:r w:rsidRPr="00102D95">
        <w:rPr>
          <w:noProof/>
          <w:color w:val="000000"/>
          <w:position w:val="-24"/>
          <w:szCs w:val="21"/>
        </w:rPr>
        <w:drawing>
          <wp:inline distT="0" distB="0" distL="0" distR="0" wp14:anchorId="7955BE39" wp14:editId="696F9028">
            <wp:extent cx="647065" cy="620395"/>
            <wp:effectExtent l="0" t="0" r="0" b="0"/>
            <wp:docPr id="4"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47065" cy="620395"/>
                    </a:xfrm>
                    <a:prstGeom prst="rect">
                      <a:avLst/>
                    </a:prstGeom>
                    <a:noFill/>
                    <a:ln>
                      <a:noFill/>
                    </a:ln>
                  </pic:spPr>
                </pic:pic>
              </a:graphicData>
            </a:graphic>
          </wp:inline>
        </w:drawing>
      </w:r>
      <w:r w:rsidRPr="00102D95">
        <w:rPr>
          <w:color w:val="000000"/>
          <w:szCs w:val="21"/>
        </w:rPr>
        <w:t>=</w:t>
      </w:r>
      <w:r w:rsidR="008D6BD9" w:rsidRPr="00102D95">
        <w:rPr>
          <w:szCs w:val="21"/>
        </w:rPr>
        <w:t>183°35′</w:t>
      </w:r>
      <w:r w:rsidR="008D6BD9" w:rsidRPr="00102D95">
        <w:rPr>
          <w:color w:val="000000"/>
          <w:szCs w:val="21"/>
        </w:rPr>
        <w:t>40</w:t>
      </w:r>
      <w:r w:rsidR="009E2B66" w:rsidRPr="00102D95">
        <w:t>″</w:t>
      </w:r>
      <w:r w:rsidRPr="00102D95">
        <w:rPr>
          <w:color w:val="000000"/>
          <w:szCs w:val="21"/>
        </w:rPr>
        <w:tab/>
      </w:r>
    </w:p>
    <w:p w:rsidR="006E4DE7" w:rsidRPr="00102D95" w:rsidRDefault="006E4DE7" w:rsidP="008B36C2">
      <w:pPr>
        <w:pStyle w:val="MTDisplayEquation"/>
        <w:spacing w:line="360" w:lineRule="auto"/>
        <w:ind w:firstLineChars="150" w:firstLine="315"/>
        <w:rPr>
          <w:color w:val="000000"/>
          <w:sz w:val="21"/>
          <w:szCs w:val="21"/>
        </w:rPr>
      </w:pPr>
      <w:r w:rsidRPr="00102D95">
        <w:rPr>
          <w:color w:val="000000" w:themeColor="text1"/>
          <w:sz w:val="21"/>
          <w:szCs w:val="21"/>
        </w:rPr>
        <w:lastRenderedPageBreak/>
        <w:t>单个测量值的实验标准差</w:t>
      </w:r>
      <w:r w:rsidRPr="00102D95">
        <w:rPr>
          <w:sz w:val="21"/>
          <w:szCs w:val="21"/>
        </w:rPr>
        <w:t>：</w:t>
      </w:r>
      <w:r w:rsidRPr="00102D95">
        <w:rPr>
          <w:noProof/>
          <w:color w:val="000000"/>
          <w:position w:val="-26"/>
          <w:sz w:val="21"/>
          <w:szCs w:val="21"/>
        </w:rPr>
        <w:drawing>
          <wp:inline distT="0" distB="0" distL="0" distR="0" wp14:anchorId="77FA4DAE" wp14:editId="588315C7">
            <wp:extent cx="1294765" cy="697230"/>
            <wp:effectExtent l="0" t="0" r="0" b="0"/>
            <wp:docPr id="1"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94765" cy="697230"/>
                    </a:xfrm>
                    <a:prstGeom prst="rect">
                      <a:avLst/>
                    </a:prstGeom>
                    <a:noFill/>
                    <a:ln>
                      <a:noFill/>
                    </a:ln>
                  </pic:spPr>
                </pic:pic>
              </a:graphicData>
            </a:graphic>
          </wp:inline>
        </w:drawing>
      </w:r>
      <w:r w:rsidRPr="00102D95">
        <w:rPr>
          <w:sz w:val="21"/>
          <w:szCs w:val="21"/>
        </w:rPr>
        <w:t>=</w:t>
      </w:r>
      <w:r w:rsidR="004751B3" w:rsidRPr="00102D95">
        <w:rPr>
          <w:color w:val="000000"/>
          <w:sz w:val="21"/>
          <w:szCs w:val="21"/>
        </w:rPr>
        <w:t>1</w:t>
      </w:r>
      <w:r w:rsidR="008B36C2" w:rsidRPr="00102D95">
        <w:rPr>
          <w:color w:val="000000"/>
          <w:sz w:val="21"/>
          <w:szCs w:val="21"/>
        </w:rPr>
        <w:t>.</w:t>
      </w:r>
      <w:r w:rsidR="009E2B66" w:rsidRPr="00102D95">
        <w:rPr>
          <w:color w:val="000000"/>
          <w:sz w:val="21"/>
          <w:szCs w:val="21"/>
        </w:rPr>
        <w:t xml:space="preserve"> </w:t>
      </w:r>
      <w:r w:rsidR="004751B3" w:rsidRPr="00102D95">
        <w:rPr>
          <w:color w:val="000000"/>
          <w:sz w:val="21"/>
          <w:szCs w:val="21"/>
        </w:rPr>
        <w:t>1</w:t>
      </w:r>
      <w:r w:rsidRPr="00102D95">
        <w:rPr>
          <w:color w:val="000000"/>
          <w:sz w:val="21"/>
          <w:szCs w:val="21"/>
        </w:rPr>
        <w:t>（</w:t>
      </w:r>
      <w:r w:rsidR="009E2B66" w:rsidRPr="00102D95">
        <w:t>″</w:t>
      </w:r>
      <w:r w:rsidRPr="00102D95">
        <w:rPr>
          <w:color w:val="000000"/>
          <w:sz w:val="21"/>
          <w:szCs w:val="21"/>
        </w:rPr>
        <w:t>）</w:t>
      </w:r>
    </w:p>
    <w:p w:rsidR="006E4DE7" w:rsidRPr="00102D95" w:rsidRDefault="006E4DE7" w:rsidP="008B36C2">
      <w:pPr>
        <w:widowControl/>
        <w:tabs>
          <w:tab w:val="center" w:pos="4360"/>
          <w:tab w:val="right" w:pos="8300"/>
        </w:tabs>
        <w:spacing w:line="360" w:lineRule="auto"/>
        <w:ind w:firstLineChars="350" w:firstLine="735"/>
        <w:rPr>
          <w:color w:val="000000" w:themeColor="text1"/>
          <w:kern w:val="0"/>
          <w:szCs w:val="21"/>
        </w:rPr>
      </w:pPr>
      <w:r w:rsidRPr="00102D95">
        <w:rPr>
          <w:color w:val="000000" w:themeColor="text1"/>
          <w:kern w:val="0"/>
          <w:szCs w:val="21"/>
        </w:rPr>
        <w:t>被测量估计值（</w:t>
      </w:r>
      <m:oMath>
        <m:bar>
          <m:barPr>
            <m:pos m:val="top"/>
            <m:ctrlPr>
              <w:rPr>
                <w:rFonts w:ascii="Cambria Math" w:hAnsi="Cambria Math"/>
                <w:i/>
                <w:color w:val="000000" w:themeColor="text1"/>
                <w:kern w:val="0"/>
                <w:szCs w:val="21"/>
              </w:rPr>
            </m:ctrlPr>
          </m:barPr>
          <m:e>
            <m:r>
              <w:rPr>
                <w:rFonts w:ascii="Cambria Math" w:hAnsi="Cambria Math"/>
                <w:color w:val="000000" w:themeColor="text1"/>
                <w:kern w:val="0"/>
                <w:szCs w:val="21"/>
              </w:rPr>
              <m:t>L</m:t>
            </m:r>
          </m:e>
        </m:bar>
      </m:oMath>
      <w:r w:rsidRPr="00102D95">
        <w:rPr>
          <w:color w:val="000000" w:themeColor="text1"/>
          <w:kern w:val="0"/>
          <w:szCs w:val="21"/>
        </w:rPr>
        <w:t>）标准不确定度分量</w:t>
      </w:r>
      <w:r w:rsidRPr="00102D95">
        <w:rPr>
          <w:i/>
          <w:iCs/>
          <w:color w:val="000000" w:themeColor="text1"/>
          <w:szCs w:val="21"/>
        </w:rPr>
        <w:t>u</w:t>
      </w:r>
      <w:r w:rsidRPr="00102D95">
        <w:rPr>
          <w:color w:val="000000" w:themeColor="text1"/>
          <w:szCs w:val="21"/>
          <w:vertAlign w:val="subscript"/>
        </w:rPr>
        <w:t>1</w:t>
      </w:r>
      <w:r w:rsidRPr="00102D95">
        <w:rPr>
          <w:color w:val="000000" w:themeColor="text1"/>
          <w:kern w:val="0"/>
          <w:szCs w:val="21"/>
        </w:rPr>
        <w:t>：（</w:t>
      </w:r>
      <m:oMath>
        <m:bar>
          <m:barPr>
            <m:pos m:val="top"/>
            <m:ctrlPr>
              <w:rPr>
                <w:rFonts w:ascii="Cambria Math" w:hAnsi="Cambria Math"/>
                <w:i/>
                <w:color w:val="000000" w:themeColor="text1"/>
                <w:kern w:val="0"/>
                <w:szCs w:val="21"/>
              </w:rPr>
            </m:ctrlPr>
          </m:barPr>
          <m:e>
            <m:r>
              <w:rPr>
                <w:rFonts w:ascii="Cambria Math" w:hAnsi="Cambria Math"/>
                <w:color w:val="000000" w:themeColor="text1"/>
                <w:kern w:val="0"/>
                <w:szCs w:val="21"/>
              </w:rPr>
              <m:t>L</m:t>
            </m:r>
          </m:e>
        </m:bar>
      </m:oMath>
      <w:r w:rsidRPr="00102D95">
        <w:rPr>
          <w:color w:val="000000" w:themeColor="text1"/>
          <w:kern w:val="0"/>
          <w:szCs w:val="21"/>
        </w:rPr>
        <w:t>为</w:t>
      </w:r>
      <w:r w:rsidRPr="00102D95">
        <w:rPr>
          <w:color w:val="000000" w:themeColor="text1"/>
          <w:kern w:val="0"/>
          <w:szCs w:val="21"/>
        </w:rPr>
        <w:t>1</w:t>
      </w:r>
      <w:r w:rsidRPr="00102D95">
        <w:rPr>
          <w:color w:val="000000" w:themeColor="text1"/>
          <w:kern w:val="0"/>
          <w:szCs w:val="21"/>
        </w:rPr>
        <w:t>组数据的平均值，取</w:t>
      </w:r>
      <w:r w:rsidRPr="00102D95">
        <w:rPr>
          <w:color w:val="000000" w:themeColor="text1"/>
          <w:kern w:val="0"/>
          <w:szCs w:val="21"/>
        </w:rPr>
        <w:t>n=1</w:t>
      </w:r>
      <w:r w:rsidRPr="00102D95">
        <w:rPr>
          <w:color w:val="000000" w:themeColor="text1"/>
          <w:kern w:val="0"/>
          <w:szCs w:val="21"/>
        </w:rPr>
        <w:t>）</w:t>
      </w:r>
    </w:p>
    <w:p w:rsidR="006E4DE7" w:rsidRPr="00102D95" w:rsidRDefault="006E4DE7" w:rsidP="008B36C2">
      <w:pPr>
        <w:widowControl/>
        <w:tabs>
          <w:tab w:val="center" w:pos="4360"/>
          <w:tab w:val="right" w:pos="8300"/>
        </w:tabs>
        <w:spacing w:line="360" w:lineRule="auto"/>
        <w:ind w:firstLineChars="350" w:firstLine="735"/>
        <w:rPr>
          <w:color w:val="000000"/>
          <w:szCs w:val="21"/>
        </w:rPr>
      </w:pPr>
      <w:r w:rsidRPr="00102D95">
        <w:rPr>
          <w:kern w:val="0"/>
          <w:szCs w:val="21"/>
        </w:rPr>
        <w:t>标准不确定度分量：</w:t>
      </w:r>
      <m:oMath>
        <m:sSub>
          <m:sSubPr>
            <m:ctrlPr>
              <w:rPr>
                <w:rFonts w:ascii="Cambria Math" w:hAnsi="Cambria Math"/>
                <w:i/>
                <w:color w:val="0D0D0D" w:themeColor="text1" w:themeTint="F2"/>
                <w:kern w:val="0"/>
                <w:szCs w:val="21"/>
              </w:rPr>
            </m:ctrlPr>
          </m:sSubPr>
          <m:e>
            <m:r>
              <w:rPr>
                <w:rFonts w:ascii="Cambria Math" w:hAnsi="Cambria Math"/>
                <w:color w:val="0D0D0D" w:themeColor="text1" w:themeTint="F2"/>
                <w:kern w:val="0"/>
                <w:szCs w:val="21"/>
              </w:rPr>
              <m:t>u</m:t>
            </m:r>
          </m:e>
          <m:sub>
            <m:r>
              <w:rPr>
                <w:rFonts w:ascii="Cambria Math" w:hAnsi="Cambria Math"/>
                <w:color w:val="0D0D0D" w:themeColor="text1" w:themeTint="F2"/>
                <w:kern w:val="0"/>
                <w:szCs w:val="21"/>
              </w:rPr>
              <m:t>1</m:t>
            </m:r>
          </m:sub>
        </m:sSub>
      </m:oMath>
      <w:r w:rsidRPr="00102D95">
        <w:rPr>
          <w:color w:val="0D0D0D" w:themeColor="text1" w:themeTint="F2"/>
          <w:kern w:val="0"/>
          <w:szCs w:val="21"/>
        </w:rPr>
        <w:t>=</w:t>
      </w:r>
      <m:oMath>
        <m:f>
          <m:fPr>
            <m:ctrlPr>
              <w:rPr>
                <w:rFonts w:ascii="Cambria Math" w:hAnsi="Cambria Math"/>
                <w:i/>
                <w:color w:val="0D0D0D" w:themeColor="text1" w:themeTint="F2"/>
                <w:kern w:val="0"/>
                <w:szCs w:val="21"/>
              </w:rPr>
            </m:ctrlPr>
          </m:fPr>
          <m:num>
            <m:r>
              <w:rPr>
                <w:rFonts w:ascii="Cambria Math" w:hAnsi="Cambria Math"/>
                <w:color w:val="0D0D0D" w:themeColor="text1" w:themeTint="F2"/>
                <w:kern w:val="0"/>
                <w:szCs w:val="21"/>
              </w:rPr>
              <m:t>S</m:t>
            </m:r>
          </m:num>
          <m:den>
            <m:rad>
              <m:radPr>
                <m:degHide m:val="1"/>
                <m:ctrlPr>
                  <w:rPr>
                    <w:rFonts w:ascii="Cambria Math" w:hAnsi="Cambria Math"/>
                    <w:i/>
                    <w:color w:val="0D0D0D" w:themeColor="text1" w:themeTint="F2"/>
                    <w:kern w:val="0"/>
                    <w:szCs w:val="21"/>
                  </w:rPr>
                </m:ctrlPr>
              </m:radPr>
              <m:deg/>
              <m:e>
                <m:r>
                  <w:rPr>
                    <w:rFonts w:ascii="Cambria Math" w:hAnsi="Cambria Math"/>
                    <w:color w:val="0D0D0D" w:themeColor="text1" w:themeTint="F2"/>
                    <w:kern w:val="0"/>
                    <w:szCs w:val="21"/>
                  </w:rPr>
                  <m:t>n</m:t>
                </m:r>
              </m:e>
            </m:rad>
          </m:den>
        </m:f>
        <m:r>
          <w:rPr>
            <w:rFonts w:ascii="Cambria Math" w:hAnsi="Cambria Math"/>
            <w:color w:val="0D0D0D" w:themeColor="text1" w:themeTint="F2"/>
            <w:kern w:val="0"/>
            <w:szCs w:val="21"/>
          </w:rPr>
          <m:t>=</m:t>
        </m:r>
      </m:oMath>
      <w:r w:rsidR="004751B3" w:rsidRPr="00102D95">
        <w:rPr>
          <w:color w:val="000000"/>
          <w:szCs w:val="21"/>
        </w:rPr>
        <w:t>1</w:t>
      </w:r>
      <w:r w:rsidR="008B36C2" w:rsidRPr="00102D95">
        <w:rPr>
          <w:color w:val="000000"/>
          <w:szCs w:val="21"/>
        </w:rPr>
        <w:t>.</w:t>
      </w:r>
      <w:r w:rsidR="009E2B66" w:rsidRPr="00102D95">
        <w:rPr>
          <w:color w:val="000000"/>
          <w:szCs w:val="21"/>
        </w:rPr>
        <w:t xml:space="preserve"> </w:t>
      </w:r>
      <w:r w:rsidR="004751B3" w:rsidRPr="00102D95">
        <w:rPr>
          <w:color w:val="000000"/>
          <w:szCs w:val="21"/>
        </w:rPr>
        <w:t>1</w:t>
      </w:r>
      <w:r w:rsidRPr="00102D95">
        <w:rPr>
          <w:szCs w:val="21"/>
        </w:rPr>
        <w:t xml:space="preserve"> </w:t>
      </w:r>
      <w:r w:rsidRPr="00102D95">
        <w:rPr>
          <w:color w:val="000000"/>
          <w:szCs w:val="21"/>
        </w:rPr>
        <w:t>（</w:t>
      </w:r>
      <w:r w:rsidR="009E2B66" w:rsidRPr="00102D95">
        <w:t>″</w:t>
      </w:r>
      <w:r w:rsidRPr="00102D95">
        <w:rPr>
          <w:color w:val="000000"/>
          <w:szCs w:val="21"/>
        </w:rPr>
        <w:t>）</w:t>
      </w:r>
    </w:p>
    <w:p w:rsidR="006E4DE7" w:rsidRPr="00102D95" w:rsidRDefault="006E4DE7" w:rsidP="006E4DE7">
      <w:pPr>
        <w:spacing w:line="360" w:lineRule="auto"/>
        <w:rPr>
          <w:i/>
          <w:szCs w:val="21"/>
        </w:rPr>
      </w:pPr>
      <w:r w:rsidRPr="00102D95">
        <w:rPr>
          <w:szCs w:val="21"/>
        </w:rPr>
        <w:t>3.2</w:t>
      </w:r>
      <w:r w:rsidR="008B36C2" w:rsidRPr="00102D95">
        <w:rPr>
          <w:szCs w:val="21"/>
        </w:rPr>
        <w:t>测量设备</w:t>
      </w:r>
      <w:r w:rsidRPr="00102D95">
        <w:rPr>
          <w:szCs w:val="21"/>
        </w:rPr>
        <w:t>测量不确定度的影响分量</w:t>
      </w:r>
      <m:oMath>
        <m:sSub>
          <m:sSubPr>
            <m:ctrlPr>
              <w:rPr>
                <w:rFonts w:ascii="Cambria Math" w:hAnsi="Cambria Math"/>
                <w:i/>
                <w:szCs w:val="21"/>
              </w:rPr>
            </m:ctrlPr>
          </m:sSubPr>
          <m:e>
            <m:r>
              <w:rPr>
                <w:rFonts w:ascii="Cambria Math" w:hAnsi="Cambria Math"/>
                <w:szCs w:val="21"/>
              </w:rPr>
              <m:t>u</m:t>
            </m:r>
          </m:e>
          <m:sub>
            <m:r>
              <w:rPr>
                <w:rFonts w:ascii="Cambria Math" w:hAnsi="Cambria Math"/>
                <w:szCs w:val="21"/>
              </w:rPr>
              <m:t>（</m:t>
            </m:r>
            <m:r>
              <w:rPr>
                <w:rFonts w:ascii="Cambria Math" w:hAnsi="Cambria Math"/>
                <w:szCs w:val="21"/>
              </w:rPr>
              <m:t>y</m:t>
            </m:r>
            <m:r>
              <w:rPr>
                <w:rFonts w:ascii="Cambria Math" w:hAnsi="Cambria Math"/>
                <w:szCs w:val="21"/>
              </w:rPr>
              <m:t>）</m:t>
            </m:r>
          </m:sub>
        </m:sSub>
      </m:oMath>
    </w:p>
    <w:p w:rsidR="006E4DE7" w:rsidRPr="00102D95" w:rsidRDefault="006E4DE7" w:rsidP="006E4DE7">
      <w:pPr>
        <w:spacing w:line="360" w:lineRule="auto"/>
        <w:ind w:firstLineChars="150" w:firstLine="315"/>
        <w:rPr>
          <w:szCs w:val="21"/>
        </w:rPr>
      </w:pPr>
      <w:r w:rsidRPr="00102D95">
        <w:rPr>
          <w:color w:val="000000" w:themeColor="text1"/>
          <w:szCs w:val="21"/>
        </w:rPr>
        <w:t>由</w:t>
      </w:r>
      <w:r w:rsidR="00E7167F" w:rsidRPr="00102D95">
        <w:rPr>
          <w:szCs w:val="21"/>
        </w:rPr>
        <w:t>全站仪</w:t>
      </w:r>
      <w:r w:rsidR="008B36C2" w:rsidRPr="00102D95">
        <w:rPr>
          <w:szCs w:val="21"/>
        </w:rPr>
        <w:t>检定</w:t>
      </w:r>
      <w:r w:rsidRPr="00102D95">
        <w:rPr>
          <w:color w:val="000000" w:themeColor="text1"/>
          <w:szCs w:val="21"/>
        </w:rPr>
        <w:t>证书获知，</w:t>
      </w:r>
      <w:r w:rsidR="00E7167F" w:rsidRPr="00102D95">
        <w:rPr>
          <w:color w:val="000000" w:themeColor="text1"/>
          <w:szCs w:val="21"/>
        </w:rPr>
        <w:t>全站仪</w:t>
      </w:r>
      <w:r w:rsidR="009E2B66" w:rsidRPr="00102D95">
        <w:t>测角标准偏差</w:t>
      </w:r>
      <w:r w:rsidR="004751B3" w:rsidRPr="00102D95">
        <w:t>2</w:t>
      </w:r>
      <w:r w:rsidR="009E2B66" w:rsidRPr="00102D95">
        <w:t>.0″</w:t>
      </w:r>
      <w:r w:rsidR="008B36C2" w:rsidRPr="00102D95">
        <w:rPr>
          <w:szCs w:val="21"/>
        </w:rPr>
        <w:t>，则半宽</w:t>
      </w:r>
      <w:r w:rsidR="008B36C2" w:rsidRPr="00102D95">
        <w:rPr>
          <w:szCs w:val="21"/>
        </w:rPr>
        <w:t>a=</w:t>
      </w:r>
      <w:r w:rsidR="009E2B66" w:rsidRPr="00102D95">
        <w:t xml:space="preserve"> </w:t>
      </w:r>
      <w:r w:rsidR="009E2B66" w:rsidRPr="00102D95">
        <w:t>2.0″</w:t>
      </w:r>
      <w:r w:rsidR="008B36C2" w:rsidRPr="00102D95">
        <w:rPr>
          <w:szCs w:val="21"/>
        </w:rPr>
        <w:t>,</w:t>
      </w:r>
      <w:r w:rsidR="008B36C2" w:rsidRPr="00102D95">
        <w:rPr>
          <w:szCs w:val="21"/>
        </w:rPr>
        <w:t>服从均匀分布，取</w:t>
      </w:r>
      <w:r w:rsidR="008B36C2" w:rsidRPr="00102D95">
        <w:rPr>
          <w:szCs w:val="21"/>
        </w:rPr>
        <w:t>a=</w:t>
      </w:r>
      <m:oMath>
        <m:rad>
          <m:radPr>
            <m:degHide m:val="1"/>
            <m:ctrlPr>
              <w:rPr>
                <w:rFonts w:ascii="Cambria Math" w:hAnsi="Cambria Math"/>
                <w:szCs w:val="21"/>
              </w:rPr>
            </m:ctrlPr>
          </m:radPr>
          <m:deg/>
          <m:e>
            <m:r>
              <w:rPr>
                <w:rFonts w:ascii="Cambria Math" w:hAnsi="Cambria Math"/>
                <w:szCs w:val="21"/>
              </w:rPr>
              <m:t>3</m:t>
            </m:r>
          </m:e>
        </m:rad>
      </m:oMath>
      <w:r w:rsidR="008B36C2" w:rsidRPr="00102D95">
        <w:rPr>
          <w:szCs w:val="21"/>
        </w:rPr>
        <w:t>，则由设备示值误差引入的不确定分量为：</w:t>
      </w:r>
      <w:r w:rsidR="008B36C2" w:rsidRPr="00102D95">
        <w:rPr>
          <w:szCs w:val="21"/>
        </w:rPr>
        <w:t xml:space="preserve"> </w:t>
      </w:r>
    </w:p>
    <w:p w:rsidR="006E4DE7" w:rsidRPr="00102D95" w:rsidRDefault="0066611C" w:rsidP="006E4DE7">
      <w:pPr>
        <w:spacing w:line="360" w:lineRule="auto"/>
        <w:ind w:firstLineChars="750" w:firstLine="1575"/>
        <w:rPr>
          <w:color w:val="000000"/>
          <w:szCs w:val="21"/>
        </w:rPr>
      </w:pPr>
      <m:oMathPara>
        <m:oMath>
          <m:sSub>
            <m:sSubPr>
              <m:ctrlPr>
                <w:rPr>
                  <w:rFonts w:ascii="Cambria Math" w:hAnsi="Cambria Math"/>
                  <w:i/>
                  <w:szCs w:val="21"/>
                </w:rPr>
              </m:ctrlPr>
            </m:sSubPr>
            <m:e>
              <m:r>
                <w:rPr>
                  <w:rFonts w:ascii="Cambria Math" w:hAnsi="Cambria Math"/>
                  <w:szCs w:val="21"/>
                </w:rPr>
                <m:t>u</m:t>
              </m:r>
            </m:e>
            <m:sub>
              <m:r>
                <w:rPr>
                  <w:rFonts w:ascii="Cambria Math" w:hAnsi="Cambria Math"/>
                  <w:szCs w:val="21"/>
                </w:rPr>
                <m:t>（</m:t>
              </m:r>
              <m:r>
                <w:rPr>
                  <w:rFonts w:ascii="Cambria Math" w:hAnsi="Cambria Math"/>
                  <w:szCs w:val="21"/>
                </w:rPr>
                <m:t>y</m:t>
              </m:r>
              <m:r>
                <w:rPr>
                  <w:rFonts w:ascii="Cambria Math" w:hAnsi="Cambria Math"/>
                  <w:szCs w:val="21"/>
                </w:rPr>
                <m:t>）</m:t>
              </m:r>
            </m:sub>
          </m:sSub>
          <m:r>
            <w:rPr>
              <w:rFonts w:ascii="Cambria Math" w:hAnsi="Cambria Math"/>
              <w:szCs w:val="21"/>
            </w:rPr>
            <m:t>=</m:t>
          </m:r>
          <m:f>
            <m:fPr>
              <m:ctrlPr>
                <w:rPr>
                  <w:rFonts w:ascii="Cambria Math" w:hAnsi="Cambria Math"/>
                  <w:szCs w:val="21"/>
                </w:rPr>
              </m:ctrlPr>
            </m:fPr>
            <m:num>
              <m:r>
                <w:rPr>
                  <w:rFonts w:ascii="Cambria Math" w:hAnsi="Cambria Math"/>
                  <w:szCs w:val="21"/>
                </w:rPr>
                <m:t>2</m:t>
              </m:r>
            </m:num>
            <m:den>
              <m:rad>
                <m:radPr>
                  <m:degHide m:val="1"/>
                  <m:ctrlPr>
                    <w:rPr>
                      <w:rFonts w:ascii="Cambria Math" w:hAnsi="Cambria Math"/>
                      <w:i/>
                      <w:szCs w:val="21"/>
                    </w:rPr>
                  </m:ctrlPr>
                </m:radPr>
                <m:deg/>
                <m:e>
                  <m:r>
                    <w:rPr>
                      <w:rFonts w:ascii="Cambria Math" w:hAnsi="Cambria Math"/>
                      <w:szCs w:val="21"/>
                    </w:rPr>
                    <m:t>3</m:t>
                  </m:r>
                </m:e>
              </m:rad>
            </m:den>
          </m:f>
          <m:r>
            <w:rPr>
              <w:rFonts w:ascii="Cambria Math" w:hAnsi="Cambria Math"/>
              <w:szCs w:val="21"/>
            </w:rPr>
            <m:t>=</m:t>
          </m:r>
          <m:r>
            <w:rPr>
              <w:rFonts w:ascii="Cambria Math" w:hAnsi="Cambria Math"/>
              <w:szCs w:val="21"/>
            </w:rPr>
            <m:t>1</m:t>
          </m:r>
          <m:r>
            <w:rPr>
              <w:rFonts w:ascii="Cambria Math" w:hAnsi="Cambria Math"/>
              <w:szCs w:val="21"/>
            </w:rPr>
            <m:t>.</m:t>
          </m:r>
          <m:r>
            <w:rPr>
              <w:rFonts w:ascii="Cambria Math" w:hAnsi="Cambria Math"/>
              <w:szCs w:val="21"/>
            </w:rPr>
            <m:t>2</m:t>
          </m:r>
          <m:r>
            <m:rPr>
              <m:sty m:val="p"/>
            </m:rPr>
            <w:rPr>
              <w:rFonts w:ascii="Cambria Math" w:hAnsi="Cambria Math"/>
              <w:color w:val="000000"/>
              <w:szCs w:val="21"/>
            </w:rPr>
            <m:t>（</m:t>
          </m:r>
          <m:r>
            <m:rPr>
              <m:sty m:val="p"/>
            </m:rPr>
            <w:rPr>
              <w:rFonts w:ascii="Cambria Math" w:hAnsi="Cambria Math"/>
            </w:rPr>
            <m:t>″</m:t>
          </m:r>
          <m:r>
            <m:rPr>
              <m:sty m:val="p"/>
            </m:rPr>
            <w:rPr>
              <w:rFonts w:ascii="Cambria Math" w:hAnsi="Cambria Math"/>
              <w:color w:val="000000"/>
              <w:szCs w:val="21"/>
            </w:rPr>
            <m:t>）</m:t>
          </m:r>
        </m:oMath>
      </m:oMathPara>
    </w:p>
    <w:p w:rsidR="006E4DE7" w:rsidRPr="00102D95" w:rsidRDefault="006E4DE7" w:rsidP="006E4DE7">
      <w:pPr>
        <w:spacing w:line="360" w:lineRule="auto"/>
        <w:rPr>
          <w:color w:val="000000"/>
          <w:szCs w:val="21"/>
        </w:rPr>
      </w:pPr>
      <w:r w:rsidRPr="00102D95">
        <w:rPr>
          <w:b/>
          <w:bCs/>
          <w:color w:val="000000"/>
          <w:szCs w:val="21"/>
        </w:rPr>
        <w:t>4</w:t>
      </w:r>
      <w:r w:rsidR="00CC351B">
        <w:rPr>
          <w:rFonts w:hint="eastAsia"/>
          <w:b/>
          <w:bCs/>
          <w:color w:val="000000"/>
          <w:szCs w:val="21"/>
        </w:rPr>
        <w:t>、</w:t>
      </w:r>
      <w:bookmarkStart w:id="0" w:name="_GoBack"/>
      <w:bookmarkEnd w:id="0"/>
      <w:r w:rsidRPr="00102D95">
        <w:rPr>
          <w:b/>
          <w:bCs/>
          <w:color w:val="000000"/>
          <w:szCs w:val="21"/>
        </w:rPr>
        <w:t>合成标准不确定度的评定</w:t>
      </w:r>
    </w:p>
    <w:p w:rsidR="006E4DE7" w:rsidRPr="00102D95" w:rsidRDefault="006E4DE7" w:rsidP="006E4DE7">
      <w:pPr>
        <w:spacing w:line="360" w:lineRule="auto"/>
        <w:rPr>
          <w:color w:val="000000"/>
          <w:szCs w:val="21"/>
        </w:rPr>
      </w:pPr>
      <w:r w:rsidRPr="00102D95">
        <w:rPr>
          <w:color w:val="000000"/>
          <w:szCs w:val="21"/>
        </w:rPr>
        <w:t>4.1</w:t>
      </w:r>
      <w:r w:rsidRPr="00102D95">
        <w:rPr>
          <w:color w:val="000000"/>
          <w:szCs w:val="21"/>
        </w:rPr>
        <w:t>标准不确定度汇总表</w:t>
      </w:r>
    </w:p>
    <w:p w:rsidR="006E4DE7" w:rsidRPr="00102D95" w:rsidRDefault="006E4DE7" w:rsidP="006E4DE7">
      <w:pPr>
        <w:spacing w:line="360" w:lineRule="auto"/>
        <w:ind w:firstLineChars="100" w:firstLine="210"/>
        <w:rPr>
          <w:color w:val="000000"/>
          <w:szCs w:val="21"/>
        </w:rPr>
      </w:pPr>
      <w:r w:rsidRPr="00102D95">
        <w:rPr>
          <w:color w:val="000000"/>
          <w:szCs w:val="21"/>
        </w:rPr>
        <w:t>输入量的标准不确定度汇总于表</w:t>
      </w:r>
      <w:r w:rsidRPr="00102D95">
        <w:rPr>
          <w:color w:val="000000"/>
          <w:szCs w:val="21"/>
        </w:rPr>
        <w:t>2</w:t>
      </w:r>
      <w:r w:rsidRPr="00102D95">
        <w:rPr>
          <w:color w:val="000000"/>
          <w:szCs w:val="21"/>
        </w:rPr>
        <w:t>。</w:t>
      </w:r>
    </w:p>
    <w:p w:rsidR="006E4DE7" w:rsidRPr="00102D95" w:rsidRDefault="006E4DE7" w:rsidP="006E4DE7">
      <w:pPr>
        <w:spacing w:line="360" w:lineRule="auto"/>
        <w:ind w:firstLineChars="1300" w:firstLine="2730"/>
        <w:rPr>
          <w:color w:val="000000"/>
          <w:szCs w:val="21"/>
        </w:rPr>
      </w:pPr>
      <w:r w:rsidRPr="00102D95">
        <w:rPr>
          <w:color w:val="000000"/>
          <w:szCs w:val="21"/>
        </w:rPr>
        <w:t>表</w:t>
      </w:r>
      <w:r w:rsidRPr="00102D95">
        <w:rPr>
          <w:color w:val="000000"/>
          <w:szCs w:val="21"/>
        </w:rPr>
        <w:t xml:space="preserve">2   </w:t>
      </w:r>
      <w:r w:rsidRPr="00102D95">
        <w:rPr>
          <w:color w:val="000000"/>
          <w:szCs w:val="21"/>
        </w:rPr>
        <w:t>标准不确定度汇总表</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657"/>
        <w:gridCol w:w="2409"/>
      </w:tblGrid>
      <w:tr w:rsidR="006E4DE7" w:rsidRPr="00102D95" w:rsidTr="00C0497D">
        <w:tc>
          <w:tcPr>
            <w:tcW w:w="3114" w:type="dxa"/>
            <w:vAlign w:val="center"/>
          </w:tcPr>
          <w:p w:rsidR="006E4DE7" w:rsidRPr="00102D95" w:rsidRDefault="006E4DE7" w:rsidP="009736C8">
            <w:pPr>
              <w:spacing w:line="360" w:lineRule="auto"/>
              <w:rPr>
                <w:color w:val="000000"/>
                <w:szCs w:val="21"/>
              </w:rPr>
            </w:pPr>
            <w:r w:rsidRPr="00102D95">
              <w:rPr>
                <w:color w:val="000000"/>
                <w:szCs w:val="21"/>
              </w:rPr>
              <w:t>相对标准不确定度分量</w:t>
            </w:r>
            <m:oMath>
              <m:r>
                <w:rPr>
                  <w:rFonts w:ascii="Cambria Math" w:hAnsi="Cambria Math"/>
                  <w:color w:val="000000"/>
                  <w:w w:val="90"/>
                  <w:szCs w:val="21"/>
                </w:rPr>
                <m:t>u(</m:t>
              </m:r>
              <m:sSub>
                <m:sSubPr>
                  <m:ctrlPr>
                    <w:rPr>
                      <w:rFonts w:ascii="Cambria Math" w:hAnsi="Cambria Math"/>
                      <w:i/>
                      <w:color w:val="000000"/>
                      <w:w w:val="90"/>
                      <w:szCs w:val="21"/>
                    </w:rPr>
                  </m:ctrlPr>
                </m:sSubPr>
                <m:e>
                  <m:r>
                    <w:rPr>
                      <w:rFonts w:ascii="Cambria Math" w:hAnsi="Cambria Math"/>
                      <w:color w:val="000000"/>
                      <w:w w:val="90"/>
                      <w:szCs w:val="21"/>
                    </w:rPr>
                    <m:t>x</m:t>
                  </m:r>
                </m:e>
                <m:sub>
                  <m:r>
                    <w:rPr>
                      <w:rFonts w:ascii="Cambria Math" w:hAnsi="Cambria Math"/>
                      <w:color w:val="000000"/>
                      <w:w w:val="90"/>
                      <w:szCs w:val="21"/>
                    </w:rPr>
                    <m:t>i</m:t>
                  </m:r>
                </m:sub>
              </m:sSub>
              <m:r>
                <w:rPr>
                  <w:rFonts w:ascii="Cambria Math" w:hAnsi="Cambria Math"/>
                  <w:color w:val="000000"/>
                  <w:w w:val="90"/>
                  <w:szCs w:val="21"/>
                </w:rPr>
                <m:t>)</m:t>
              </m:r>
            </m:oMath>
          </w:p>
        </w:tc>
        <w:tc>
          <w:tcPr>
            <w:tcW w:w="3657" w:type="dxa"/>
            <w:vAlign w:val="center"/>
          </w:tcPr>
          <w:p w:rsidR="006E4DE7" w:rsidRPr="00102D95" w:rsidRDefault="006E4DE7" w:rsidP="009736C8">
            <w:pPr>
              <w:spacing w:line="360" w:lineRule="auto"/>
              <w:jc w:val="center"/>
              <w:rPr>
                <w:color w:val="000000"/>
                <w:szCs w:val="21"/>
              </w:rPr>
            </w:pPr>
            <w:r w:rsidRPr="00102D95">
              <w:rPr>
                <w:color w:val="000000"/>
                <w:szCs w:val="21"/>
              </w:rPr>
              <w:t>不确定度来源</w:t>
            </w:r>
          </w:p>
        </w:tc>
        <w:tc>
          <w:tcPr>
            <w:tcW w:w="2409" w:type="dxa"/>
            <w:vAlign w:val="center"/>
          </w:tcPr>
          <w:p w:rsidR="006E4DE7" w:rsidRPr="00102D95" w:rsidRDefault="006E4DE7" w:rsidP="009736C8">
            <w:pPr>
              <w:spacing w:line="360" w:lineRule="auto"/>
              <w:jc w:val="center"/>
              <w:rPr>
                <w:color w:val="000000"/>
                <w:szCs w:val="21"/>
              </w:rPr>
            </w:pPr>
            <w:r w:rsidRPr="00102D95">
              <w:rPr>
                <w:color w:val="000000"/>
                <w:szCs w:val="21"/>
              </w:rPr>
              <w:t>标准不确定度值</w:t>
            </w:r>
            <w:r w:rsidR="00C0497D" w:rsidRPr="00102D95">
              <w:rPr>
                <w:color w:val="000000"/>
                <w:szCs w:val="21"/>
              </w:rPr>
              <w:t>（</w:t>
            </w:r>
            <m:oMath>
              <m:r>
                <m:rPr>
                  <m:sty m:val="p"/>
                </m:rPr>
                <w:rPr>
                  <w:rFonts w:ascii="Cambria Math" w:hAnsi="Cambria Math"/>
                </w:rPr>
                <m:t>″</m:t>
              </m:r>
            </m:oMath>
            <w:r w:rsidR="00C0497D" w:rsidRPr="00102D95">
              <w:rPr>
                <w:color w:val="000000"/>
                <w:szCs w:val="21"/>
              </w:rPr>
              <w:t>）</w:t>
            </w:r>
          </w:p>
        </w:tc>
      </w:tr>
      <w:tr w:rsidR="006E4DE7" w:rsidRPr="00102D95" w:rsidTr="00C0497D">
        <w:tc>
          <w:tcPr>
            <w:tcW w:w="3114" w:type="dxa"/>
            <w:vAlign w:val="center"/>
          </w:tcPr>
          <w:p w:rsidR="006E4DE7" w:rsidRPr="00102D95" w:rsidRDefault="0066611C" w:rsidP="009736C8">
            <w:pPr>
              <w:spacing w:line="360" w:lineRule="auto"/>
              <w:jc w:val="center"/>
              <w:rPr>
                <w:color w:val="000000"/>
                <w:szCs w:val="21"/>
              </w:rPr>
            </w:pPr>
            <m:oMathPara>
              <m:oMath>
                <m:sSub>
                  <m:sSubPr>
                    <m:ctrlPr>
                      <w:rPr>
                        <w:rFonts w:ascii="Cambria Math" w:hAnsi="Cambria Math"/>
                        <w:i/>
                        <w:color w:val="000000"/>
                        <w:szCs w:val="21"/>
                      </w:rPr>
                    </m:ctrlPr>
                  </m:sSubPr>
                  <m:e>
                    <m:r>
                      <w:rPr>
                        <w:rFonts w:ascii="Cambria Math" w:hAnsi="Cambria Math"/>
                        <w:color w:val="000000"/>
                        <w:szCs w:val="21"/>
                      </w:rPr>
                      <m:t>u</m:t>
                    </m:r>
                  </m:e>
                  <m:sub>
                    <m:r>
                      <w:rPr>
                        <w:rFonts w:ascii="Cambria Math" w:hAnsi="Cambria Math"/>
                        <w:color w:val="000000"/>
                        <w:szCs w:val="21"/>
                      </w:rPr>
                      <m:t>(x)</m:t>
                    </m:r>
                  </m:sub>
                </m:sSub>
              </m:oMath>
            </m:oMathPara>
          </w:p>
        </w:tc>
        <w:tc>
          <w:tcPr>
            <w:tcW w:w="3657" w:type="dxa"/>
            <w:vAlign w:val="center"/>
          </w:tcPr>
          <w:p w:rsidR="006E4DE7" w:rsidRPr="00102D95" w:rsidRDefault="006E4DE7" w:rsidP="009736C8">
            <w:pPr>
              <w:spacing w:line="360" w:lineRule="auto"/>
              <w:rPr>
                <w:color w:val="000000"/>
                <w:szCs w:val="21"/>
              </w:rPr>
            </w:pPr>
            <w:r w:rsidRPr="00102D95">
              <w:rPr>
                <w:color w:val="000000"/>
                <w:szCs w:val="21"/>
              </w:rPr>
              <w:t>测量重复性引入的不确定度影响分量</w:t>
            </w:r>
          </w:p>
        </w:tc>
        <w:tc>
          <w:tcPr>
            <w:tcW w:w="2409" w:type="dxa"/>
            <w:vAlign w:val="center"/>
          </w:tcPr>
          <w:p w:rsidR="006E4DE7" w:rsidRPr="00102D95" w:rsidRDefault="004751B3" w:rsidP="009736C8">
            <w:pPr>
              <w:spacing w:line="360" w:lineRule="auto"/>
              <w:jc w:val="center"/>
              <w:rPr>
                <w:color w:val="000000"/>
                <w:szCs w:val="21"/>
              </w:rPr>
            </w:pPr>
            <w:r w:rsidRPr="00102D95">
              <w:rPr>
                <w:color w:val="000000"/>
                <w:szCs w:val="21"/>
              </w:rPr>
              <w:t>1</w:t>
            </w:r>
            <w:r w:rsidR="00C0497D" w:rsidRPr="00102D95">
              <w:rPr>
                <w:color w:val="000000"/>
                <w:szCs w:val="21"/>
              </w:rPr>
              <w:t>.</w:t>
            </w:r>
            <w:r w:rsidRPr="00102D95">
              <w:rPr>
                <w:color w:val="000000"/>
                <w:szCs w:val="21"/>
              </w:rPr>
              <w:t>1</w:t>
            </w:r>
          </w:p>
        </w:tc>
      </w:tr>
      <w:tr w:rsidR="006E4DE7" w:rsidRPr="00102D95" w:rsidTr="00C0497D">
        <w:trPr>
          <w:trHeight w:val="507"/>
        </w:trPr>
        <w:tc>
          <w:tcPr>
            <w:tcW w:w="3114" w:type="dxa"/>
            <w:vAlign w:val="center"/>
          </w:tcPr>
          <w:p w:rsidR="006E4DE7" w:rsidRPr="00102D95" w:rsidRDefault="006E4DE7" w:rsidP="009736C8">
            <w:pPr>
              <w:tabs>
                <w:tab w:val="center" w:pos="906"/>
                <w:tab w:val="right" w:pos="1693"/>
              </w:tabs>
              <w:spacing w:line="360" w:lineRule="auto"/>
              <w:jc w:val="left"/>
              <w:rPr>
                <w:color w:val="000000"/>
                <w:szCs w:val="21"/>
              </w:rPr>
            </w:pPr>
            <w:r w:rsidRPr="00102D95">
              <w:rPr>
                <w:color w:val="000000"/>
                <w:szCs w:val="21"/>
              </w:rPr>
              <w:tab/>
              <w:t xml:space="preserve">          </w:t>
            </w:r>
            <m:oMath>
              <m:sSub>
                <m:sSubPr>
                  <m:ctrlPr>
                    <w:rPr>
                      <w:rFonts w:ascii="Cambria Math" w:hAnsi="Cambria Math"/>
                      <w:i/>
                      <w:color w:val="000000"/>
                      <w:szCs w:val="21"/>
                    </w:rPr>
                  </m:ctrlPr>
                </m:sSubPr>
                <m:e>
                  <m:r>
                    <w:rPr>
                      <w:rFonts w:ascii="Cambria Math" w:hAnsi="Cambria Math"/>
                      <w:color w:val="000000"/>
                      <w:szCs w:val="21"/>
                    </w:rPr>
                    <m:t>u</m:t>
                  </m:r>
                </m:e>
                <m:sub>
                  <m:r>
                    <w:rPr>
                      <w:rFonts w:ascii="Cambria Math" w:hAnsi="Cambria Math"/>
                      <w:color w:val="000000"/>
                      <w:szCs w:val="21"/>
                    </w:rPr>
                    <m:t>（</m:t>
                  </m:r>
                  <m:r>
                    <w:rPr>
                      <w:rFonts w:ascii="Cambria Math" w:hAnsi="Cambria Math"/>
                      <w:color w:val="000000"/>
                      <w:szCs w:val="21"/>
                    </w:rPr>
                    <m:t>y</m:t>
                  </m:r>
                  <m:r>
                    <w:rPr>
                      <w:rFonts w:ascii="Cambria Math" w:hAnsi="Cambria Math"/>
                      <w:color w:val="000000"/>
                      <w:szCs w:val="21"/>
                    </w:rPr>
                    <m:t>）</m:t>
                  </m:r>
                </m:sub>
              </m:sSub>
            </m:oMath>
          </w:p>
        </w:tc>
        <w:tc>
          <w:tcPr>
            <w:tcW w:w="3657" w:type="dxa"/>
            <w:vAlign w:val="center"/>
          </w:tcPr>
          <w:p w:rsidR="006E4DE7" w:rsidRPr="00102D95" w:rsidRDefault="006E4DE7" w:rsidP="009736C8">
            <w:pPr>
              <w:spacing w:line="360" w:lineRule="auto"/>
              <w:rPr>
                <w:color w:val="000000"/>
                <w:szCs w:val="21"/>
              </w:rPr>
            </w:pPr>
            <w:r w:rsidRPr="00102D95">
              <w:rPr>
                <w:color w:val="000000"/>
                <w:szCs w:val="21"/>
              </w:rPr>
              <w:t>测量设备引入的不确定度影响分量</w:t>
            </w:r>
          </w:p>
        </w:tc>
        <w:tc>
          <w:tcPr>
            <w:tcW w:w="2409" w:type="dxa"/>
            <w:vAlign w:val="center"/>
          </w:tcPr>
          <w:p w:rsidR="006E4DE7" w:rsidRPr="00102D95" w:rsidRDefault="00C0497D" w:rsidP="009736C8">
            <w:pPr>
              <w:spacing w:line="360" w:lineRule="auto"/>
              <w:jc w:val="center"/>
              <w:rPr>
                <w:color w:val="000000"/>
                <w:szCs w:val="21"/>
              </w:rPr>
            </w:pPr>
            <w:r w:rsidRPr="00102D95">
              <w:rPr>
                <w:color w:val="000000"/>
                <w:szCs w:val="21"/>
              </w:rPr>
              <w:t>1</w:t>
            </w:r>
            <w:r w:rsidRPr="00102D95">
              <w:rPr>
                <w:color w:val="000000"/>
                <w:szCs w:val="21"/>
              </w:rPr>
              <w:t>.</w:t>
            </w:r>
            <w:r w:rsidR="00FF55BE" w:rsidRPr="00102D95">
              <w:rPr>
                <w:color w:val="000000"/>
                <w:szCs w:val="21"/>
              </w:rPr>
              <w:t>2</w:t>
            </w:r>
          </w:p>
        </w:tc>
      </w:tr>
    </w:tbl>
    <w:p w:rsidR="006E4DE7" w:rsidRPr="00102D95" w:rsidRDefault="006E4DE7" w:rsidP="006E4DE7">
      <w:pPr>
        <w:spacing w:line="360" w:lineRule="auto"/>
        <w:rPr>
          <w:color w:val="000000"/>
          <w:szCs w:val="21"/>
        </w:rPr>
      </w:pPr>
      <w:r w:rsidRPr="00102D95">
        <w:rPr>
          <w:color w:val="000000"/>
          <w:szCs w:val="21"/>
        </w:rPr>
        <w:t>4.</w:t>
      </w:r>
      <w:r w:rsidR="000F010A" w:rsidRPr="00102D95">
        <w:rPr>
          <w:color w:val="000000"/>
          <w:szCs w:val="21"/>
        </w:rPr>
        <w:t>2</w:t>
      </w:r>
      <w:r w:rsidRPr="00102D95">
        <w:rPr>
          <w:color w:val="000000"/>
          <w:szCs w:val="21"/>
        </w:rPr>
        <w:t>合成标准不确定度的计算</w:t>
      </w:r>
    </w:p>
    <w:p w:rsidR="006E4DE7" w:rsidRPr="00102D95" w:rsidRDefault="006E4DE7" w:rsidP="006E4DE7">
      <w:pPr>
        <w:spacing w:line="360" w:lineRule="auto"/>
        <w:ind w:firstLineChars="100" w:firstLine="210"/>
        <w:rPr>
          <w:color w:val="000000"/>
          <w:szCs w:val="21"/>
        </w:rPr>
      </w:pPr>
      <w:r w:rsidRPr="00102D95">
        <w:rPr>
          <w:color w:val="000000"/>
          <w:szCs w:val="21"/>
        </w:rPr>
        <w:t>合成标准不确定度可按下式得到：</w:t>
      </w:r>
    </w:p>
    <w:p w:rsidR="006E4DE7" w:rsidRPr="00102D95" w:rsidRDefault="0066611C" w:rsidP="00102D95">
      <w:pPr>
        <w:pStyle w:val="MTDisplayEquation"/>
        <w:spacing w:line="360" w:lineRule="auto"/>
        <w:ind w:firstLineChars="600" w:firstLine="1260"/>
        <w:rPr>
          <w:b/>
          <w:bCs/>
          <w:color w:val="000000"/>
          <w:sz w:val="21"/>
          <w:szCs w:val="21"/>
        </w:rPr>
      </w:pPr>
      <m:oMath>
        <m:sSub>
          <m:sSubPr>
            <m:ctrlPr>
              <w:rPr>
                <w:rFonts w:ascii="Cambria Math" w:hAnsi="Cambria Math"/>
                <w:i/>
                <w:color w:val="000000"/>
                <w:sz w:val="21"/>
                <w:szCs w:val="21"/>
              </w:rPr>
            </m:ctrlPr>
          </m:sSubPr>
          <m:e>
            <m:r>
              <w:rPr>
                <w:rFonts w:ascii="Cambria Math" w:hAnsi="Cambria Math"/>
                <w:color w:val="000000"/>
                <w:sz w:val="21"/>
                <w:szCs w:val="21"/>
              </w:rPr>
              <m:t>u</m:t>
            </m:r>
          </m:e>
          <m:sub>
            <m:r>
              <w:rPr>
                <w:rFonts w:ascii="Cambria Math" w:hAnsi="Cambria Math"/>
                <w:color w:val="000000"/>
                <w:sz w:val="21"/>
                <w:szCs w:val="21"/>
              </w:rPr>
              <m:t>c</m:t>
            </m:r>
          </m:sub>
        </m:sSub>
        <m:r>
          <w:rPr>
            <w:rFonts w:ascii="Cambria Math" w:hAnsi="Cambria Math"/>
            <w:color w:val="000000"/>
            <w:sz w:val="21"/>
            <w:szCs w:val="21"/>
          </w:rPr>
          <m:t>=</m:t>
        </m:r>
        <m:rad>
          <m:radPr>
            <m:degHide m:val="1"/>
            <m:ctrlPr>
              <w:rPr>
                <w:rFonts w:ascii="Cambria Math" w:hAnsi="Cambria Math"/>
                <w:i/>
                <w:color w:val="000000"/>
                <w:sz w:val="21"/>
                <w:szCs w:val="21"/>
              </w:rPr>
            </m:ctrlPr>
          </m:radPr>
          <m:deg/>
          <m:e>
            <m:sSup>
              <m:sSupPr>
                <m:ctrlPr>
                  <w:rPr>
                    <w:rFonts w:ascii="Cambria Math" w:hAnsi="Cambria Math"/>
                    <w:i/>
                    <w:color w:val="000000"/>
                    <w:sz w:val="21"/>
                    <w:szCs w:val="21"/>
                  </w:rPr>
                </m:ctrlPr>
              </m:sSupPr>
              <m:e>
                <m:sSub>
                  <m:sSubPr>
                    <m:ctrlPr>
                      <w:rPr>
                        <w:rFonts w:ascii="Cambria Math" w:hAnsi="Cambria Math"/>
                        <w:i/>
                        <w:color w:val="000000"/>
                        <w:sz w:val="21"/>
                        <w:szCs w:val="21"/>
                      </w:rPr>
                    </m:ctrlPr>
                  </m:sSubPr>
                  <m:e>
                    <m:r>
                      <w:rPr>
                        <w:rFonts w:ascii="Cambria Math" w:hAnsi="Cambria Math"/>
                        <w:color w:val="000000"/>
                        <w:sz w:val="21"/>
                        <w:szCs w:val="21"/>
                      </w:rPr>
                      <m:t>u</m:t>
                    </m:r>
                  </m:e>
                  <m:sub>
                    <m:r>
                      <w:rPr>
                        <w:rFonts w:ascii="Cambria Math" w:hAnsi="Cambria Math"/>
                        <w:color w:val="000000"/>
                        <w:sz w:val="21"/>
                        <w:szCs w:val="21"/>
                      </w:rPr>
                      <m:t>（</m:t>
                    </m:r>
                    <m:r>
                      <w:rPr>
                        <w:rFonts w:ascii="Cambria Math" w:hAnsi="Cambria Math"/>
                        <w:color w:val="000000"/>
                        <w:sz w:val="21"/>
                        <w:szCs w:val="21"/>
                      </w:rPr>
                      <m:t>x</m:t>
                    </m:r>
                    <m:r>
                      <w:rPr>
                        <w:rFonts w:ascii="Cambria Math" w:hAnsi="Cambria Math"/>
                        <w:color w:val="000000"/>
                        <w:sz w:val="21"/>
                        <w:szCs w:val="21"/>
                      </w:rPr>
                      <m:t>）</m:t>
                    </m:r>
                  </m:sub>
                </m:sSub>
              </m:e>
              <m:sup>
                <m:r>
                  <w:rPr>
                    <w:rFonts w:ascii="Cambria Math" w:hAnsi="Cambria Math"/>
                    <w:color w:val="000000"/>
                    <w:sz w:val="21"/>
                    <w:szCs w:val="21"/>
                  </w:rPr>
                  <m:t>2</m:t>
                </m:r>
              </m:sup>
            </m:sSup>
            <m:r>
              <w:rPr>
                <w:rFonts w:ascii="Cambria Math" w:hAnsi="Cambria Math"/>
                <w:color w:val="000000"/>
                <w:sz w:val="21"/>
                <w:szCs w:val="21"/>
              </w:rPr>
              <m:t>+</m:t>
            </m:r>
            <m:sSup>
              <m:sSupPr>
                <m:ctrlPr>
                  <w:rPr>
                    <w:rFonts w:ascii="Cambria Math" w:hAnsi="Cambria Math"/>
                    <w:i/>
                    <w:color w:val="000000"/>
                    <w:sz w:val="21"/>
                    <w:szCs w:val="21"/>
                  </w:rPr>
                </m:ctrlPr>
              </m:sSupPr>
              <m:e>
                <m:sSub>
                  <m:sSubPr>
                    <m:ctrlPr>
                      <w:rPr>
                        <w:rFonts w:ascii="Cambria Math" w:hAnsi="Cambria Math"/>
                        <w:i/>
                        <w:color w:val="000000"/>
                        <w:sz w:val="21"/>
                        <w:szCs w:val="21"/>
                      </w:rPr>
                    </m:ctrlPr>
                  </m:sSubPr>
                  <m:e>
                    <m:r>
                      <w:rPr>
                        <w:rFonts w:ascii="Cambria Math" w:hAnsi="Cambria Math"/>
                        <w:color w:val="000000"/>
                        <w:sz w:val="21"/>
                        <w:szCs w:val="21"/>
                      </w:rPr>
                      <m:t>u</m:t>
                    </m:r>
                  </m:e>
                  <m:sub>
                    <m:r>
                      <w:rPr>
                        <w:rFonts w:ascii="Cambria Math" w:hAnsi="Cambria Math"/>
                        <w:color w:val="000000"/>
                        <w:sz w:val="21"/>
                        <w:szCs w:val="21"/>
                      </w:rPr>
                      <m:t>(y)</m:t>
                    </m:r>
                  </m:sub>
                </m:sSub>
              </m:e>
              <m:sup>
                <m:r>
                  <w:rPr>
                    <w:rFonts w:ascii="Cambria Math" w:hAnsi="Cambria Math"/>
                    <w:color w:val="000000"/>
                    <w:sz w:val="21"/>
                    <w:szCs w:val="21"/>
                  </w:rPr>
                  <m:t>2</m:t>
                </m:r>
              </m:sup>
            </m:sSup>
          </m:e>
        </m:rad>
        <m:r>
          <w:rPr>
            <w:rFonts w:ascii="Cambria Math" w:hAnsi="Cambria Math"/>
            <w:color w:val="000000"/>
            <w:sz w:val="21"/>
            <w:szCs w:val="21"/>
          </w:rPr>
          <m:t>=</m:t>
        </m:r>
      </m:oMath>
      <w:r w:rsidR="00D86F79" w:rsidRPr="00102D95">
        <w:rPr>
          <w:iCs/>
          <w:color w:val="000000"/>
          <w:sz w:val="21"/>
          <w:szCs w:val="21"/>
        </w:rPr>
        <w:t>1</w:t>
      </w:r>
      <w:r w:rsidR="008B36C2" w:rsidRPr="00102D95">
        <w:rPr>
          <w:iCs/>
          <w:color w:val="000000"/>
          <w:sz w:val="21"/>
          <w:szCs w:val="21"/>
        </w:rPr>
        <w:t>.</w:t>
      </w:r>
      <w:r w:rsidR="00D86F79" w:rsidRPr="00102D95">
        <w:rPr>
          <w:iCs/>
          <w:color w:val="000000"/>
          <w:sz w:val="21"/>
          <w:szCs w:val="21"/>
        </w:rPr>
        <w:t>5</w:t>
      </w:r>
      <m:oMath>
        <m:r>
          <m:rPr>
            <m:sty m:val="p"/>
          </m:rPr>
          <w:rPr>
            <w:rFonts w:ascii="Cambria Math" w:hAnsi="Cambria Math"/>
          </w:rPr>
          <m:t>″</m:t>
        </m:r>
      </m:oMath>
    </w:p>
    <w:p w:rsidR="006E4DE7" w:rsidRPr="00102D95" w:rsidRDefault="006E4DE7" w:rsidP="006E4DE7">
      <w:pPr>
        <w:pStyle w:val="MTDisplayEquation"/>
        <w:spacing w:line="360" w:lineRule="auto"/>
        <w:ind w:left="0"/>
        <w:rPr>
          <w:b/>
          <w:bCs/>
          <w:color w:val="000000"/>
          <w:sz w:val="21"/>
          <w:szCs w:val="21"/>
        </w:rPr>
      </w:pPr>
      <w:r w:rsidRPr="00102D95">
        <w:rPr>
          <w:b/>
          <w:bCs/>
          <w:color w:val="000000"/>
          <w:sz w:val="21"/>
          <w:szCs w:val="21"/>
        </w:rPr>
        <w:t>5</w:t>
      </w:r>
      <w:r w:rsidR="000143AE" w:rsidRPr="00102D95">
        <w:rPr>
          <w:b/>
          <w:bCs/>
          <w:color w:val="000000"/>
          <w:sz w:val="21"/>
          <w:szCs w:val="21"/>
        </w:rPr>
        <w:t>、</w:t>
      </w:r>
      <w:r w:rsidRPr="00102D95">
        <w:rPr>
          <w:b/>
          <w:bCs/>
          <w:color w:val="000000"/>
          <w:sz w:val="21"/>
          <w:szCs w:val="21"/>
        </w:rPr>
        <w:t>扩展不确定度的计算</w:t>
      </w:r>
    </w:p>
    <w:p w:rsidR="006E4DE7" w:rsidRPr="00102D95" w:rsidRDefault="006E4DE7" w:rsidP="006E4DE7">
      <w:pPr>
        <w:spacing w:line="360" w:lineRule="auto"/>
        <w:ind w:left="360"/>
        <w:rPr>
          <w:szCs w:val="21"/>
        </w:rPr>
      </w:pPr>
      <w:r w:rsidRPr="00102D95">
        <w:rPr>
          <w:szCs w:val="21"/>
        </w:rPr>
        <w:t>取</w:t>
      </w:r>
      <w:r w:rsidRPr="00102D95">
        <w:rPr>
          <w:kern w:val="0"/>
          <w:szCs w:val="21"/>
        </w:rPr>
        <w:t>包含因子</w:t>
      </w:r>
      <w:r w:rsidRPr="00102D95">
        <w:rPr>
          <w:i/>
          <w:kern w:val="0"/>
          <w:szCs w:val="21"/>
        </w:rPr>
        <w:t>k</w:t>
      </w:r>
      <w:r w:rsidRPr="00102D95">
        <w:rPr>
          <w:kern w:val="0"/>
          <w:szCs w:val="21"/>
        </w:rPr>
        <w:t>= 2,</w:t>
      </w:r>
      <w:r w:rsidRPr="00102D95">
        <w:rPr>
          <w:kern w:val="0"/>
          <w:szCs w:val="21"/>
        </w:rPr>
        <w:t>置信概率</w:t>
      </w:r>
      <w:r w:rsidRPr="00102D95">
        <w:rPr>
          <w:kern w:val="0"/>
          <w:szCs w:val="21"/>
        </w:rPr>
        <w:t xml:space="preserve"> 95</w:t>
      </w:r>
      <w:r w:rsidRPr="00102D95">
        <w:rPr>
          <w:kern w:val="0"/>
          <w:szCs w:val="21"/>
        </w:rPr>
        <w:t>％</w:t>
      </w:r>
      <w:r w:rsidRPr="00102D95">
        <w:rPr>
          <w:i/>
          <w:szCs w:val="21"/>
        </w:rPr>
        <w:t xml:space="preserve">,  </w:t>
      </w:r>
      <w:r w:rsidRPr="00102D95">
        <w:rPr>
          <w:szCs w:val="21"/>
        </w:rPr>
        <w:t>得</w:t>
      </w:r>
    </w:p>
    <w:p w:rsidR="006E4DE7" w:rsidRPr="00102D95" w:rsidRDefault="006E4DE7" w:rsidP="00102D95">
      <w:pPr>
        <w:spacing w:line="360" w:lineRule="auto"/>
        <w:ind w:left="780" w:firstLineChars="425" w:firstLine="893"/>
        <w:rPr>
          <w:szCs w:val="21"/>
        </w:rPr>
      </w:pPr>
      <w:r w:rsidRPr="00102D95">
        <w:rPr>
          <w:i/>
          <w:szCs w:val="21"/>
        </w:rPr>
        <w:t>U</w:t>
      </w:r>
      <w:r w:rsidRPr="00102D95">
        <w:rPr>
          <w:i/>
          <w:szCs w:val="21"/>
        </w:rPr>
        <w:t>＝</w:t>
      </w:r>
      <w:proofErr w:type="spellStart"/>
      <w:r w:rsidRPr="00102D95">
        <w:rPr>
          <w:i/>
          <w:kern w:val="0"/>
          <w:szCs w:val="21"/>
        </w:rPr>
        <w:t>k</w:t>
      </w:r>
      <w:r w:rsidRPr="00102D95">
        <w:rPr>
          <w:szCs w:val="21"/>
        </w:rPr>
        <w:t>u</w:t>
      </w:r>
      <w:r w:rsidRPr="00102D95">
        <w:rPr>
          <w:szCs w:val="21"/>
          <w:vertAlign w:val="subscript"/>
        </w:rPr>
        <w:t>c</w:t>
      </w:r>
      <w:proofErr w:type="spellEnd"/>
      <w:r w:rsidRPr="00102D95">
        <w:rPr>
          <w:szCs w:val="21"/>
        </w:rPr>
        <w:t>＝</w:t>
      </w:r>
      <w:r w:rsidRPr="00102D95">
        <w:rPr>
          <w:szCs w:val="21"/>
        </w:rPr>
        <w:t>2×</w:t>
      </w:r>
      <w:r w:rsidR="00D86F79" w:rsidRPr="00102D95">
        <w:rPr>
          <w:szCs w:val="21"/>
        </w:rPr>
        <w:t>1.5</w:t>
      </w:r>
      <m:oMath>
        <m:r>
          <m:rPr>
            <m:sty m:val="p"/>
          </m:rPr>
          <w:rPr>
            <w:rFonts w:ascii="Cambria Math" w:hAnsi="Cambria Math"/>
          </w:rPr>
          <m:t>″</m:t>
        </m:r>
      </m:oMath>
      <w:r w:rsidRPr="00102D95">
        <w:rPr>
          <w:szCs w:val="21"/>
        </w:rPr>
        <w:t>＝</w:t>
      </w:r>
      <w:r w:rsidR="00D86F79" w:rsidRPr="00102D95">
        <w:rPr>
          <w:szCs w:val="21"/>
        </w:rPr>
        <w:t>3</w:t>
      </w:r>
      <m:oMath>
        <m:r>
          <m:rPr>
            <m:sty m:val="p"/>
          </m:rPr>
          <w:rPr>
            <w:rFonts w:ascii="Cambria Math" w:hAnsi="Cambria Math"/>
          </w:rPr>
          <m:t>″</m:t>
        </m:r>
      </m:oMath>
    </w:p>
    <w:p w:rsidR="006E4DE7" w:rsidRPr="00102D95" w:rsidRDefault="006E4DE7" w:rsidP="006E4DE7">
      <w:pPr>
        <w:spacing w:line="360" w:lineRule="auto"/>
        <w:rPr>
          <w:szCs w:val="21"/>
        </w:rPr>
      </w:pPr>
      <w:r w:rsidRPr="00102D95">
        <w:rPr>
          <w:b/>
          <w:bCs/>
          <w:szCs w:val="21"/>
        </w:rPr>
        <w:t>6</w:t>
      </w:r>
      <w:r w:rsidRPr="00102D95">
        <w:rPr>
          <w:b/>
          <w:bCs/>
          <w:szCs w:val="21"/>
        </w:rPr>
        <w:t>、测量不确定度的报告与表示</w:t>
      </w:r>
      <w:r w:rsidRPr="00102D95">
        <w:rPr>
          <w:b/>
          <w:bCs/>
          <w:szCs w:val="21"/>
        </w:rPr>
        <w:t xml:space="preserve">   </w:t>
      </w:r>
    </w:p>
    <w:p w:rsidR="006E4DE7" w:rsidRPr="00102D95" w:rsidRDefault="006E4DE7" w:rsidP="006E4DE7">
      <w:pPr>
        <w:spacing w:line="360" w:lineRule="auto"/>
        <w:ind w:left="780" w:firstLineChars="383" w:firstLine="804"/>
        <w:rPr>
          <w:szCs w:val="21"/>
        </w:rPr>
      </w:pPr>
      <w:r w:rsidRPr="00102D95">
        <w:rPr>
          <w:i/>
          <w:szCs w:val="21"/>
        </w:rPr>
        <w:t>U</w:t>
      </w:r>
      <w:r w:rsidRPr="00102D95">
        <w:rPr>
          <w:i/>
          <w:szCs w:val="21"/>
        </w:rPr>
        <w:t>＝</w:t>
      </w:r>
      <w:r w:rsidR="00D86F79" w:rsidRPr="00102D95">
        <w:rPr>
          <w:szCs w:val="21"/>
        </w:rPr>
        <w:t>3</w:t>
      </w:r>
      <m:oMath>
        <m:r>
          <m:rPr>
            <m:sty m:val="p"/>
          </m:rPr>
          <w:rPr>
            <w:rFonts w:ascii="Cambria Math" w:hAnsi="Cambria Math"/>
          </w:rPr>
          <m:t>″</m:t>
        </m:r>
      </m:oMath>
      <w:r w:rsidR="008B36C2" w:rsidRPr="00102D95">
        <w:rPr>
          <w:szCs w:val="21"/>
        </w:rPr>
        <w:t xml:space="preserve"> </w:t>
      </w:r>
      <w:r w:rsidRPr="00102D95">
        <w:rPr>
          <w:szCs w:val="21"/>
        </w:rPr>
        <w:t xml:space="preserve"> </w:t>
      </w:r>
      <w:r w:rsidRPr="00102D95">
        <w:rPr>
          <w:i/>
          <w:iCs/>
          <w:szCs w:val="21"/>
        </w:rPr>
        <w:t>k</w:t>
      </w:r>
      <w:r w:rsidRPr="00102D95">
        <w:rPr>
          <w:szCs w:val="21"/>
        </w:rPr>
        <w:t>=2</w:t>
      </w:r>
    </w:p>
    <w:sectPr w:rsidR="006E4DE7" w:rsidRPr="00102D95" w:rsidSect="00C35AB1">
      <w:footerReference w:type="default" r:id="rId16"/>
      <w:pgSz w:w="11906" w:h="16838"/>
      <w:pgMar w:top="1440" w:right="1416"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611C" w:rsidRDefault="0066611C">
      <w:r>
        <w:separator/>
      </w:r>
    </w:p>
  </w:endnote>
  <w:endnote w:type="continuationSeparator" w:id="0">
    <w:p w:rsidR="0066611C" w:rsidRDefault="00666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4F7" w:rsidRDefault="00B927CF">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rsidR="00B654F7" w:rsidRDefault="00B654F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611C" w:rsidRDefault="0066611C">
      <w:r>
        <w:separator/>
      </w:r>
    </w:p>
  </w:footnote>
  <w:footnote w:type="continuationSeparator" w:id="0">
    <w:p w:rsidR="0066611C" w:rsidRDefault="006661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32B07E"/>
    <w:multiLevelType w:val="singleLevel"/>
    <w:tmpl w:val="9032B07E"/>
    <w:lvl w:ilvl="0">
      <w:start w:val="3"/>
      <w:numFmt w:val="decimal"/>
      <w:lvlText w:val="%1."/>
      <w:lvlJc w:val="left"/>
      <w:pPr>
        <w:tabs>
          <w:tab w:val="left" w:pos="454"/>
        </w:tabs>
      </w:pPr>
    </w:lvl>
  </w:abstractNum>
  <w:abstractNum w:abstractNumId="1" w15:restartNumberingAfterBreak="0">
    <w:nsid w:val="39355B0A"/>
    <w:multiLevelType w:val="multilevel"/>
    <w:tmpl w:val="39355B0A"/>
    <w:lvl w:ilvl="0">
      <w:start w:val="2"/>
      <w:numFmt w:val="decimal"/>
      <w:lvlText w:val="%1、"/>
      <w:lvlJc w:val="left"/>
      <w:pPr>
        <w:ind w:left="369" w:hanging="369"/>
      </w:pPr>
      <w:rPr>
        <w:rFonts w:hint="default"/>
        <w:b/>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95E52F6"/>
    <w:rsid w:val="000143AE"/>
    <w:rsid w:val="00036AC5"/>
    <w:rsid w:val="00037CDD"/>
    <w:rsid w:val="000B06C9"/>
    <w:rsid w:val="000D5B0F"/>
    <w:rsid w:val="000F010A"/>
    <w:rsid w:val="00102D95"/>
    <w:rsid w:val="0014073A"/>
    <w:rsid w:val="001A6F67"/>
    <w:rsid w:val="001B0189"/>
    <w:rsid w:val="001B2A77"/>
    <w:rsid w:val="001D07FC"/>
    <w:rsid w:val="001D5807"/>
    <w:rsid w:val="00216E80"/>
    <w:rsid w:val="00227CDF"/>
    <w:rsid w:val="00236D6A"/>
    <w:rsid w:val="0023776B"/>
    <w:rsid w:val="00257811"/>
    <w:rsid w:val="002659AB"/>
    <w:rsid w:val="002E04BC"/>
    <w:rsid w:val="00330B83"/>
    <w:rsid w:val="00345EDF"/>
    <w:rsid w:val="00351717"/>
    <w:rsid w:val="003869A8"/>
    <w:rsid w:val="003969AE"/>
    <w:rsid w:val="003971E3"/>
    <w:rsid w:val="003B541D"/>
    <w:rsid w:val="004412A1"/>
    <w:rsid w:val="0047357A"/>
    <w:rsid w:val="004751B3"/>
    <w:rsid w:val="00477F42"/>
    <w:rsid w:val="00486E22"/>
    <w:rsid w:val="004A6F0C"/>
    <w:rsid w:val="004D24A3"/>
    <w:rsid w:val="004E6D7F"/>
    <w:rsid w:val="00513E11"/>
    <w:rsid w:val="0055550A"/>
    <w:rsid w:val="005A154F"/>
    <w:rsid w:val="0066611C"/>
    <w:rsid w:val="00667B3A"/>
    <w:rsid w:val="006831CB"/>
    <w:rsid w:val="006938DD"/>
    <w:rsid w:val="006E25D7"/>
    <w:rsid w:val="006E4DE7"/>
    <w:rsid w:val="00703893"/>
    <w:rsid w:val="007A54BF"/>
    <w:rsid w:val="00813068"/>
    <w:rsid w:val="00847E21"/>
    <w:rsid w:val="00855EB9"/>
    <w:rsid w:val="00887B58"/>
    <w:rsid w:val="008B36C2"/>
    <w:rsid w:val="008C3783"/>
    <w:rsid w:val="008D2B69"/>
    <w:rsid w:val="008D6BD9"/>
    <w:rsid w:val="00973785"/>
    <w:rsid w:val="009960E2"/>
    <w:rsid w:val="009E2B66"/>
    <w:rsid w:val="00A27A88"/>
    <w:rsid w:val="00A75F9C"/>
    <w:rsid w:val="00AF2FE6"/>
    <w:rsid w:val="00B654F7"/>
    <w:rsid w:val="00B70E9B"/>
    <w:rsid w:val="00B72BDD"/>
    <w:rsid w:val="00B927CF"/>
    <w:rsid w:val="00C0497D"/>
    <w:rsid w:val="00C35AB1"/>
    <w:rsid w:val="00CB1177"/>
    <w:rsid w:val="00CC351B"/>
    <w:rsid w:val="00D170DF"/>
    <w:rsid w:val="00D24F36"/>
    <w:rsid w:val="00D60E80"/>
    <w:rsid w:val="00D86F79"/>
    <w:rsid w:val="00DB65EA"/>
    <w:rsid w:val="00DB6BE9"/>
    <w:rsid w:val="00DC031D"/>
    <w:rsid w:val="00DE5C35"/>
    <w:rsid w:val="00E0726C"/>
    <w:rsid w:val="00E43D01"/>
    <w:rsid w:val="00E7167F"/>
    <w:rsid w:val="00E73F3C"/>
    <w:rsid w:val="00E92668"/>
    <w:rsid w:val="00EE72DD"/>
    <w:rsid w:val="00F55B64"/>
    <w:rsid w:val="00F878F1"/>
    <w:rsid w:val="00F920AF"/>
    <w:rsid w:val="00FF55BE"/>
    <w:rsid w:val="020A7612"/>
    <w:rsid w:val="029D4DA9"/>
    <w:rsid w:val="0427178F"/>
    <w:rsid w:val="04444815"/>
    <w:rsid w:val="04904F2F"/>
    <w:rsid w:val="062619D7"/>
    <w:rsid w:val="08DD4098"/>
    <w:rsid w:val="09926A5E"/>
    <w:rsid w:val="0A9A5E74"/>
    <w:rsid w:val="0B335FF7"/>
    <w:rsid w:val="0B454A9A"/>
    <w:rsid w:val="0BF638D8"/>
    <w:rsid w:val="0D543D46"/>
    <w:rsid w:val="0E2137A4"/>
    <w:rsid w:val="0EBC1312"/>
    <w:rsid w:val="0F1D6991"/>
    <w:rsid w:val="10C76CC6"/>
    <w:rsid w:val="11DD0A90"/>
    <w:rsid w:val="12730DEE"/>
    <w:rsid w:val="128B0D75"/>
    <w:rsid w:val="1299543E"/>
    <w:rsid w:val="12B835A6"/>
    <w:rsid w:val="14C02D0C"/>
    <w:rsid w:val="150669D4"/>
    <w:rsid w:val="1581369B"/>
    <w:rsid w:val="159D581B"/>
    <w:rsid w:val="18175742"/>
    <w:rsid w:val="183E7280"/>
    <w:rsid w:val="18530ABE"/>
    <w:rsid w:val="18D63697"/>
    <w:rsid w:val="19327B16"/>
    <w:rsid w:val="1B8F690F"/>
    <w:rsid w:val="1FAA7E12"/>
    <w:rsid w:val="20A77C34"/>
    <w:rsid w:val="22D26325"/>
    <w:rsid w:val="23202098"/>
    <w:rsid w:val="235C13E6"/>
    <w:rsid w:val="23725C5C"/>
    <w:rsid w:val="243E6AEB"/>
    <w:rsid w:val="24A66DBE"/>
    <w:rsid w:val="25A17034"/>
    <w:rsid w:val="25D13B76"/>
    <w:rsid w:val="266D57AA"/>
    <w:rsid w:val="269572F3"/>
    <w:rsid w:val="27725E1D"/>
    <w:rsid w:val="28BF4C41"/>
    <w:rsid w:val="295E52F6"/>
    <w:rsid w:val="2C564B0C"/>
    <w:rsid w:val="2C5D7C01"/>
    <w:rsid w:val="2CA1401A"/>
    <w:rsid w:val="2DD11A20"/>
    <w:rsid w:val="2ECC6EA5"/>
    <w:rsid w:val="2F2E0328"/>
    <w:rsid w:val="2F5738F4"/>
    <w:rsid w:val="30F8265E"/>
    <w:rsid w:val="31632987"/>
    <w:rsid w:val="319409DE"/>
    <w:rsid w:val="32371FE5"/>
    <w:rsid w:val="32D135C7"/>
    <w:rsid w:val="32FD5AF2"/>
    <w:rsid w:val="349647E4"/>
    <w:rsid w:val="36184782"/>
    <w:rsid w:val="36CE1016"/>
    <w:rsid w:val="370622B8"/>
    <w:rsid w:val="37A94C31"/>
    <w:rsid w:val="38620631"/>
    <w:rsid w:val="39983970"/>
    <w:rsid w:val="3A2F3C28"/>
    <w:rsid w:val="3ACB544F"/>
    <w:rsid w:val="3B580FB4"/>
    <w:rsid w:val="3C1D48AE"/>
    <w:rsid w:val="3D506AC2"/>
    <w:rsid w:val="3DD94D1F"/>
    <w:rsid w:val="3E782D86"/>
    <w:rsid w:val="3EB1607D"/>
    <w:rsid w:val="3F4C2153"/>
    <w:rsid w:val="3F6A1D37"/>
    <w:rsid w:val="3F9B649E"/>
    <w:rsid w:val="409F2474"/>
    <w:rsid w:val="41D250C9"/>
    <w:rsid w:val="45E93283"/>
    <w:rsid w:val="45FE3658"/>
    <w:rsid w:val="46072BC5"/>
    <w:rsid w:val="462C7D91"/>
    <w:rsid w:val="46D76850"/>
    <w:rsid w:val="47241E7D"/>
    <w:rsid w:val="472F67EC"/>
    <w:rsid w:val="474366A5"/>
    <w:rsid w:val="47674205"/>
    <w:rsid w:val="48EC7A63"/>
    <w:rsid w:val="48EE7025"/>
    <w:rsid w:val="49680B69"/>
    <w:rsid w:val="499A7F67"/>
    <w:rsid w:val="4A2010D1"/>
    <w:rsid w:val="4D0B3CA5"/>
    <w:rsid w:val="4D3D2677"/>
    <w:rsid w:val="4D870760"/>
    <w:rsid w:val="4E9273F7"/>
    <w:rsid w:val="4EFD3A34"/>
    <w:rsid w:val="517E6D91"/>
    <w:rsid w:val="51D71733"/>
    <w:rsid w:val="51EF1530"/>
    <w:rsid w:val="526747A8"/>
    <w:rsid w:val="528121D3"/>
    <w:rsid w:val="52F95E63"/>
    <w:rsid w:val="5340429F"/>
    <w:rsid w:val="53782004"/>
    <w:rsid w:val="540B4676"/>
    <w:rsid w:val="55662D4F"/>
    <w:rsid w:val="56B10C01"/>
    <w:rsid w:val="57CC2099"/>
    <w:rsid w:val="5865536D"/>
    <w:rsid w:val="5A324EF9"/>
    <w:rsid w:val="5B220342"/>
    <w:rsid w:val="5B91074D"/>
    <w:rsid w:val="5CFF0827"/>
    <w:rsid w:val="5D8821F3"/>
    <w:rsid w:val="5E6C67F7"/>
    <w:rsid w:val="5EFD54A6"/>
    <w:rsid w:val="5F877BF1"/>
    <w:rsid w:val="5FBA6C7D"/>
    <w:rsid w:val="6001421E"/>
    <w:rsid w:val="617257C6"/>
    <w:rsid w:val="61BB3523"/>
    <w:rsid w:val="650256CD"/>
    <w:rsid w:val="666157E3"/>
    <w:rsid w:val="67C15B44"/>
    <w:rsid w:val="68BF12BC"/>
    <w:rsid w:val="694F78A2"/>
    <w:rsid w:val="6A764632"/>
    <w:rsid w:val="6B2657AC"/>
    <w:rsid w:val="6D1A7968"/>
    <w:rsid w:val="6D3B39C2"/>
    <w:rsid w:val="6DF0317D"/>
    <w:rsid w:val="6E9F7006"/>
    <w:rsid w:val="6EBF30C4"/>
    <w:rsid w:val="7134419E"/>
    <w:rsid w:val="718B2D6F"/>
    <w:rsid w:val="72FA0CAA"/>
    <w:rsid w:val="73BD13F9"/>
    <w:rsid w:val="74420E7C"/>
    <w:rsid w:val="747336E8"/>
    <w:rsid w:val="749A3258"/>
    <w:rsid w:val="74B06DF1"/>
    <w:rsid w:val="74FF3F23"/>
    <w:rsid w:val="75295993"/>
    <w:rsid w:val="789B1DCD"/>
    <w:rsid w:val="78EB596B"/>
    <w:rsid w:val="79083AAF"/>
    <w:rsid w:val="7A03654E"/>
    <w:rsid w:val="7A3412F5"/>
    <w:rsid w:val="7A7F2C28"/>
    <w:rsid w:val="7CEC729F"/>
    <w:rsid w:val="7D1A1ECF"/>
    <w:rsid w:val="7F6E4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36CF6B"/>
  <w15:docId w15:val="{58842028-7763-4019-9429-FA9745068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B36C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240" w:lineRule="exact"/>
    </w:pPr>
    <w:rPr>
      <w:sz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99"/>
    <w:qFormat/>
    <w:pPr>
      <w:ind w:firstLineChars="200" w:firstLine="420"/>
    </w:pPr>
  </w:style>
  <w:style w:type="character" w:customStyle="1" w:styleId="a6">
    <w:name w:val="页眉 字符"/>
    <w:basedOn w:val="a0"/>
    <w:link w:val="a5"/>
    <w:qFormat/>
    <w:rPr>
      <w:kern w:val="2"/>
      <w:sz w:val="18"/>
      <w:szCs w:val="18"/>
    </w:rPr>
  </w:style>
  <w:style w:type="character" w:styleId="a8">
    <w:name w:val="Placeholder Text"/>
    <w:basedOn w:val="a0"/>
    <w:uiPriority w:val="99"/>
    <w:semiHidden/>
    <w:qFormat/>
    <w:rPr>
      <w:color w:val="808080"/>
    </w:rPr>
  </w:style>
  <w:style w:type="paragraph" w:customStyle="1" w:styleId="MTDisplayEquation">
    <w:name w:val="MTDisplayEquation"/>
    <w:basedOn w:val="a"/>
    <w:next w:val="a"/>
    <w:qFormat/>
    <w:rsid w:val="006E4DE7"/>
    <w:pPr>
      <w:widowControl/>
      <w:tabs>
        <w:tab w:val="center" w:pos="4360"/>
        <w:tab w:val="right" w:pos="8300"/>
      </w:tabs>
      <w:ind w:left="420"/>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Pages>
  <Words>192</Words>
  <Characters>1101</Characters>
  <Application>Microsoft Office Word</Application>
  <DocSecurity>0</DocSecurity>
  <Lines>9</Lines>
  <Paragraphs>2</Paragraphs>
  <ScaleCrop>false</ScaleCrop>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知足常乐</dc:creator>
  <cp:lastModifiedBy>julumei@outlook.com</cp:lastModifiedBy>
  <cp:revision>71</cp:revision>
  <dcterms:created xsi:type="dcterms:W3CDTF">2020-03-30T23:43:00Z</dcterms:created>
  <dcterms:modified xsi:type="dcterms:W3CDTF">2021-09-08T07:33:00Z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