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r>
        <w:rPr>
          <w:rFonts w:hint="eastAsia" w:ascii="楷体" w:hAnsi="楷体" w:eastAsia="楷体"/>
          <w:color w:val="000000"/>
          <w:sz w:val="28"/>
          <w:szCs w:val="28"/>
          <w:u w:val="thick"/>
        </w:rPr>
        <w:t xml:space="preserve"> </w:t>
      </w:r>
      <w:bookmarkStart w:id="0" w:name="合同编号"/>
      <w:r>
        <w:rPr>
          <w:rFonts w:hint="eastAsia" w:ascii="楷体" w:hAnsi="楷体" w:eastAsia="楷体"/>
          <w:color w:val="000000"/>
          <w:sz w:val="28"/>
          <w:szCs w:val="28"/>
          <w:u w:val="thick"/>
        </w:rPr>
        <w:t>0896-2021-EO</w:t>
      </w:r>
      <w:bookmarkEnd w:id="0"/>
      <w:r>
        <w:rPr>
          <w:rFonts w:hint="eastAsia" w:ascii="楷体" w:hAnsi="楷体" w:eastAsia="楷体"/>
          <w:color w:val="000000"/>
          <w:sz w:val="28"/>
          <w:szCs w:val="28"/>
          <w:u w:val="thick"/>
        </w:rPr>
        <w:t xml:space="preserve"> </w:t>
      </w:r>
    </w:p>
    <w:p>
      <w:pPr>
        <w:snapToGrid w:val="0"/>
        <w:spacing w:after="94" w:afterLines="30"/>
        <w:jc w:val="center"/>
        <w:rPr>
          <w:rFonts w:ascii="楷体" w:hAnsi="楷体" w:eastAsia="楷体"/>
          <w:b/>
          <w:color w:val="000000"/>
          <w:szCs w:val="21"/>
        </w:rPr>
      </w:pPr>
      <w:r>
        <w:rPr>
          <w:rFonts w:ascii="楷体" w:hAnsi="楷体" w:eastAsia="楷体"/>
          <w:b/>
          <w:color w:val="000000"/>
          <w:szCs w:val="21"/>
        </w:rPr>
        <w:drawing>
          <wp:inline distT="0" distB="0" distL="0" distR="0">
            <wp:extent cx="2091690" cy="2091690"/>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5"/>
                    <a:stretch>
                      <a:fillRect/>
                    </a:stretch>
                  </pic:blipFill>
                  <pic:spPr>
                    <a:xfrm>
                      <a:off x="0" y="0"/>
                      <a:ext cx="2092802" cy="2092802"/>
                    </a:xfrm>
                    <a:prstGeom prst="rect">
                      <a:avLst/>
                    </a:prstGeom>
                  </pic:spPr>
                </pic:pic>
              </a:graphicData>
            </a:graphic>
          </wp:inline>
        </w:drawing>
      </w: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 xml:space="preserve">受审核方： </w:t>
      </w:r>
      <w:r>
        <w:rPr>
          <w:rFonts w:hint="eastAsia" w:ascii="楷体" w:hAnsi="楷体" w:eastAsia="楷体"/>
          <w:b/>
          <w:color w:val="000000"/>
          <w:sz w:val="32"/>
          <w:szCs w:val="32"/>
          <w:u w:val="single"/>
        </w:rPr>
        <w:t xml:space="preserve"> </w:t>
      </w:r>
      <w:bookmarkStart w:id="1" w:name="组织名称"/>
      <w:r>
        <w:rPr>
          <w:rFonts w:hint="eastAsia" w:ascii="楷体" w:hAnsi="楷体" w:eastAsia="楷体"/>
          <w:b/>
          <w:color w:val="000000"/>
          <w:sz w:val="32"/>
          <w:szCs w:val="32"/>
          <w:u w:val="single"/>
        </w:rPr>
        <w:t>铭品电缆集团股份有限公司</w:t>
      </w:r>
      <w:bookmarkEnd w:id="1"/>
      <w:r>
        <w:rPr>
          <w:rFonts w:hint="eastAsia" w:ascii="楷体" w:hAnsi="楷体" w:eastAsia="楷体"/>
          <w:b/>
          <w:color w:val="000000"/>
          <w:sz w:val="32"/>
          <w:szCs w:val="32"/>
          <w:u w:val="single"/>
        </w:rPr>
        <w:t xml:space="preserve"> </w:t>
      </w:r>
      <w:r>
        <w:rPr>
          <w:rFonts w:hint="eastAsia" w:ascii="楷体" w:hAnsi="楷体" w:eastAsia="楷体"/>
          <w:b/>
          <w:color w:val="000000"/>
          <w:sz w:val="32"/>
          <w:szCs w:val="32"/>
        </w:rPr>
        <w:t xml:space="preserve">    </w:t>
      </w:r>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jc w:val="center"/>
        <w:rPr>
          <w:rFonts w:hint="eastAsia" w:ascii="楷体" w:hAnsi="楷体" w:eastAsia="楷体"/>
          <w:b/>
          <w:color w:val="000000"/>
          <w:sz w:val="32"/>
          <w:szCs w:val="32"/>
          <w:lang w:eastAsia="zh-CN"/>
        </w:rPr>
      </w:pPr>
      <w:r>
        <w:rPr>
          <w:rFonts w:hint="eastAsia" w:ascii="楷体" w:hAnsi="楷体" w:eastAsia="楷体"/>
          <w:b/>
          <w:color w:val="000000"/>
          <w:sz w:val="28"/>
          <w:szCs w:val="28"/>
          <w:lang w:val="en-US" w:eastAsia="zh-CN"/>
        </w:rPr>
        <w:t xml:space="preserve"> </w:t>
      </w: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534" w:firstLineChars="1100"/>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8"/>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r>
              <w:rPr>
                <w:rFonts w:cs="Arial"/>
                <w:b/>
                <w:bCs/>
                <w:color w:val="000000"/>
                <w:szCs w:val="21"/>
              </w:rPr>
              <w:t xml:space="preserve"> </w:t>
            </w:r>
          </w:p>
        </w:tc>
        <w:tc>
          <w:tcPr>
            <w:tcW w:w="7431" w:type="dxa"/>
            <w:tcMar>
              <w:left w:w="113" w:type="dxa"/>
            </w:tcMar>
          </w:tcPr>
          <w:p>
            <w:pPr>
              <w:rPr>
                <w:szCs w:val="21"/>
              </w:rPr>
            </w:pPr>
            <w:bookmarkStart w:id="5" w:name="审核日期"/>
            <w:r>
              <w:rPr>
                <w:rFonts w:hint="eastAsia" w:ascii="宋体"/>
                <w:b/>
                <w:color w:val="000000"/>
                <w:szCs w:val="21"/>
              </w:rPr>
              <w:t>2021年09月06日 上午至2021年09月07日 上午</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8"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b/>
                <w:color w:val="000000"/>
                <w:szCs w:val="21"/>
              </w:rPr>
            </w:pPr>
            <w:r>
              <w:rPr>
                <w:rFonts w:hint="eastAsia" w:ascii="宋体"/>
                <w:b/>
                <w:color w:val="000000"/>
                <w:szCs w:val="21"/>
              </w:rPr>
              <w:t>管理体系初审第一阶段：评价客户基本情况和</w:t>
            </w:r>
            <w:bookmarkStart w:id="6" w:name="Q勾选Add1"/>
            <w:r>
              <w:rPr>
                <w:rFonts w:hint="eastAsia" w:ascii="宋体" w:hAnsi="宋体"/>
                <w:b/>
                <w:color w:val="000000"/>
                <w:szCs w:val="21"/>
              </w:rPr>
              <w:t>□</w:t>
            </w:r>
            <w:bookmarkEnd w:id="6"/>
            <w:r>
              <w:rPr>
                <w:rFonts w:ascii="宋体" w:hAnsi="宋体"/>
                <w:b/>
                <w:color w:val="000000"/>
                <w:szCs w:val="21"/>
              </w:rPr>
              <w:t>QMS/</w:t>
            </w:r>
            <w:bookmarkStart w:id="7" w:name="QJ勾选"/>
            <w:bookmarkStart w:id="8" w:name="QJ勾选Add1"/>
            <w:r>
              <w:rPr>
                <w:rFonts w:hint="eastAsia" w:ascii="宋体" w:hAnsi="宋体"/>
                <w:b/>
                <w:color w:val="000000"/>
                <w:szCs w:val="21"/>
              </w:rPr>
              <w:t>□</w:t>
            </w:r>
            <w:bookmarkEnd w:id="7"/>
            <w:bookmarkEnd w:id="8"/>
            <w:r>
              <w:rPr>
                <w:rFonts w:hint="eastAsia" w:ascii="宋体" w:hAnsi="宋体"/>
                <w:b/>
                <w:color w:val="000000"/>
                <w:szCs w:val="21"/>
              </w:rPr>
              <w:t>5</w:t>
            </w:r>
            <w:r>
              <w:rPr>
                <w:rFonts w:ascii="宋体" w:hAnsi="宋体"/>
                <w:b/>
                <w:color w:val="000000"/>
                <w:szCs w:val="21"/>
              </w:rPr>
              <w:t>0430/</w:t>
            </w:r>
            <w:bookmarkStart w:id="9" w:name="E勾选Add1"/>
            <w:r>
              <w:rPr>
                <w:rFonts w:hint="eastAsia" w:ascii="宋体" w:hAnsi="宋体"/>
                <w:b/>
                <w:color w:val="000000"/>
                <w:szCs w:val="21"/>
              </w:rPr>
              <w:t>■</w:t>
            </w:r>
            <w:bookmarkEnd w:id="9"/>
            <w:r>
              <w:rPr>
                <w:rFonts w:ascii="宋体" w:hAnsi="宋体"/>
                <w:b/>
                <w:color w:val="000000"/>
                <w:szCs w:val="21"/>
              </w:rPr>
              <w:t>EMS/</w:t>
            </w:r>
            <w:bookmarkStart w:id="10" w:name="S勾选Add1"/>
            <w:r>
              <w:rPr>
                <w:rFonts w:hint="eastAsia" w:ascii="宋体" w:hAnsi="宋体"/>
                <w:b/>
                <w:color w:val="000000"/>
                <w:szCs w:val="21"/>
              </w:rPr>
              <w:t>■</w:t>
            </w:r>
            <w:bookmarkEnd w:id="10"/>
            <w:r>
              <w:rPr>
                <w:rFonts w:ascii="宋体" w:hAnsi="宋体"/>
                <w:b/>
                <w:color w:val="000000"/>
                <w:szCs w:val="21"/>
              </w:rPr>
              <w:t>OHSMS/</w:t>
            </w:r>
            <w:bookmarkStart w:id="11" w:name="EnMS勾选Add1"/>
            <w:r>
              <w:rPr>
                <w:rFonts w:hint="eastAsia" w:ascii="宋体" w:hAnsi="宋体"/>
                <w:b/>
                <w:color w:val="000000"/>
                <w:szCs w:val="21"/>
              </w:rPr>
              <w:t>□</w:t>
            </w:r>
            <w:bookmarkEnd w:id="11"/>
            <w:r>
              <w:rPr>
                <w:rFonts w:hint="eastAsia" w:ascii="宋体" w:hAnsi="宋体"/>
                <w:b/>
                <w:color w:val="000000"/>
                <w:szCs w:val="21"/>
              </w:rPr>
              <w:t>En</w:t>
            </w:r>
            <w:r>
              <w:rPr>
                <w:rFonts w:ascii="宋体" w:hAnsi="宋体"/>
                <w:b/>
                <w:color w:val="000000"/>
                <w:szCs w:val="21"/>
              </w:rPr>
              <w:t>MS/</w:t>
            </w:r>
            <w:bookmarkStart w:id="12" w:name="F勾选Add1"/>
            <w:r>
              <w:rPr>
                <w:rFonts w:hint="eastAsia" w:ascii="宋体" w:hAnsi="宋体"/>
                <w:b/>
                <w:color w:val="000000"/>
                <w:szCs w:val="21"/>
              </w:rPr>
              <w:t>□</w:t>
            </w:r>
            <w:bookmarkEnd w:id="12"/>
            <w:r>
              <w:rPr>
                <w:rFonts w:hint="eastAsia" w:ascii="宋体" w:hAnsi="宋体"/>
                <w:b/>
                <w:color w:val="000000"/>
                <w:szCs w:val="21"/>
              </w:rPr>
              <w:t>FS</w:t>
            </w:r>
            <w:r>
              <w:rPr>
                <w:rFonts w:ascii="宋体" w:hAnsi="宋体"/>
                <w:b/>
                <w:color w:val="000000"/>
                <w:szCs w:val="21"/>
              </w:rPr>
              <w:t>MS/</w:t>
            </w:r>
            <w:bookmarkStart w:id="13" w:name="H勾选Add1"/>
            <w:r>
              <w:rPr>
                <w:rFonts w:hint="eastAsia" w:ascii="宋体" w:hAnsi="宋体"/>
                <w:b/>
                <w:color w:val="000000"/>
                <w:szCs w:val="21"/>
              </w:rPr>
              <w:t>□</w:t>
            </w:r>
            <w:bookmarkEnd w:id="13"/>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8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ascii="宋体" w:hAnsi="宋体"/>
                <w:b/>
                <w:color w:val="000000"/>
                <w:szCs w:val="21"/>
                <w:lang w:val="de-DE"/>
              </w:rPr>
            </w:pPr>
            <w:bookmarkStart w:id="14" w:name="Q勾选Add2"/>
            <w:r>
              <w:rPr>
                <w:rFonts w:hint="eastAsia" w:ascii="宋体" w:hAnsi="宋体"/>
                <w:b/>
                <w:color w:val="000000"/>
                <w:szCs w:val="21"/>
                <w:lang w:val="de-DE"/>
              </w:rPr>
              <w:t>□</w:t>
            </w:r>
            <w:bookmarkEnd w:id="14"/>
            <w:r>
              <w:rPr>
                <w:rFonts w:hint="eastAsia" w:ascii="宋体" w:hAnsi="宋体"/>
                <w:b/>
                <w:color w:val="000000"/>
                <w:szCs w:val="21"/>
                <w:lang w:val="de-DE"/>
              </w:rPr>
              <w:t>GB/T19001-2016</w:t>
            </w:r>
            <w:r>
              <w:rPr>
                <w:rFonts w:hint="eastAsia" w:ascii="宋体" w:hAnsi="宋体"/>
                <w:b/>
                <w:color w:val="000000"/>
                <w:szCs w:val="21"/>
              </w:rPr>
              <w:t xml:space="preserve"> </w:t>
            </w:r>
            <w:r>
              <w:rPr>
                <w:rFonts w:hint="eastAsia" w:ascii="宋体" w:hAnsi="宋体"/>
                <w:b/>
                <w:color w:val="000000"/>
                <w:szCs w:val="21"/>
                <w:lang w:val="en-US" w:eastAsia="zh-CN"/>
              </w:rPr>
              <w:t xml:space="preserve"> </w:t>
            </w:r>
            <w:bookmarkStart w:id="15" w:name="E勾选Add2"/>
            <w:r>
              <w:rPr>
                <w:rFonts w:hint="eastAsia" w:ascii="宋体" w:hAnsi="宋体"/>
                <w:b/>
                <w:color w:val="000000"/>
                <w:szCs w:val="21"/>
                <w:lang w:val="en-US" w:eastAsia="zh-CN"/>
              </w:rPr>
              <w:t xml:space="preserve"> </w:t>
            </w:r>
            <w:r>
              <w:rPr>
                <w:rFonts w:hint="eastAsia" w:ascii="宋体" w:hAnsi="宋体"/>
                <w:b/>
                <w:color w:val="000000"/>
                <w:szCs w:val="21"/>
                <w:lang w:val="de-DE"/>
              </w:rPr>
              <w:t>■</w:t>
            </w:r>
            <w:bookmarkEnd w:id="15"/>
            <w:r>
              <w:rPr>
                <w:rFonts w:hint="eastAsia" w:ascii="宋体" w:hAnsi="宋体"/>
                <w:b/>
                <w:color w:val="000000"/>
                <w:szCs w:val="21"/>
                <w:lang w:val="de-DE"/>
              </w:rPr>
              <w:t>GB/T24001-2016</w:t>
            </w:r>
          </w:p>
          <w:p>
            <w:pPr>
              <w:rPr>
                <w:rFonts w:ascii="宋体" w:hAnsi="宋体"/>
                <w:b/>
                <w:color w:val="000000"/>
                <w:szCs w:val="21"/>
                <w:lang w:val="de-DE"/>
              </w:rPr>
            </w:pPr>
            <w:r>
              <w:rPr>
                <w:rFonts w:hint="eastAsia" w:ascii="宋体" w:hAnsi="宋体"/>
                <w:b/>
                <w:color w:val="000000"/>
                <w:szCs w:val="21"/>
                <w:lang w:val="de-DE"/>
              </w:rPr>
              <w:t xml:space="preserve">□GB/T28001-2011  </w:t>
            </w:r>
            <w:bookmarkStart w:id="16" w:name="S勾选Add2"/>
            <w:r>
              <w:rPr>
                <w:rFonts w:hint="eastAsia" w:ascii="宋体" w:hAnsi="宋体"/>
                <w:b/>
                <w:color w:val="000000"/>
                <w:szCs w:val="21"/>
                <w:lang w:val="de-DE"/>
              </w:rPr>
              <w:t>■</w:t>
            </w:r>
            <w:bookmarkEnd w:id="16"/>
            <w:r>
              <w:rPr>
                <w:rFonts w:hint="eastAsia" w:ascii="宋体" w:hAnsi="宋体"/>
                <w:b/>
                <w:color w:val="000000"/>
                <w:szCs w:val="21"/>
                <w:lang w:val="de-DE"/>
              </w:rPr>
              <w:t xml:space="preserve">ISO45001：2018 </w:t>
            </w:r>
          </w:p>
          <w:p>
            <w:pPr>
              <w:rPr>
                <w:rFonts w:ascii="宋体" w:hAnsi="宋体"/>
                <w:b/>
                <w:color w:val="000000"/>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受审核方</w:t>
            </w:r>
            <w:r>
              <w:rPr>
                <w:rFonts w:hint="eastAsia" w:ascii="宋体" w:hAnsi="宋体"/>
                <w:b/>
                <w:color w:val="000000"/>
                <w:szCs w:val="21"/>
              </w:rPr>
              <w:t xml:space="preserve">管理体系成文信息               </w:t>
            </w:r>
            <w:r>
              <w:rPr>
                <w:rFonts w:hint="eastAsia" w:ascii="宋体" w:hAnsi="宋体"/>
                <w:b/>
                <w:color w:val="000000"/>
                <w:szCs w:val="21"/>
                <w:lang w:val="de-DE"/>
              </w:rPr>
              <w:t>□</w:t>
            </w:r>
            <w:r>
              <w:rPr>
                <w:rFonts w:hint="eastAsia" w:ascii="宋体" w:hAnsi="宋体"/>
                <w:b/>
                <w:color w:val="000000"/>
                <w:szCs w:val="21"/>
              </w:rPr>
              <w:t>顾客要求</w:t>
            </w:r>
          </w:p>
          <w:p>
            <w:pPr>
              <w:rPr>
                <w:szCs w:val="21"/>
              </w:rPr>
            </w:pPr>
            <w:r>
              <w:rPr>
                <w:rFonts w:hint="eastAsia" w:ascii="宋体" w:hAnsi="宋体"/>
                <w:b/>
                <w:color w:val="000000"/>
                <w:szCs w:val="21"/>
                <w:lang w:val="de-DE"/>
              </w:rPr>
              <w:sym w:font="Wingdings 2" w:char="0052"/>
            </w:r>
            <w:r>
              <w:rPr>
                <w:rFonts w:hint="eastAsia" w:ascii="宋体" w:hAnsi="宋体"/>
                <w:b/>
                <w:color w:val="000000"/>
                <w:szCs w:val="21"/>
                <w:lang w:val="de-DE"/>
              </w:rPr>
              <w:t>适用于受审核方的法律法规及其他要求</w:t>
            </w:r>
            <w:r>
              <w:rPr>
                <w:rFonts w:hint="eastAsia" w:ascii="宋体" w:hAnsi="宋体"/>
                <w:b/>
                <w:color w:val="000000"/>
                <w:szCs w:val="21"/>
              </w:rPr>
              <w:t xml:space="preserve">     </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 xml:space="preserve">□单一体系审核    </w:t>
            </w:r>
            <w:r>
              <w:rPr>
                <w:rFonts w:hint="eastAsia" w:ascii="宋体"/>
                <w:b/>
                <w:szCs w:val="21"/>
              </w:rPr>
              <w:sym w:font="Wingdings 2" w:char="0052"/>
            </w:r>
            <w:r>
              <w:rPr>
                <w:rFonts w:hint="eastAsia" w:ascii="宋体"/>
                <w:b/>
                <w:szCs w:val="21"/>
              </w:rPr>
              <w:t>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rPr>
              <w:sym w:font="Wingdings 2" w:char="0052"/>
            </w:r>
            <w:r>
              <w:rPr>
                <w:rFonts w:hint="eastAsia" w:ascii="宋体"/>
                <w:b/>
                <w:color w:val="000000"/>
                <w:szCs w:val="21"/>
              </w:rPr>
              <w:t>现场审核   □远程审核    □非现场审核（仅限一阶段）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审核地址（含远程）</w:t>
            </w:r>
          </w:p>
        </w:tc>
        <w:tc>
          <w:tcPr>
            <w:tcW w:w="7431" w:type="dxa"/>
            <w:tcMar>
              <w:left w:w="113" w:type="dxa"/>
            </w:tcMar>
          </w:tcPr>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远程审核方式</w:t>
            </w:r>
          </w:p>
        </w:tc>
        <w:tc>
          <w:tcPr>
            <w:tcW w:w="7431" w:type="dxa"/>
            <w:tcMar>
              <w:left w:w="113" w:type="dxa"/>
            </w:tcMar>
            <w:vAlign w:val="bottom"/>
          </w:tcPr>
          <w:p>
            <w:pPr>
              <w:rPr>
                <w:rFonts w:ascii="宋体"/>
                <w:b/>
                <w:color w:val="0000FF"/>
                <w:szCs w:val="21"/>
              </w:rPr>
            </w:pPr>
            <w:r>
              <w:rPr>
                <w:rFonts w:hint="eastAsia" w:ascii="宋体"/>
                <w:b/>
                <w:color w:val="0000FF"/>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FF"/>
                <w:szCs w:val="21"/>
              </w:rPr>
            </w:pPr>
            <w:r>
              <w:rPr>
                <w:rFonts w:hint="eastAsia" w:ascii="宋体"/>
                <w:b/>
                <w:color w:val="0000FF"/>
                <w:szCs w:val="21"/>
              </w:rPr>
              <w:t>信息安全的控制</w:t>
            </w:r>
          </w:p>
        </w:tc>
        <w:tc>
          <w:tcPr>
            <w:tcW w:w="7431" w:type="dxa"/>
            <w:tcMar>
              <w:left w:w="113" w:type="dxa"/>
            </w:tcMar>
            <w:vAlign w:val="bottom"/>
          </w:tcPr>
          <w:p>
            <w:pPr>
              <w:rPr>
                <w:rFonts w:ascii="宋体"/>
                <w:b/>
                <w:color w:val="0000FF"/>
                <w:szCs w:val="21"/>
              </w:rPr>
            </w:pPr>
            <w:r>
              <w:rPr>
                <w:rFonts w:hint="eastAsia" w:ascii="宋体"/>
                <w:b/>
                <w:color w:val="0000FF"/>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2162" w:type="dxa"/>
          </w:tcPr>
          <w:p>
            <w:pPr>
              <w:rPr>
                <w:rFonts w:ascii="宋体"/>
                <w:b/>
                <w:color w:val="0000FF"/>
                <w:szCs w:val="21"/>
              </w:rPr>
            </w:pPr>
            <w:r>
              <w:rPr>
                <w:rFonts w:hint="eastAsia" w:ascii="宋体"/>
                <w:b/>
                <w:color w:val="0000FF"/>
                <w:szCs w:val="21"/>
              </w:rPr>
              <w:t>远程审核资源</w:t>
            </w:r>
          </w:p>
        </w:tc>
        <w:tc>
          <w:tcPr>
            <w:tcW w:w="7431" w:type="dxa"/>
            <w:tcMar>
              <w:left w:w="113" w:type="dxa"/>
            </w:tcMar>
            <w:vAlign w:val="bottom"/>
          </w:tcPr>
          <w:p>
            <w:pPr>
              <w:rPr>
                <w:rFonts w:ascii="宋体"/>
                <w:b/>
                <w:color w:val="0000FF"/>
                <w:szCs w:val="21"/>
              </w:rPr>
            </w:pPr>
            <w:r>
              <w:rPr>
                <w:rFonts w:hint="eastAsia" w:ascii="宋体"/>
                <w:b/>
                <w:color w:val="0000FF"/>
                <w:szCs w:val="21"/>
              </w:rPr>
              <w:t>□网络 □ 智能手机 □手持设备 □笔记本电脑 □台式电脑 □无人机 □摄像机 □可穿戴技术 □人工智能 □其他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8"/>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1140"/>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870" w:type="dxa"/>
            <w:vAlign w:val="center"/>
          </w:tcPr>
          <w:p>
            <w:pPr>
              <w:spacing w:line="240" w:lineRule="exact"/>
              <w:jc w:val="center"/>
              <w:rPr>
                <w:b/>
                <w:color w:val="000000"/>
                <w:szCs w:val="21"/>
              </w:rPr>
            </w:pPr>
            <w:r>
              <w:rPr>
                <w:rFonts w:hint="eastAsia"/>
                <w:szCs w:val="21"/>
              </w:rPr>
              <w:t>审核员注册证书号</w:t>
            </w:r>
          </w:p>
        </w:tc>
        <w:tc>
          <w:tcPr>
            <w:tcW w:w="1140"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林兵</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男</w:t>
            </w:r>
          </w:p>
        </w:tc>
        <w:tc>
          <w:tcPr>
            <w:tcW w:w="3870" w:type="dxa"/>
            <w:vAlign w:val="center"/>
          </w:tcPr>
          <w:p>
            <w:pPr>
              <w:spacing w:line="240" w:lineRule="exact"/>
              <w:jc w:val="center"/>
              <w:rPr>
                <w:b/>
                <w:color w:val="000000"/>
                <w:szCs w:val="21"/>
              </w:rPr>
            </w:pPr>
            <w:r>
              <w:rPr>
                <w:b/>
                <w:color w:val="000000"/>
                <w:szCs w:val="21"/>
              </w:rPr>
              <w:t>2020-N1EMS-3059501</w:t>
            </w:r>
          </w:p>
          <w:p>
            <w:pPr>
              <w:spacing w:line="240" w:lineRule="exact"/>
              <w:jc w:val="center"/>
              <w:rPr>
                <w:b/>
                <w:color w:val="000000"/>
                <w:szCs w:val="21"/>
              </w:rPr>
            </w:pPr>
            <w:r>
              <w:rPr>
                <w:b/>
                <w:color w:val="000000"/>
                <w:szCs w:val="21"/>
              </w:rPr>
              <w:t>2019-N1OHSMS-2059501</w:t>
            </w:r>
          </w:p>
        </w:tc>
        <w:tc>
          <w:tcPr>
            <w:tcW w:w="1140" w:type="dxa"/>
            <w:vAlign w:val="center"/>
          </w:tcPr>
          <w:p>
            <w:pPr>
              <w:spacing w:line="240" w:lineRule="exact"/>
              <w:jc w:val="center"/>
              <w:rPr>
                <w:b/>
                <w:color w:val="000000"/>
                <w:szCs w:val="21"/>
              </w:rPr>
            </w:pP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方小娥</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870" w:type="dxa"/>
            <w:vAlign w:val="center"/>
          </w:tcPr>
          <w:p>
            <w:pPr>
              <w:spacing w:line="240" w:lineRule="exact"/>
              <w:jc w:val="center"/>
              <w:rPr>
                <w:b/>
                <w:color w:val="000000"/>
                <w:szCs w:val="21"/>
              </w:rPr>
            </w:pPr>
            <w:r>
              <w:rPr>
                <w:b/>
                <w:color w:val="000000"/>
                <w:szCs w:val="21"/>
              </w:rPr>
              <w:t>2020-N1EMS-1059339</w:t>
            </w:r>
          </w:p>
          <w:p>
            <w:pPr>
              <w:spacing w:line="240" w:lineRule="exact"/>
              <w:jc w:val="center"/>
              <w:rPr>
                <w:b/>
                <w:color w:val="000000"/>
                <w:szCs w:val="21"/>
              </w:rPr>
            </w:pPr>
            <w:r>
              <w:rPr>
                <w:b/>
                <w:color w:val="000000"/>
                <w:szCs w:val="21"/>
              </w:rPr>
              <w:t>ISC-59339</w:t>
            </w:r>
          </w:p>
          <w:p>
            <w:pPr>
              <w:spacing w:line="240" w:lineRule="exact"/>
              <w:jc w:val="center"/>
              <w:rPr>
                <w:b/>
                <w:color w:val="000000"/>
                <w:szCs w:val="21"/>
              </w:rPr>
            </w:pPr>
            <w:r>
              <w:rPr>
                <w:b/>
                <w:color w:val="000000"/>
                <w:szCs w:val="21"/>
              </w:rPr>
              <w:t>北京国标联合认证有限公司杭州分公司</w:t>
            </w:r>
          </w:p>
        </w:tc>
        <w:tc>
          <w:tcPr>
            <w:tcW w:w="1140" w:type="dxa"/>
            <w:vAlign w:val="center"/>
          </w:tcPr>
          <w:p>
            <w:pPr>
              <w:spacing w:line="240" w:lineRule="exact"/>
              <w:jc w:val="center"/>
              <w:rPr>
                <w:b/>
                <w:color w:val="000000"/>
                <w:szCs w:val="21"/>
              </w:rPr>
            </w:pPr>
            <w:r>
              <w:rPr>
                <w:b/>
                <w:color w:val="000000"/>
                <w:szCs w:val="21"/>
              </w:rPr>
              <w:t>E:19.11.02</w:t>
            </w:r>
          </w:p>
          <w:p>
            <w:pPr>
              <w:spacing w:line="240" w:lineRule="exact"/>
              <w:jc w:val="center"/>
              <w:rPr>
                <w:b/>
                <w:color w:val="000000"/>
                <w:szCs w:val="21"/>
              </w:rPr>
            </w:pPr>
            <w:r>
              <w:rPr>
                <w:b/>
                <w:color w:val="000000"/>
                <w:szCs w:val="21"/>
              </w:rPr>
              <w:t>O:19.11.02</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1140" w:type="dxa"/>
            <w:vAlign w:val="center"/>
          </w:tcPr>
          <w:p>
            <w:pPr>
              <w:rPr>
                <w:b/>
                <w:color w:val="000000"/>
                <w:szCs w:val="21"/>
              </w:rPr>
            </w:pPr>
          </w:p>
        </w:tc>
        <w:tc>
          <w:tcPr>
            <w:tcW w:w="1088" w:type="dxa"/>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870" w:type="dxa"/>
            <w:vAlign w:val="center"/>
          </w:tcPr>
          <w:p>
            <w:pPr>
              <w:rPr>
                <w:b/>
                <w:color w:val="000000"/>
                <w:szCs w:val="21"/>
              </w:rPr>
            </w:pPr>
            <w:r>
              <w:rPr>
                <w:rFonts w:hint="eastAsia"/>
                <w:b/>
                <w:color w:val="000000"/>
                <w:szCs w:val="21"/>
              </w:rPr>
              <w:t>工作单位</w:t>
            </w:r>
          </w:p>
        </w:tc>
        <w:tc>
          <w:tcPr>
            <w:tcW w:w="2228"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p>
        </w:tc>
        <w:tc>
          <w:tcPr>
            <w:tcW w:w="1089" w:type="dxa"/>
            <w:vAlign w:val="center"/>
          </w:tcPr>
          <w:p>
            <w:pPr>
              <w:rPr>
                <w:b/>
                <w:color w:val="000000"/>
                <w:szCs w:val="21"/>
              </w:rPr>
            </w:pPr>
          </w:p>
        </w:tc>
        <w:tc>
          <w:tcPr>
            <w:tcW w:w="711" w:type="dxa"/>
            <w:vAlign w:val="center"/>
          </w:tcPr>
          <w:p>
            <w:pPr>
              <w:rPr>
                <w:b/>
                <w:color w:val="000000"/>
                <w:szCs w:val="21"/>
              </w:rPr>
            </w:pPr>
          </w:p>
        </w:tc>
        <w:tc>
          <w:tcPr>
            <w:tcW w:w="3870" w:type="dxa"/>
            <w:vAlign w:val="center"/>
          </w:tcPr>
          <w:p>
            <w:pPr>
              <w:rPr>
                <w:b/>
                <w:color w:val="000000"/>
                <w:szCs w:val="21"/>
              </w:rPr>
            </w:pPr>
          </w:p>
        </w:tc>
        <w:tc>
          <w:tcPr>
            <w:tcW w:w="2228" w:type="dxa"/>
            <w:gridSpan w:val="2"/>
            <w:vAlign w:val="center"/>
          </w:tcPr>
          <w:p>
            <w:pPr>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highlight w:val="green"/>
              </w:rPr>
            </w:pPr>
          </w:p>
        </w:tc>
        <w:tc>
          <w:tcPr>
            <w:tcW w:w="1089" w:type="dxa"/>
            <w:vAlign w:val="center"/>
          </w:tcPr>
          <w:p>
            <w:pPr>
              <w:rPr>
                <w:b/>
                <w:color w:val="000000"/>
                <w:szCs w:val="21"/>
                <w:highlight w:val="green"/>
              </w:rPr>
            </w:pPr>
          </w:p>
        </w:tc>
        <w:tc>
          <w:tcPr>
            <w:tcW w:w="711" w:type="dxa"/>
            <w:vAlign w:val="center"/>
          </w:tcPr>
          <w:p>
            <w:pPr>
              <w:rPr>
                <w:b/>
                <w:color w:val="000000"/>
                <w:szCs w:val="21"/>
                <w:highlight w:val="green"/>
              </w:rPr>
            </w:pPr>
          </w:p>
        </w:tc>
        <w:tc>
          <w:tcPr>
            <w:tcW w:w="3870" w:type="dxa"/>
            <w:vAlign w:val="center"/>
          </w:tcPr>
          <w:p>
            <w:pPr>
              <w:rPr>
                <w:b/>
                <w:color w:val="000000"/>
                <w:szCs w:val="21"/>
                <w:highlight w:val="green"/>
              </w:rPr>
            </w:pPr>
          </w:p>
        </w:tc>
        <w:tc>
          <w:tcPr>
            <w:tcW w:w="2228" w:type="dxa"/>
            <w:gridSpan w:val="2"/>
            <w:vAlign w:val="center"/>
          </w:tcPr>
          <w:p>
            <w:pPr>
              <w:rPr>
                <w:b/>
                <w:color w:val="000000"/>
                <w:szCs w:val="21"/>
                <w:highlight w:val="green"/>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8"/>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17" w:name="组织名称Add1"/>
            <w:r>
              <w:rPr>
                <w:rFonts w:ascii="宋体"/>
                <w:b/>
                <w:color w:val="000000"/>
                <w:szCs w:val="21"/>
              </w:rPr>
              <w:t>铭品电缆集团股份有限公司</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18" w:name="注册地址"/>
            <w:r>
              <w:rPr>
                <w:rFonts w:ascii="宋体"/>
                <w:b/>
                <w:color w:val="000000"/>
                <w:szCs w:val="21"/>
              </w:rPr>
              <w:t>台州市临海市浙江头门港经济开发区建港路18号</w:t>
            </w:r>
            <w:bookmarkEnd w:id="18"/>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19" w:name="注册邮编"/>
            <w:r>
              <w:rPr>
                <w:rFonts w:ascii="宋体"/>
                <w:b/>
                <w:color w:val="000000"/>
                <w:szCs w:val="21"/>
              </w:rPr>
              <w:t>310000</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0" w:name="办公地址"/>
            <w:r>
              <w:rPr>
                <w:rFonts w:ascii="宋体"/>
                <w:b/>
                <w:color w:val="000000"/>
                <w:szCs w:val="21"/>
              </w:rPr>
              <w:t>台州市临海市浙江头门港经济开发区建港路18号</w:t>
            </w:r>
            <w:bookmarkEnd w:id="20"/>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1" w:name="办公邮编"/>
            <w:r>
              <w:rPr>
                <w:rFonts w:ascii="宋体"/>
                <w:b/>
                <w:color w:val="000000"/>
                <w:szCs w:val="21"/>
              </w:rPr>
              <w:t>310000</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2" w:name="联系人"/>
            <w:r>
              <w:rPr>
                <w:rFonts w:ascii="宋体"/>
                <w:b/>
                <w:color w:val="000000"/>
                <w:szCs w:val="21"/>
              </w:rPr>
              <w:t>周卜勇</w:t>
            </w:r>
            <w:bookmarkEnd w:id="22"/>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3" w:name="联系人手机"/>
            <w:r>
              <w:rPr>
                <w:rFonts w:ascii="宋体"/>
                <w:b/>
                <w:color w:val="000000"/>
                <w:szCs w:val="21"/>
              </w:rPr>
              <w:t>13758637010</w:t>
            </w:r>
            <w:bookmarkEnd w:id="23"/>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4" w:name="联系人传真"/>
            <w:bookmarkEnd w:id="2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25" w:name="法人"/>
            <w:r>
              <w:rPr>
                <w:rFonts w:ascii="宋体"/>
                <w:b/>
                <w:color w:val="000000"/>
                <w:szCs w:val="21"/>
              </w:rPr>
              <w:t>王永法</w:t>
            </w:r>
            <w:bookmarkEnd w:id="25"/>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26" w:name="管理者代表"/>
            <w:r>
              <w:rPr>
                <w:rFonts w:ascii="宋体"/>
                <w:b/>
                <w:color w:val="000000"/>
                <w:szCs w:val="21"/>
              </w:rPr>
              <w:t>马锐</w:t>
            </w:r>
            <w:bookmarkEnd w:id="26"/>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vMerge w:val="restart"/>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产品：</w:t>
            </w:r>
            <w:r>
              <w:rPr>
                <w:color w:val="000000"/>
                <w:szCs w:val="21"/>
                <w:u w:val="single"/>
              </w:rPr>
              <w:t xml:space="preserve"> 资质许可范围内额定电压450V/750V及以下聚氯乙烯绝缘电线电缆、塑料绝缘控制电缆、额定电压≤35KV挤包绝缘电力电缆、额定电压≤10KV架空绝缘电缆</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1669" w:type="dxa"/>
            <w:gridSpan w:val="2"/>
            <w:vMerge w:val="continue"/>
          </w:tcPr>
          <w:p>
            <w:pPr>
              <w:tabs>
                <w:tab w:val="left" w:pos="360"/>
              </w:tabs>
              <w:ind w:left="360" w:hanging="360"/>
              <w:rPr>
                <w:rFonts w:ascii="宋体" w:hAnsi="宋体"/>
                <w:b/>
                <w:color w:val="000000"/>
                <w:szCs w:val="21"/>
              </w:rPr>
            </w:pPr>
          </w:p>
        </w:tc>
        <w:tc>
          <w:tcPr>
            <w:tcW w:w="8058" w:type="dxa"/>
            <w:gridSpan w:val="7"/>
          </w:tcPr>
          <w:p>
            <w:pPr>
              <w:tabs>
                <w:tab w:val="left" w:pos="360"/>
              </w:tabs>
              <w:ind w:left="360" w:hanging="360"/>
              <w:rPr>
                <w:rFonts w:ascii="宋体" w:hAnsi="宋体"/>
                <w:b/>
                <w:color w:val="000000"/>
                <w:szCs w:val="21"/>
              </w:rPr>
            </w:pPr>
            <w:r>
              <w:rPr>
                <w:rFonts w:hint="eastAsia" w:ascii="宋体" w:hAnsi="宋体"/>
                <w:b/>
                <w:color w:val="000000"/>
                <w:szCs w:val="21"/>
              </w:rPr>
              <w:t>服务：</w:t>
            </w:r>
          </w:p>
          <w:p>
            <w:pPr>
              <w:tabs>
                <w:tab w:val="left" w:pos="360"/>
              </w:tabs>
              <w:ind w:left="360" w:hanging="360"/>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snapToGrid w:val="0"/>
              <w:spacing w:line="280" w:lineRule="exact"/>
              <w:rPr>
                <w:rFonts w:hint="eastAsia"/>
                <w:b/>
                <w:sz w:val="20"/>
                <w:lang w:val="en-US" w:eastAsia="zh-CN"/>
              </w:rPr>
            </w:pPr>
            <w:r>
              <w:rPr>
                <w:rFonts w:hint="eastAsia"/>
                <w:b/>
                <w:sz w:val="20"/>
                <w:lang w:val="en-US" w:eastAsia="zh-CN"/>
              </w:rPr>
              <w:t>电线：铜丝拉丝--退火--纹线--绝缘挤塑--冷却--喷码---包装；</w:t>
            </w:r>
          </w:p>
          <w:p>
            <w:pPr>
              <w:tabs>
                <w:tab w:val="left" w:pos="360"/>
              </w:tabs>
              <w:ind w:left="360" w:hanging="360"/>
              <w:rPr>
                <w:rFonts w:ascii="宋体"/>
                <w:color w:val="000000"/>
                <w:szCs w:val="21"/>
              </w:rPr>
            </w:pPr>
            <w:r>
              <w:rPr>
                <w:rFonts w:hint="eastAsia"/>
                <w:b/>
                <w:sz w:val="20"/>
                <w:lang w:val="en-US" w:eastAsia="zh-CN"/>
              </w:rPr>
              <w:t>电缆：铜丝铝丝拉丝--退火--绝缘挤塑--冷却--成缆--外护套挤塑--冷却--喷码--包装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hint="default" w:ascii="宋体" w:hAnsi="宋体" w:eastAsia="宋体"/>
                <w:b/>
                <w:color w:val="000000"/>
                <w:szCs w:val="21"/>
                <w:lang w:val="en-US" w:eastAsia="zh-CN"/>
              </w:rPr>
            </w:pPr>
            <w:r>
              <w:rPr>
                <w:color w:val="000000"/>
                <w:szCs w:val="21"/>
                <w:u w:val="single"/>
              </w:rPr>
              <w:t>资质许可范围内额定电压450V/750V及以下聚氯乙烯绝缘电线电缆、塑料绝缘控制电缆、额定电压≤35KV挤包绝缘电力电缆、额定电压≤10KV架空绝缘电缆</w:t>
            </w:r>
            <w:r>
              <w:rPr>
                <w:rFonts w:hint="eastAsia"/>
                <w:color w:val="000000"/>
                <w:szCs w:val="21"/>
                <w:u w:val="single"/>
                <w:lang w:val="en-US" w:eastAsia="zh-CN"/>
              </w:rPr>
              <w:t>的研发、生产及相关的环境管理 活动；</w:t>
            </w:r>
          </w:p>
        </w:tc>
        <w:tc>
          <w:tcPr>
            <w:tcW w:w="2006" w:type="dxa"/>
            <w:gridSpan w:val="3"/>
            <w:vAlign w:val="center"/>
          </w:tcPr>
          <w:p>
            <w:pPr>
              <w:snapToGrid w:val="0"/>
              <w:spacing w:line="280" w:lineRule="exact"/>
              <w:ind w:left="52"/>
              <w:jc w:val="both"/>
              <w:rPr>
                <w:rFonts w:ascii="宋体" w:hAnsi="宋体"/>
                <w:b/>
                <w:color w:val="000000"/>
                <w:szCs w:val="21"/>
              </w:rPr>
            </w:pPr>
            <w:bookmarkStart w:id="27" w:name="专业代码"/>
            <w:r>
              <w:rPr>
                <w:b/>
                <w:sz w:val="20"/>
              </w:rPr>
              <w:t>E：19.11.02</w:t>
            </w:r>
            <w:bookmarkEnd w:id="2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color w:val="000000"/>
                <w:szCs w:val="21"/>
                <w:u w:val="single"/>
              </w:rPr>
              <w:t>资质许可范围内额定电压450V/750V及以下聚氯乙烯绝缘电线电缆、塑料绝缘控制电缆、额定电压≤35KV挤包绝缘电力电缆、额定电压≤10KV架空绝缘电缆</w:t>
            </w:r>
            <w:r>
              <w:rPr>
                <w:rFonts w:hint="eastAsia"/>
                <w:color w:val="000000"/>
                <w:szCs w:val="21"/>
                <w:u w:val="single"/>
                <w:lang w:val="en-US" w:eastAsia="zh-CN"/>
              </w:rPr>
              <w:t>的研发、生产及相关的职业健康安全管理 活动；</w:t>
            </w:r>
          </w:p>
        </w:tc>
        <w:tc>
          <w:tcPr>
            <w:tcW w:w="2006" w:type="dxa"/>
            <w:gridSpan w:val="3"/>
            <w:vAlign w:val="center"/>
          </w:tcPr>
          <w:p>
            <w:pPr>
              <w:spacing w:line="400" w:lineRule="exact"/>
              <w:rPr>
                <w:rFonts w:ascii="宋体" w:hAnsi="宋体"/>
                <w:b/>
                <w:color w:val="000000"/>
                <w:szCs w:val="21"/>
              </w:rPr>
            </w:pPr>
            <w:r>
              <w:rPr>
                <w:b/>
                <w:sz w:val="20"/>
              </w:rPr>
              <w:t>O：19.11.02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rPr>
              <w:t>□</w:t>
            </w:r>
            <w:r>
              <w:rPr>
                <w:rFonts w:hint="eastAsia" w:ascii="宋体" w:hAnsi="宋体"/>
                <w:color w:val="000000"/>
                <w:szCs w:val="21"/>
              </w:rPr>
              <w:t xml:space="preserve">单班次生产   </w:t>
            </w:r>
            <w:r>
              <w:rPr>
                <w:rFonts w:hint="eastAsia" w:ascii="宋体" w:hAnsi="宋体"/>
                <w:color w:val="000000"/>
                <w:spacing w:val="-10"/>
                <w:szCs w:val="21"/>
              </w:rPr>
              <w:sym w:font="Wingdings 2" w:char="0052"/>
            </w:r>
            <w:r>
              <w:rPr>
                <w:rFonts w:hint="eastAsia" w:ascii="宋体" w:hAnsi="宋体"/>
                <w:color w:val="000000"/>
                <w:szCs w:val="21"/>
              </w:rPr>
              <w:t>多班次生产</w:t>
            </w:r>
          </w:p>
        </w:tc>
      </w:tr>
    </w:tbl>
    <w:p>
      <w:pPr>
        <w:spacing w:before="40" w:after="40"/>
        <w:rPr>
          <w:rFonts w:eastAsia="黑体"/>
          <w:szCs w:val="21"/>
          <w:lang w:eastAsia="ja-JP"/>
        </w:rPr>
      </w:pPr>
      <w:r>
        <w:rPr>
          <w:rFonts w:eastAsia="黑体"/>
          <w:szCs w:val="21"/>
          <w:lang w:eastAsia="ja-JP"/>
        </w:rPr>
        <w:t xml:space="preserve"> </w:t>
      </w:r>
    </w:p>
    <w:p>
      <w:pPr>
        <w:pStyle w:val="20"/>
        <w:rPr>
          <w:rFonts w:eastAsia="黑体" w:cs="Arial"/>
          <w:sz w:val="21"/>
          <w:szCs w:val="21"/>
          <w:lang w:val="en-US" w:eastAsia="ja-JP"/>
        </w:rPr>
      </w:pPr>
      <w:r>
        <w:rPr>
          <w:rFonts w:eastAsia="黑体"/>
          <w:sz w:val="21"/>
          <w:szCs w:val="21"/>
          <w:lang w:eastAsia="zh-CN"/>
        </w:rPr>
        <w:t>认证覆盖以下各场所/场地及其对应的范围:</w:t>
      </w:r>
    </w:p>
    <w:tbl>
      <w:tblPr>
        <w:tblStyle w:val="8"/>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bookmarkStart w:id="29" w:name="_GoBack" w:colFirst="0" w:colLast="6"/>
            <w:r>
              <w:rPr>
                <w:rFonts w:eastAsia="黑体"/>
                <w:szCs w:val="21"/>
                <w:lang w:eastAsia="ja-JP"/>
              </w:rPr>
              <w:t>01</w:t>
            </w:r>
          </w:p>
        </w:tc>
        <w:tc>
          <w:tcPr>
            <w:tcW w:w="2267" w:type="dxa"/>
          </w:tcPr>
          <w:p>
            <w:pPr>
              <w:spacing w:before="40" w:after="40"/>
              <w:rPr>
                <w:rFonts w:eastAsia="黑体"/>
                <w:szCs w:val="21"/>
                <w:lang w:val="de-DE" w:eastAsia="ja-JP"/>
              </w:rPr>
            </w:pPr>
            <w:r>
              <w:rPr>
                <w:rFonts w:ascii="宋体"/>
                <w:b/>
                <w:color w:val="000000"/>
                <w:szCs w:val="21"/>
              </w:rPr>
              <w:t>铭品电缆集团股份有限公司</w:t>
            </w:r>
            <w:r>
              <w:rPr>
                <w:rFonts w:hint="eastAsia" w:ascii="宋体"/>
                <w:b/>
                <w:color w:val="000000"/>
                <w:szCs w:val="21"/>
                <w:lang w:val="en-US" w:eastAsia="zh-CN"/>
              </w:rPr>
              <w:t>/</w:t>
            </w:r>
            <w:r>
              <w:rPr>
                <w:rFonts w:ascii="宋体"/>
                <w:b/>
                <w:color w:val="000000"/>
                <w:szCs w:val="21"/>
              </w:rPr>
              <w:t>台州市临海市浙江头门港经济开发区建港路18号</w:t>
            </w:r>
          </w:p>
        </w:tc>
        <w:tc>
          <w:tcPr>
            <w:tcW w:w="2267" w:type="dxa"/>
          </w:tcPr>
          <w:p>
            <w:pPr>
              <w:spacing w:before="40" w:after="40"/>
              <w:rPr>
                <w:rFonts w:eastAsia="黑体"/>
                <w:szCs w:val="21"/>
                <w:lang w:val="de-DE" w:eastAsia="ja-JP"/>
              </w:rPr>
            </w:pPr>
            <w:r>
              <w:rPr>
                <w:rFonts w:ascii="宋体"/>
                <w:b/>
                <w:color w:val="000000"/>
                <w:szCs w:val="21"/>
              </w:rPr>
              <w:t>台州市临海市浙江头门港经济开发区建港路18号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125</w:t>
            </w:r>
          </w:p>
        </w:tc>
        <w:tc>
          <w:tcPr>
            <w:tcW w:w="2803" w:type="dxa"/>
            <w:vAlign w:val="center"/>
          </w:tcPr>
          <w:p>
            <w:pPr>
              <w:pStyle w:val="19"/>
              <w:rPr>
                <w:rFonts w:hint="default" w:eastAsia="黑体" w:cs="Arial"/>
                <w:sz w:val="21"/>
                <w:szCs w:val="21"/>
                <w:lang w:val="en-US" w:eastAsia="zh-CN"/>
              </w:rPr>
            </w:pPr>
            <w:r>
              <w:rPr>
                <w:rFonts w:hint="eastAsia" w:eastAsia="黑体" w:cs="Arial"/>
                <w:sz w:val="21"/>
                <w:szCs w:val="21"/>
                <w:lang w:val="en-US" w:eastAsia="zh-CN"/>
              </w:rPr>
              <w:t>电线电缆，主要过程：拉丝、退火、挤塑等；</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GB/T24001;GB/T45001</w:t>
            </w:r>
          </w:p>
        </w:tc>
        <w:sdt>
          <w:sdtPr>
            <w:rPr>
              <w:rFonts w:eastAsia="黑体"/>
              <w:szCs w:val="21"/>
            </w:rPr>
            <w:id w:val="271604670"/>
            <w14:checkbox>
              <w14:checked w14:val="1"/>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bookmark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spacing w:before="40" w:after="40"/>
              <w:rPr>
                <w:rFonts w:eastAsia="黑体"/>
                <w:szCs w:val="21"/>
                <w:lang w:eastAsia="ja-JP"/>
              </w:rPr>
            </w:pPr>
            <w:r>
              <w:rPr>
                <w:rFonts w:eastAsia="黑体"/>
                <w:szCs w:val="21"/>
                <w:lang w:eastAsia="ja-JP"/>
              </w:rPr>
              <w:t>02</w:t>
            </w:r>
          </w:p>
        </w:tc>
        <w:tc>
          <w:tcPr>
            <w:tcW w:w="2267" w:type="dxa"/>
            <w:vAlign w:val="center"/>
          </w:tcPr>
          <w:p>
            <w:pPr>
              <w:spacing w:before="40" w:after="40"/>
              <w:rPr>
                <w:rFonts w:eastAsia="黑体"/>
                <w:szCs w:val="21"/>
                <w:lang w:eastAsia="ja-JP"/>
              </w:rPr>
            </w:pPr>
          </w:p>
        </w:tc>
        <w:tc>
          <w:tcPr>
            <w:tcW w:w="2267" w:type="dxa"/>
            <w:vAlign w:val="center"/>
          </w:tcPr>
          <w:p>
            <w:pPr>
              <w:spacing w:before="40" w:after="40"/>
              <w:rPr>
                <w:rFonts w:eastAsia="黑体"/>
                <w:szCs w:val="21"/>
                <w:lang w:eastAsia="ja-JP"/>
              </w:rPr>
            </w:pPr>
          </w:p>
        </w:tc>
        <w:tc>
          <w:tcPr>
            <w:tcW w:w="571" w:type="dxa"/>
            <w:vAlign w:val="center"/>
          </w:tcPr>
          <w:p>
            <w:pPr>
              <w:spacing w:before="40" w:after="40"/>
              <w:rPr>
                <w:rFonts w:eastAsia="黑体"/>
                <w:szCs w:val="21"/>
                <w:lang w:eastAsia="ja-JP"/>
              </w:rPr>
            </w:pPr>
          </w:p>
        </w:tc>
        <w:tc>
          <w:tcPr>
            <w:tcW w:w="2803" w:type="dxa"/>
            <w:vAlign w:val="center"/>
          </w:tcPr>
          <w:p>
            <w:pPr>
              <w:spacing w:before="40" w:after="40"/>
              <w:rPr>
                <w:rFonts w:eastAsia="黑体"/>
                <w:szCs w:val="21"/>
                <w:lang w:eastAsia="ja-JP"/>
              </w:rPr>
            </w:pPr>
          </w:p>
        </w:tc>
        <w:tc>
          <w:tcPr>
            <w:tcW w:w="669" w:type="dxa"/>
            <w:vAlign w:val="center"/>
          </w:tcPr>
          <w:p>
            <w:pPr>
              <w:spacing w:before="40" w:after="40"/>
              <w:rPr>
                <w:rFonts w:eastAsia="黑体"/>
                <w:szCs w:val="21"/>
                <w:lang w:eastAsia="ja-JP"/>
              </w:rPr>
            </w:pPr>
          </w:p>
        </w:tc>
        <w:sdt>
          <w:sdtPr>
            <w:rPr>
              <w:rFonts w:eastAsia="黑体"/>
              <w:szCs w:val="21"/>
            </w:rPr>
            <w:id w:val="1360237495"/>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Segoe UI Symbol" w:hAnsi="Segoe UI Symbol" w:eastAsia="黑体" w:cs="Segoe UI Symbo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8"/>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1"/>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1"/>
              <w:jc w:val="left"/>
              <w:rPr>
                <w:rFonts w:ascii="宋体"/>
                <w:color w:val="000000"/>
                <w:sz w:val="21"/>
                <w:szCs w:val="21"/>
                <w:lang w:val="en-GB" w:eastAsia="zh-CN"/>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1"/>
              <w:jc w:val="left"/>
              <w:rPr>
                <w:rFonts w:ascii="宋体" w:hAnsi="宋体"/>
                <w:color w:val="000000"/>
                <w:sz w:val="21"/>
                <w:szCs w:val="21"/>
              </w:rPr>
            </w:pP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r>
              <w:rPr>
                <w:rFonts w:hint="eastAsia" w:ascii="宋体" w:hAnsi="宋体"/>
                <w:color w:val="000000"/>
                <w:szCs w:val="21"/>
              </w:rPr>
              <w:t xml:space="preserve">   </w:t>
            </w: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1"/>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1"/>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1"/>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p>
        </w:tc>
        <w:tc>
          <w:tcPr>
            <w:tcW w:w="1637" w:type="dxa"/>
            <w:shd w:val="clear" w:color="auto" w:fill="auto"/>
          </w:tcPr>
          <w:p>
            <w:pPr>
              <w:rPr>
                <w:rFonts w:ascii="宋体" w:hAnsi="宋体"/>
                <w:color w:val="000000"/>
                <w:szCs w:val="21"/>
              </w:rPr>
            </w:pP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8"/>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 xml:space="preserve">于 </w:t>
            </w:r>
            <w:r>
              <w:rPr>
                <w:rFonts w:hint="eastAsia" w:ascii="宋体" w:hAnsi="宋体"/>
                <w:b/>
                <w:color w:val="000000"/>
                <w:szCs w:val="21"/>
                <w:u w:val="single"/>
                <w:lang w:val="en-US" w:eastAsia="zh-CN"/>
              </w:rPr>
              <w:t>2021</w:t>
            </w:r>
            <w:r>
              <w:rPr>
                <w:rFonts w:hint="eastAsia" w:ascii="宋体" w:hAnsi="宋体"/>
                <w:b/>
                <w:color w:val="000000"/>
                <w:szCs w:val="21"/>
                <w:u w:val="single"/>
              </w:rPr>
              <w:t xml:space="preserve">年 </w:t>
            </w:r>
            <w:r>
              <w:rPr>
                <w:rFonts w:hint="eastAsia" w:ascii="宋体" w:hAnsi="宋体"/>
                <w:b/>
                <w:color w:val="000000"/>
                <w:szCs w:val="21"/>
                <w:u w:val="single"/>
                <w:lang w:val="en-US" w:eastAsia="zh-CN"/>
              </w:rPr>
              <w:t>1</w:t>
            </w:r>
            <w:r>
              <w:rPr>
                <w:rFonts w:hint="eastAsia" w:ascii="宋体" w:hAnsi="宋体"/>
                <w:b/>
                <w:color w:val="000000"/>
                <w:szCs w:val="21"/>
                <w:u w:val="single"/>
              </w:rPr>
              <w:t xml:space="preserve"> 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ascii="宋体" w:hAnsi="宋体"/>
                <w:b/>
                <w:color w:val="000000"/>
                <w:szCs w:val="21"/>
                <w:u w:val="single"/>
              </w:rPr>
              <w:t xml:space="preserve"> </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7</w:t>
            </w:r>
            <w:r>
              <w:rPr>
                <w:rFonts w:hint="eastAsia" w:ascii="宋体" w:hAnsi="宋体"/>
                <w:b/>
                <w:color w:val="000000"/>
                <w:szCs w:val="21"/>
                <w:u w:val="single"/>
              </w:rPr>
              <w:t>月</w:t>
            </w:r>
            <w:r>
              <w:rPr>
                <w:rFonts w:hint="eastAsia" w:ascii="宋体" w:hAnsi="宋体"/>
                <w:b/>
                <w:color w:val="000000"/>
                <w:szCs w:val="21"/>
                <w:u w:val="single"/>
                <w:lang w:val="en-US" w:eastAsia="zh-CN"/>
              </w:rPr>
              <w:t>1</w:t>
            </w:r>
            <w:r>
              <w:rPr>
                <w:rFonts w:hint="default" w:ascii="Microsoft Tai Le" w:hAnsi="Microsoft Tai Le" w:cs="Microsoft Tai Le"/>
                <w:b/>
                <w:color w:val="000000"/>
                <w:szCs w:val="21"/>
                <w:u w:val="single"/>
                <w:lang w:val="en-US" w:eastAsia="zh-CN"/>
              </w:rPr>
              <w:t>~</w:t>
            </w:r>
            <w:r>
              <w:rPr>
                <w:rFonts w:hint="eastAsia" w:ascii="宋体" w:hAnsi="宋体"/>
                <w:b/>
                <w:color w:val="000000"/>
                <w:szCs w:val="21"/>
                <w:u w:val="single"/>
                <w:lang w:val="en-US" w:eastAsia="zh-CN"/>
              </w:rPr>
              <w:t>2</w:t>
            </w:r>
            <w:r>
              <w:rPr>
                <w:rFonts w:hint="eastAsia" w:ascii="宋体" w:hAnsi="宋体"/>
                <w:b/>
                <w:color w:val="000000"/>
                <w:szCs w:val="21"/>
                <w:u w:val="single"/>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1"/>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ascii="宋体" w:hAnsi="宋体" w:eastAsia="宋体"/>
                <w:color w:val="000000"/>
                <w:sz w:val="21"/>
                <w:szCs w:val="21"/>
                <w:u w:val="single"/>
                <w:lang w:val="en-US" w:eastAsia="zh-CN"/>
              </w:rPr>
              <w:t xml:space="preserve"> 2021年7月28日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p>
            <w:pPr>
              <w:rPr>
                <w:rFonts w:ascii="宋体" w:hAnsi="宋体"/>
                <w:b/>
                <w:color w:val="000000"/>
                <w:szCs w:val="21"/>
              </w:rPr>
            </w:pP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p>
      <w:pPr>
        <w:spacing w:before="156" w:beforeLines="50" w:line="320" w:lineRule="exact"/>
        <w:ind w:left="260" w:leftChars="124"/>
        <w:rPr>
          <w:rFonts w:ascii="宋体" w:hAnsi="宋体"/>
          <w:b/>
          <w:color w:val="000000"/>
          <w:szCs w:val="21"/>
        </w:rPr>
      </w:pPr>
    </w:p>
    <w:tbl>
      <w:tblPr>
        <w:tblStyle w:val="8"/>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 xml:space="preserve">ISO 14001:2015认证的基本条款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（6）对特种设备是否按法规要求检测和备案且完好运行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 xml:space="preserve">（7）环保设施是否满足合规义务要求且完好运行 </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 xml:space="preserve"> 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是否按法规办理了环境影响评价登记表/报告表/报告书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是否按法规办理了环境影响评价报告表/报告书的验收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w:t>
            </w:r>
            <w:r>
              <w:rPr>
                <w:rFonts w:hint="eastAsia" w:ascii="宋体"/>
                <w:color w:val="000000"/>
                <w:szCs w:val="21"/>
                <w:lang w:eastAsia="zh-CN"/>
              </w:rPr>
              <w:t>《</w:t>
            </w:r>
            <w:r>
              <w:rPr>
                <w:rFonts w:hint="eastAsia" w:ascii="宋体"/>
                <w:color w:val="000000"/>
                <w:szCs w:val="21"/>
                <w:lang w:val="en-US" w:eastAsia="zh-CN"/>
              </w:rPr>
              <w:t>固定污染源排污登记回执》</w:t>
            </w:r>
            <w:r>
              <w:rPr>
                <w:rFonts w:hint="eastAsia" w:ascii="宋体"/>
                <w:color w:val="000000"/>
                <w:szCs w:val="21"/>
              </w:rPr>
              <w:t xml:space="preserve">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 xml:space="preserve">是否提供近期环境监测报告                  </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 xml:space="preserve">投诉 </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环境主管部门、</w:t>
            </w:r>
            <w:r>
              <w:rPr>
                <w:rFonts w:hint="eastAsia" w:ascii="宋体"/>
                <w:color w:val="000000"/>
                <w:spacing w:val="-10"/>
                <w:szCs w:val="21"/>
              </w:rPr>
              <w:sym w:font="Wingdings 2" w:char="0052"/>
            </w:r>
            <w:r>
              <w:rPr>
                <w:rFonts w:hint="eastAsia" w:ascii="宋体"/>
                <w:color w:val="000000"/>
                <w:spacing w:val="-10"/>
                <w:szCs w:val="21"/>
              </w:rPr>
              <w:t>动力装置场所、□危险化学品仓库、□污染物治疗设施、□危废堆放场所，</w:t>
            </w:r>
            <w:r>
              <w:rPr>
                <w:rFonts w:hint="eastAsia" w:ascii="宋体"/>
                <w:color w:val="000000"/>
                <w:spacing w:val="-10"/>
                <w:szCs w:val="21"/>
              </w:rPr>
              <w:sym w:font="Wingdings 2" w:char="0052"/>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8"/>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eastAsia="黑体"/>
                <w:b/>
                <w:szCs w:val="21"/>
              </w:rPr>
              <w:t xml:space="preserve"> </w:t>
            </w:r>
            <w:r>
              <w:rPr>
                <w:rFonts w:hint="eastAsia" w:ascii="Wingdings" w:hAnsi="Wingdings"/>
                <w:color w:val="000000"/>
                <w:spacing w:val="-10"/>
                <w:szCs w:val="21"/>
              </w:rPr>
              <w:t>¨</w:t>
            </w:r>
            <w:r>
              <w:rPr>
                <w:rFonts w:eastAsia="黑体"/>
                <w:b/>
                <w:szCs w:val="21"/>
              </w:rPr>
              <w:t>OHSAS 18001:2007</w:t>
            </w:r>
            <w:r>
              <w:rPr>
                <w:rFonts w:hint="eastAsia" w:eastAsia="黑体"/>
                <w:b/>
                <w:szCs w:val="21"/>
              </w:rPr>
              <w:t>/</w:t>
            </w: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 xml:space="preserve">认证的基本条款 </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（7）对特种设备是否按法规要求检测和备案且完好运行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 xml:space="preserve">（8）安全装置是否满足合规义务要求且完好运行 </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A3"/>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 xml:space="preserve"> 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 xml:space="preserve"> 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sym w:font="Wingdings 2" w:char="0052"/>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 xml:space="preserve"> 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 xml:space="preserve"> 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sym w:font="Wingdings 2" w:char="0052"/>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A3"/>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是否提供近一年的作业场所有害物质监测报告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 xml:space="preserve">是否提供近一年的职业健康体检报告                  </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sym w:font="Wingdings 2" w:char="0052"/>
            </w:r>
            <w:r>
              <w:rPr>
                <w:rFonts w:hint="eastAsia" w:ascii="宋体" w:hAnsi="宋体"/>
                <w:color w:val="000000"/>
                <w:szCs w:val="21"/>
              </w:rPr>
              <w:t xml:space="preserve">是   </w:t>
            </w:r>
            <w:r>
              <w:rPr>
                <w:rFonts w:hint="eastAsia" w:ascii="宋体" w:hAnsi="宋体"/>
                <w:color w:val="000000"/>
                <w:spacing w:val="-10"/>
                <w:szCs w:val="21"/>
              </w:rPr>
              <w:t>□</w:t>
            </w:r>
            <w:r>
              <w:rPr>
                <w:rFonts w:hint="eastAsia" w:ascii="宋体" w:hAnsi="宋体"/>
                <w:color w:val="000000"/>
                <w:szCs w:val="21"/>
              </w:rPr>
              <w:t xml:space="preserve">否  </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 xml:space="preserve">重大投诉 </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 xml:space="preserve">是      </w:t>
            </w:r>
            <w:r>
              <w:rPr>
                <w:rFonts w:hint="eastAsia" w:ascii="宋体" w:hAnsi="宋体"/>
                <w:color w:val="000000"/>
                <w:spacing w:val="-10"/>
                <w:szCs w:val="21"/>
              </w:rPr>
              <w:sym w:font="Wingdings 2" w:char="0052"/>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sym w:font="Wingdings 2" w:char="0052"/>
            </w:r>
            <w:r>
              <w:rPr>
                <w:rFonts w:hint="eastAsia" w:ascii="宋体"/>
                <w:color w:val="000000"/>
                <w:spacing w:val="-10"/>
                <w:szCs w:val="21"/>
              </w:rPr>
              <w:t>安全和职业健康主管部门、</w:t>
            </w:r>
            <w:r>
              <w:rPr>
                <w:rFonts w:hint="eastAsia" w:ascii="宋体"/>
                <w:color w:val="000000"/>
                <w:spacing w:val="-10"/>
                <w:szCs w:val="21"/>
              </w:rPr>
              <w:sym w:font="Wingdings 2" w:char="0052"/>
            </w:r>
            <w:r>
              <w:rPr>
                <w:rFonts w:hint="eastAsia" w:ascii="宋体"/>
                <w:color w:val="000000"/>
                <w:spacing w:val="-10"/>
                <w:szCs w:val="21"/>
              </w:rPr>
              <w:t>职业危害场所、□高风险作业场所，□危险化学品仓库，包括周边境况。</w:t>
            </w: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ind w:firstLine="207" w:firstLineChars="100"/>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8"/>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 xml:space="preserve">确定二阶段审核时，具有生产/服务现场     </w:t>
            </w:r>
          </w:p>
        </w:tc>
        <w:tc>
          <w:tcPr>
            <w:tcW w:w="7134" w:type="dxa"/>
          </w:tcPr>
          <w:p>
            <w:pPr>
              <w:spacing w:line="360" w:lineRule="auto"/>
              <w:rPr>
                <w:rFonts w:ascii="宋体"/>
                <w:b/>
                <w:color w:val="000000"/>
                <w:szCs w:val="21"/>
                <w:u w:val="single"/>
              </w:rPr>
            </w:pPr>
            <w:r>
              <w:rPr>
                <w:rFonts w:hint="eastAsia" w:ascii="宋体" w:hAnsi="宋体"/>
                <w:b/>
                <w:color w:val="000000"/>
                <w:szCs w:val="21"/>
              </w:rPr>
              <w:sym w:font="Wingdings 2" w:char="0052"/>
            </w:r>
            <w:r>
              <w:rPr>
                <w:rFonts w:hint="eastAsia" w:ascii="宋体"/>
                <w:b/>
                <w:color w:val="000000"/>
                <w:szCs w:val="21"/>
              </w:rPr>
              <w:t xml:space="preserve">具有    </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□部分具有（如季节性），说明：</w:t>
            </w:r>
            <w:r>
              <w:rPr>
                <w:rFonts w:hint="eastAsia" w:ascii="宋体"/>
                <w:b/>
                <w:color w:val="000000"/>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r>
              <w:rPr>
                <w:rFonts w:ascii="宋体" w:hAnsi="宋体"/>
                <w:b/>
                <w:color w:val="000000"/>
                <w:szCs w:val="21"/>
              </w:rPr>
              <w:t xml:space="preserve">   </w:t>
            </w:r>
          </w:p>
        </w:tc>
        <w:tc>
          <w:tcPr>
            <w:tcW w:w="7134" w:type="dxa"/>
          </w:tcPr>
          <w:p>
            <w:pPr>
              <w:spacing w:line="360" w:lineRule="auto"/>
              <w:rPr>
                <w:rFonts w:hint="default" w:ascii="宋体" w:eastAsia="宋体"/>
                <w:b/>
                <w:color w:val="000000"/>
                <w:szCs w:val="21"/>
                <w:lang w:val="en-US" w:eastAsia="zh-CN"/>
              </w:rPr>
            </w:pPr>
            <w:r>
              <w:rPr>
                <w:rFonts w:hint="eastAsia" w:ascii="宋体"/>
                <w:b/>
                <w:color w:val="000000"/>
                <w:szCs w:val="21"/>
                <w:lang w:val="en-US" w:eastAsia="zh-CN"/>
              </w:rPr>
              <w:t>无多场所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rPr>
              <w:sym w:font="Wingdings 2" w:char="0052"/>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r>
              <w:rPr>
                <w:rFonts w:hint="eastAsia" w:ascii="宋体"/>
                <w:b/>
                <w:color w:val="000000"/>
                <w:szCs w:val="21"/>
                <w:u w:val="single"/>
              </w:rPr>
              <w:t xml:space="preserve">                               </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 xml:space="preserve">增加专业审核员    </w:t>
            </w:r>
            <w:r>
              <w:rPr>
                <w:rFonts w:hint="eastAsia" w:ascii="宋体" w:hAnsi="宋体"/>
                <w:b/>
                <w:color w:val="000000"/>
                <w:szCs w:val="21"/>
              </w:rPr>
              <w:t>□</w:t>
            </w:r>
            <w:r>
              <w:rPr>
                <w:rFonts w:hint="eastAsia" w:ascii="宋体"/>
                <w:b/>
                <w:color w:val="000000"/>
                <w:szCs w:val="21"/>
              </w:rPr>
              <w:t xml:space="preserve">增加技术专家     </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eastAsia="zh-CN"/>
              </w:rPr>
            </w:pPr>
            <w:r>
              <w:rPr>
                <w:rFonts w:hint="eastAsia" w:ascii="宋体"/>
                <w:b/>
                <w:color w:val="000000"/>
                <w:szCs w:val="21"/>
              </w:rPr>
              <w:t>初步定于</w:t>
            </w:r>
            <w:bookmarkStart w:id="28" w:name="二阶段审核日期"/>
            <w:r>
              <w:rPr>
                <w:rFonts w:hint="eastAsia" w:ascii="宋体"/>
                <w:b/>
                <w:color w:val="000000"/>
                <w:szCs w:val="21"/>
                <w:u w:val="single"/>
              </w:rPr>
              <w:t>2021-09-</w:t>
            </w:r>
            <w:bookmarkEnd w:id="28"/>
            <w:r>
              <w:rPr>
                <w:rFonts w:hint="eastAsia" w:ascii="宋体"/>
                <w:b/>
                <w:color w:val="000000"/>
                <w:szCs w:val="21"/>
                <w:u w:val="single"/>
                <w:lang w:val="en-US" w:eastAsia="zh-CN"/>
              </w:rPr>
              <w:t>8</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8"/>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rPr>
              <w:sym w:font="Wingdings 2" w:char="0052"/>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8"/>
        <w:tblW w:w="97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
        <w:gridCol w:w="2200"/>
        <w:gridCol w:w="7242"/>
        <w:gridCol w:w="1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7" w:hRule="atLeast"/>
          <w:jc w:val="center"/>
        </w:trPr>
        <w:tc>
          <w:tcPr>
            <w:tcW w:w="9615" w:type="dxa"/>
            <w:gridSpan w:val="3"/>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sym w:font="Wingdings 2" w:char="0052"/>
            </w:r>
            <w:r>
              <w:rPr>
                <w:rFonts w:ascii="宋体" w:hAnsi="宋体"/>
                <w:b/>
                <w:color w:val="000000"/>
                <w:szCs w:val="21"/>
              </w:rPr>
              <w:t>EMS/</w:t>
            </w:r>
            <w:r>
              <w:rPr>
                <w:rFonts w:hint="eastAsia" w:ascii="宋体" w:hAnsi="宋体"/>
                <w:b/>
                <w:color w:val="000000"/>
                <w:spacing w:val="-10"/>
                <w:szCs w:val="21"/>
                <w:lang w:val="de-DE"/>
              </w:rPr>
              <w:sym w:font="Wingdings 2" w:char="0052"/>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sym w:font="Wingdings 2" w:char="0052"/>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 xml:space="preserve">可进行二阶段审核现场验证，存在的问题可与二阶段不符合项一同整改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3" w:type="dxa"/>
          <w:cantSplit/>
          <w:trHeight w:val="312" w:hRule="atLeast"/>
          <w:jc w:val="center"/>
        </w:trPr>
        <w:tc>
          <w:tcPr>
            <w:tcW w:w="9615" w:type="dxa"/>
            <w:gridSpan w:val="3"/>
            <w:shd w:val="clear" w:color="auto" w:fill="D7D7D7" w:themeFill="background1" w:themeFillShade="D8"/>
          </w:tcPr>
          <w:p>
            <w:pPr>
              <w:spacing w:line="280" w:lineRule="exact"/>
              <w:rPr>
                <w:rFonts w:ascii="宋体" w:hAnsi="宋体"/>
                <w:b/>
                <w:color w:val="000000"/>
                <w:spacing w:val="-10"/>
                <w:szCs w:val="21"/>
              </w:rPr>
            </w:pPr>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可能降低可靠性的障碍</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393" w:hRule="exact"/>
          <w:jc w:val="center"/>
        </w:trPr>
        <w:tc>
          <w:tcPr>
            <w:tcW w:w="2200" w:type="dxa"/>
            <w:vAlign w:val="center"/>
          </w:tcPr>
          <w:p>
            <w:pPr>
              <w:rPr>
                <w:rFonts w:ascii="宋体"/>
                <w:b/>
                <w:color w:val="0000FF"/>
                <w:szCs w:val="21"/>
              </w:rPr>
            </w:pPr>
            <w:r>
              <w:rPr>
                <w:rFonts w:hint="eastAsia" w:ascii="宋体"/>
                <w:b/>
                <w:color w:val="0000FF"/>
                <w:szCs w:val="21"/>
              </w:rPr>
              <w:t>突发事件的情况</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□未发生 □有发生，说明：</w:t>
            </w:r>
            <w:r>
              <w:rPr>
                <w:rFonts w:hint="eastAsia" w:ascii="宋体"/>
                <w:b/>
                <w:color w:val="0000FF"/>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gridBefore w:val="1"/>
          <w:wBefore w:w="173" w:type="dxa"/>
          <w:cantSplit/>
          <w:trHeight w:val="604" w:hRule="exact"/>
          <w:jc w:val="center"/>
        </w:trPr>
        <w:tc>
          <w:tcPr>
            <w:tcW w:w="2200" w:type="dxa"/>
            <w:vAlign w:val="center"/>
          </w:tcPr>
          <w:p>
            <w:pPr>
              <w:rPr>
                <w:rFonts w:ascii="宋体"/>
                <w:b/>
                <w:color w:val="0000FF"/>
                <w:szCs w:val="21"/>
              </w:rPr>
            </w:pPr>
            <w:r>
              <w:rPr>
                <w:rFonts w:hint="eastAsia" w:ascii="宋体"/>
                <w:b/>
                <w:color w:val="0000FF"/>
                <w:szCs w:val="21"/>
              </w:rPr>
              <w:t>突发事件的处置措施</w:t>
            </w:r>
          </w:p>
        </w:tc>
        <w:tc>
          <w:tcPr>
            <w:tcW w:w="7415" w:type="dxa"/>
            <w:gridSpan w:val="2"/>
            <w:tcMar>
              <w:left w:w="113" w:type="dxa"/>
            </w:tcMar>
            <w:vAlign w:val="center"/>
          </w:tcPr>
          <w:p>
            <w:pPr>
              <w:rPr>
                <w:rFonts w:ascii="宋体"/>
                <w:b/>
                <w:color w:val="0000FF"/>
                <w:szCs w:val="21"/>
              </w:rPr>
            </w:pPr>
            <w:r>
              <w:rPr>
                <w:rFonts w:hint="eastAsia" w:ascii="宋体"/>
                <w:b/>
                <w:color w:val="0000FF"/>
                <w:szCs w:val="21"/>
              </w:rPr>
              <w:t>□中止审核  □终止审核  □延迟审核  □改为现场审核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远程审核已达到审核目的，可以实施二阶段审核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73" w:type="dxa"/>
          <w:cantSplit/>
          <w:trHeight w:val="312" w:hRule="atLeast"/>
          <w:jc w:val="center"/>
        </w:trPr>
        <w:tc>
          <w:tcPr>
            <w:tcW w:w="9615" w:type="dxa"/>
            <w:gridSpan w:val="3"/>
            <w:shd w:val="clear" w:color="auto" w:fill="auto"/>
          </w:tcPr>
          <w:p>
            <w:pPr>
              <w:rPr>
                <w:rFonts w:ascii="宋体"/>
                <w:b/>
                <w:color w:val="0000FF"/>
                <w:szCs w:val="21"/>
              </w:rPr>
            </w:pPr>
            <w:r>
              <w:rPr>
                <w:rFonts w:hint="eastAsia" w:ascii="宋体"/>
                <w:b/>
                <w:color w:val="0000FF"/>
                <w:szCs w:val="21"/>
              </w:rPr>
              <w:t>□ 远程审核未达到审核目的，需要再次实施一阶段现场审核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8"/>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rPr>
              <w:sym w:font="Wingdings 2" w:char="0052"/>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rPr>
          <w:rFonts w:ascii="宋体" w:hAnsi="宋体"/>
          <w:b/>
          <w:color w:val="000000"/>
          <w:szCs w:val="21"/>
        </w:rPr>
        <w:drawing>
          <wp:anchor distT="0" distB="0" distL="114300" distR="114300" simplePos="0" relativeHeight="251660288" behindDoc="1" locked="0" layoutInCell="1" allowOverlap="1">
            <wp:simplePos x="0" y="0"/>
            <wp:positionH relativeFrom="column">
              <wp:posOffset>4417060</wp:posOffset>
            </wp:positionH>
            <wp:positionV relativeFrom="paragraph">
              <wp:posOffset>332105</wp:posOffset>
            </wp:positionV>
            <wp:extent cx="701675" cy="335280"/>
            <wp:effectExtent l="0" t="0" r="14605" b="0"/>
            <wp:wrapNone/>
            <wp:docPr id="5" name="图片 5" descr="方小娥"/>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方小娥"/>
                    <pic:cNvPicPr>
                      <a:picLocks noChangeAspect="1"/>
                    </pic:cNvPicPr>
                  </pic:nvPicPr>
                  <pic:blipFill>
                    <a:blip r:embed="rId6"/>
                    <a:stretch>
                      <a:fillRect/>
                    </a:stretch>
                  </pic:blipFill>
                  <pic:spPr>
                    <a:xfrm>
                      <a:off x="0" y="0"/>
                      <a:ext cx="701675" cy="335280"/>
                    </a:xfrm>
                    <a:prstGeom prst="rect">
                      <a:avLst/>
                    </a:prstGeom>
                  </pic:spPr>
                </pic:pic>
              </a:graphicData>
            </a:graphic>
          </wp:anchor>
        </w:drawing>
      </w:r>
      <w:r>
        <w:rPr>
          <w:rFonts w:ascii="宋体" w:hAnsi="宋体"/>
          <w:b/>
          <w:color w:val="000000"/>
          <w:szCs w:val="21"/>
        </w:rPr>
        <w:drawing>
          <wp:anchor distT="0" distB="0" distL="114300" distR="114300" simplePos="0" relativeHeight="251659264" behindDoc="1" locked="0" layoutInCell="1" allowOverlap="1">
            <wp:simplePos x="0" y="0"/>
            <wp:positionH relativeFrom="column">
              <wp:posOffset>1836420</wp:posOffset>
            </wp:positionH>
            <wp:positionV relativeFrom="paragraph">
              <wp:posOffset>191135</wp:posOffset>
            </wp:positionV>
            <wp:extent cx="784860" cy="567690"/>
            <wp:effectExtent l="0" t="0" r="0" b="11430"/>
            <wp:wrapNone/>
            <wp:docPr id="1" name="图片 1" descr="林兵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林兵签名"/>
                    <pic:cNvPicPr>
                      <a:picLocks noChangeAspect="1"/>
                    </pic:cNvPicPr>
                  </pic:nvPicPr>
                  <pic:blipFill>
                    <a:blip r:embed="rId7"/>
                    <a:stretch>
                      <a:fillRect/>
                    </a:stretch>
                  </pic:blipFill>
                  <pic:spPr>
                    <a:xfrm>
                      <a:off x="0" y="0"/>
                      <a:ext cx="784860" cy="567690"/>
                    </a:xfrm>
                    <a:prstGeom prst="rect">
                      <a:avLst/>
                    </a:prstGeom>
                  </pic:spPr>
                </pic:pic>
              </a:graphicData>
            </a:graphic>
          </wp:anchor>
        </w:drawing>
      </w:r>
      <w:r>
        <w:rPr>
          <w:rFonts w:hint="eastAsia" w:ascii="宋体" w:hAnsi="宋体"/>
          <w:b/>
          <w:bCs/>
          <w:color w:val="000000"/>
          <w:szCs w:val="21"/>
        </w:rPr>
        <w:t>十一、审核组签字</w:t>
      </w:r>
    </w:p>
    <w:p>
      <w:pPr>
        <w:spacing w:line="240" w:lineRule="auto"/>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r>
        <w:rPr>
          <w:rFonts w:hint="eastAsia" w:ascii="宋体" w:hAnsi="宋体"/>
          <w:b/>
          <w:color w:val="000000"/>
          <w:szCs w:val="21"/>
        </w:rPr>
        <w:t xml:space="preserve">                  审核组组员</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843" w:firstLineChars="400"/>
        <w:rPr>
          <w:rFonts w:hint="default" w:ascii="宋体" w:eastAsia="宋体"/>
          <w:b/>
          <w:color w:val="000000"/>
          <w:szCs w:val="21"/>
          <w:lang w:val="en-US" w:eastAsia="zh-CN"/>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2021-9-7</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rPr>
          <w:rFonts w:ascii="宋体"/>
          <w:b/>
          <w:color w:val="000000"/>
          <w:szCs w:val="21"/>
        </w:rPr>
      </w:pP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6"/>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6"/>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8"/>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6"/>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法规识</w:t>
            </w:r>
            <w:r>
              <w:rPr>
                <w:rFonts w:hint="eastAsia" w:eastAsia="宋体" w:cs="Times New Roman"/>
                <w:color w:val="000000"/>
                <w:sz w:val="21"/>
                <w:szCs w:val="21"/>
                <w:lang w:val="en-US" w:eastAsia="zh-CN"/>
              </w:rPr>
              <w:t>别不齐全如未识别收集《特种设备安全法》、《个体防护装备选用规范》等</w:t>
            </w:r>
          </w:p>
        </w:tc>
        <w:tc>
          <w:tcPr>
            <w:tcW w:w="922" w:type="dxa"/>
            <w:vAlign w:val="center"/>
          </w:tcPr>
          <w:p>
            <w:pPr>
              <w:pStyle w:val="6"/>
              <w:pBdr>
                <w:bottom w:val="none" w:color="auto" w:sz="0" w:space="0"/>
              </w:pBdr>
              <w:ind w:right="600"/>
              <w:jc w:val="both"/>
              <w:rPr>
                <w:rFonts w:hint="eastAsia" w:ascii="宋体" w:hAnsi="宋体" w:eastAsia="宋体" w:cs="宋体"/>
                <w:color w:val="000000"/>
                <w:sz w:val="21"/>
                <w:szCs w:val="21"/>
                <w:lang w:val="en-US" w:eastAsia="zh-CN"/>
              </w:rPr>
            </w:pPr>
            <w:r>
              <w:rPr>
                <w:rFonts w:hint="eastAsia" w:ascii="宋体" w:hAnsi="宋体" w:eastAsia="宋体" w:cs="宋体"/>
                <w:sz w:val="21"/>
                <w:szCs w:val="21"/>
                <w:lang w:val="en-US" w:eastAsia="zh-CN"/>
              </w:rPr>
              <w:t>EO</w:t>
            </w:r>
          </w:p>
        </w:tc>
        <w:tc>
          <w:tcPr>
            <w:tcW w:w="1133" w:type="dxa"/>
            <w:vAlign w:val="center"/>
          </w:tcPr>
          <w:p>
            <w:pPr>
              <w:pStyle w:val="6"/>
              <w:pBdr>
                <w:bottom w:val="none" w:color="auto" w:sz="0" w:space="0"/>
              </w:pBdr>
              <w:ind w:right="600"/>
              <w:jc w:val="both"/>
              <w:rPr>
                <w:rFonts w:hint="eastAsia" w:ascii="宋体" w:hAnsi="宋体" w:eastAsia="宋体" w:cs="宋体"/>
                <w:color w:val="000000"/>
                <w:sz w:val="21"/>
                <w:szCs w:val="21"/>
              </w:rPr>
            </w:pPr>
            <w:r>
              <w:rPr>
                <w:rFonts w:hint="eastAsia" w:ascii="宋体" w:hAnsi="宋体" w:eastAsia="宋体" w:cs="宋体"/>
                <w:sz w:val="21"/>
                <w:szCs w:val="21"/>
                <w:lang w:val="en-US" w:eastAsia="zh-CN"/>
              </w:rPr>
              <w:t>6.1.3</w:t>
            </w: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6"/>
              <w:pBdr>
                <w:bottom w:val="none" w:color="auto" w:sz="0" w:space="0"/>
              </w:pBdr>
              <w:ind w:right="600"/>
              <w:jc w:val="both"/>
              <w:rPr>
                <w:rFonts w:ascii="宋体"/>
                <w:color w:val="000000"/>
                <w:sz w:val="21"/>
                <w:szCs w:val="21"/>
              </w:rPr>
            </w:pPr>
          </w:p>
        </w:tc>
        <w:tc>
          <w:tcPr>
            <w:tcW w:w="6191" w:type="dxa"/>
            <w:gridSpan w:val="2"/>
            <w:vAlign w:val="center"/>
          </w:tcPr>
          <w:p>
            <w:pPr>
              <w:pStyle w:val="6"/>
              <w:pBdr>
                <w:bottom w:val="none" w:color="auto" w:sz="0" w:space="0"/>
              </w:pBdr>
              <w:tabs>
                <w:tab w:val="center" w:pos="5737"/>
                <w:tab w:val="clear" w:pos="4153"/>
              </w:tabs>
              <w:jc w:val="both"/>
              <w:rPr>
                <w:color w:val="000000"/>
                <w:sz w:val="21"/>
                <w:szCs w:val="21"/>
              </w:rPr>
            </w:pPr>
          </w:p>
        </w:tc>
        <w:tc>
          <w:tcPr>
            <w:tcW w:w="922" w:type="dxa"/>
            <w:vAlign w:val="center"/>
          </w:tcPr>
          <w:p>
            <w:pPr>
              <w:pStyle w:val="6"/>
              <w:pBdr>
                <w:bottom w:val="none" w:color="auto" w:sz="0" w:space="0"/>
              </w:pBdr>
              <w:ind w:right="600"/>
              <w:jc w:val="both"/>
              <w:rPr>
                <w:color w:val="000000"/>
                <w:sz w:val="21"/>
                <w:szCs w:val="21"/>
              </w:rPr>
            </w:pPr>
          </w:p>
        </w:tc>
        <w:tc>
          <w:tcPr>
            <w:tcW w:w="1133" w:type="dxa"/>
            <w:vAlign w:val="center"/>
          </w:tcPr>
          <w:p>
            <w:pPr>
              <w:pStyle w:val="6"/>
              <w:pBdr>
                <w:bottom w:val="none" w:color="auto" w:sz="0" w:space="0"/>
              </w:pBdr>
              <w:ind w:right="600"/>
              <w:jc w:val="both"/>
              <w:rPr>
                <w:color w:val="000000"/>
                <w:sz w:val="21"/>
                <w:szCs w:val="21"/>
              </w:rPr>
            </w:pPr>
          </w:p>
        </w:tc>
        <w:tc>
          <w:tcPr>
            <w:tcW w:w="934" w:type="dxa"/>
            <w:vAlign w:val="center"/>
          </w:tcPr>
          <w:p>
            <w:pPr>
              <w:pStyle w:val="6"/>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 xml:space="preserve">注：问题等级：  </w:t>
            </w:r>
            <w:r>
              <w:rPr>
                <w:szCs w:val="21"/>
              </w:rPr>
              <w:t>1 =</w:t>
            </w:r>
            <w:r>
              <w:rPr>
                <w:rFonts w:hint="eastAsia"/>
                <w:szCs w:val="21"/>
              </w:rPr>
              <w:t xml:space="preserve"> 改进建议；  </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default" w:eastAsia="宋体"/>
                <w:b/>
                <w:color w:val="000000"/>
                <w:szCs w:val="21"/>
                <w:lang w:val="en-US" w:eastAsia="zh-CN"/>
              </w:rPr>
            </w:pPr>
            <w:r>
              <w:rPr>
                <w:rFonts w:hint="eastAsia"/>
                <w:b/>
                <w:color w:val="000000"/>
                <w:szCs w:val="21"/>
              </w:rPr>
              <w:t>审核组长：</w:t>
            </w:r>
            <w:r>
              <w:rPr>
                <w:rFonts w:hint="eastAsia"/>
                <w:b/>
                <w:color w:val="000000"/>
                <w:szCs w:val="21"/>
                <w:lang w:val="en-US" w:eastAsia="zh-CN"/>
              </w:rPr>
              <w:t>林兵</w:t>
            </w:r>
          </w:p>
          <w:p>
            <w:pPr>
              <w:spacing w:line="280" w:lineRule="exact"/>
              <w:rPr>
                <w:b/>
                <w:color w:val="000000"/>
                <w:szCs w:val="21"/>
              </w:rPr>
            </w:pPr>
            <w:r>
              <w:rPr>
                <w:rFonts w:hint="eastAsia"/>
                <w:b/>
                <w:color w:val="000000"/>
                <w:szCs w:val="21"/>
              </w:rPr>
              <w:t xml:space="preserve">               </w:t>
            </w: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 xml:space="preserve"> 年</w:t>
            </w:r>
            <w:r>
              <w:rPr>
                <w:rFonts w:hint="eastAsia"/>
                <w:b/>
                <w:color w:val="000000"/>
                <w:szCs w:val="21"/>
                <w:lang w:val="en-US" w:eastAsia="zh-CN"/>
              </w:rPr>
              <w:t>9</w:t>
            </w:r>
            <w:r>
              <w:rPr>
                <w:rFonts w:hint="eastAsia"/>
                <w:b/>
                <w:color w:val="000000"/>
                <w:szCs w:val="21"/>
              </w:rPr>
              <w:t xml:space="preserve"> 月</w:t>
            </w:r>
            <w:r>
              <w:rPr>
                <w:rFonts w:hint="eastAsia"/>
                <w:b/>
                <w:color w:val="000000"/>
                <w:szCs w:val="21"/>
                <w:lang w:val="en-US" w:eastAsia="zh-CN"/>
              </w:rPr>
              <w:t>7</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周卜勇</w:t>
            </w:r>
          </w:p>
          <w:p>
            <w:pPr>
              <w:spacing w:line="280" w:lineRule="exact"/>
              <w:rPr>
                <w:b/>
                <w:color w:val="000000"/>
                <w:szCs w:val="21"/>
              </w:rPr>
            </w:pPr>
          </w:p>
          <w:p>
            <w:pPr>
              <w:spacing w:line="280" w:lineRule="exact"/>
              <w:rPr>
                <w:b/>
                <w:color w:val="000000"/>
                <w:szCs w:val="21"/>
              </w:rPr>
            </w:pPr>
            <w:r>
              <w:rPr>
                <w:rFonts w:hint="eastAsia"/>
                <w:b/>
                <w:color w:val="000000"/>
                <w:szCs w:val="21"/>
              </w:rPr>
              <w:t xml:space="preserve">日期： </w:t>
            </w:r>
            <w:r>
              <w:rPr>
                <w:rFonts w:hint="eastAsia"/>
                <w:b/>
                <w:color w:val="000000"/>
                <w:szCs w:val="21"/>
                <w:lang w:val="en-US" w:eastAsia="zh-CN"/>
              </w:rPr>
              <w:t>2021</w:t>
            </w:r>
            <w:r>
              <w:rPr>
                <w:rFonts w:hint="eastAsia"/>
                <w:b/>
                <w:color w:val="000000"/>
                <w:szCs w:val="21"/>
              </w:rPr>
              <w:t xml:space="preserve"> 年</w:t>
            </w:r>
            <w:r>
              <w:rPr>
                <w:rFonts w:hint="eastAsia"/>
                <w:b/>
                <w:color w:val="000000"/>
                <w:szCs w:val="21"/>
                <w:lang w:val="en-US" w:eastAsia="zh-CN"/>
              </w:rPr>
              <w:t>9</w:t>
            </w:r>
            <w:r>
              <w:rPr>
                <w:rFonts w:hint="eastAsia"/>
                <w:b/>
                <w:color w:val="000000"/>
                <w:szCs w:val="21"/>
              </w:rPr>
              <w:t xml:space="preserve"> 月</w:t>
            </w:r>
            <w:r>
              <w:rPr>
                <w:rFonts w:hint="eastAsia"/>
                <w:b/>
                <w:color w:val="000000"/>
                <w:szCs w:val="21"/>
                <w:lang w:val="en-US" w:eastAsia="zh-CN"/>
              </w:rPr>
              <w:t>7</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 xml:space="preserve">所有严重问题全部整改，并符合要求   </w:t>
            </w:r>
            <w:r>
              <w:rPr>
                <w:rFonts w:hint="eastAsia"/>
                <w:b/>
                <w:color w:val="000000"/>
                <w:spacing w:val="-10"/>
                <w:szCs w:val="21"/>
              </w:rPr>
              <w:t>□未</w:t>
            </w:r>
            <w:r>
              <w:rPr>
                <w:rFonts w:hint="eastAsia"/>
                <w:b/>
                <w:color w:val="000000"/>
                <w:szCs w:val="21"/>
              </w:rPr>
              <w:t xml:space="preserve">按期完成整改     </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推荐意见：□可进行二阶段审核   □需再次安排一阶段审核    □不进入二阶段审核</w:t>
            </w:r>
            <w:r>
              <w:rPr>
                <w:b/>
                <w:color w:val="000000"/>
                <w:spacing w:val="-10"/>
                <w:szCs w:val="21"/>
              </w:rPr>
              <w:tab/>
            </w:r>
          </w:p>
          <w:p>
            <w:pPr>
              <w:spacing w:line="280" w:lineRule="exact"/>
              <w:rPr>
                <w:b/>
                <w:color w:val="000000"/>
                <w:szCs w:val="21"/>
              </w:rPr>
            </w:pPr>
          </w:p>
          <w:p>
            <w:pPr>
              <w:spacing w:line="280" w:lineRule="exact"/>
              <w:rPr>
                <w:b/>
                <w:color w:val="000000"/>
                <w:szCs w:val="21"/>
              </w:rPr>
            </w:pPr>
            <w:r>
              <w:rPr>
                <w:rFonts w:hint="eastAsia"/>
                <w:b/>
                <w:color w:val="000000"/>
                <w:szCs w:val="21"/>
              </w:rPr>
              <w:t>验证人：              日期：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S Mincho">
    <w:altName w:val="Yu Gothic UI"/>
    <w:panose1 w:val="02020609040205080304"/>
    <w:charset w:val="80"/>
    <w:family w:val="modern"/>
    <w:pitch w:val="default"/>
    <w:sig w:usb0="00000000" w:usb1="00000000" w:usb2="08000012"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Microsoft Tai Le">
    <w:panose1 w:val="020B0502040204020203"/>
    <w:charset w:val="00"/>
    <w:family w:val="auto"/>
    <w:pitch w:val="default"/>
    <w:sig w:usb0="00000003" w:usb1="00000000" w:usb2="40000000" w:usb3="00000000" w:csb0="00000001" w:csb1="00000000"/>
  </w:font>
  <w:font w:name="隶书">
    <w:panose1 w:val="0201050906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5"/>
        <w:rFonts w:hint="default"/>
      </w:rPr>
    </w:pP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0" t="0" r="1270" b="8890"/>
          <wp:wrapTight wrapText="bothSides">
            <wp:wrapPolygon>
              <wp:start x="21592" y="-2"/>
              <wp:lineTo x="0" y="0"/>
              <wp:lineTo x="0" y="21600"/>
              <wp:lineTo x="21592" y="21602"/>
              <wp:lineTo x="8" y="21602"/>
              <wp:lineTo x="21600" y="21600"/>
              <wp:lineTo x="21600" y="0"/>
              <wp:lineTo x="8" y="-2"/>
              <wp:lineTo x="21592" y="-2"/>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a:noFill/>
                  </a:ln>
                </pic:spPr>
              </pic:pic>
            </a:graphicData>
          </a:graphic>
        </wp:anchor>
      </w:drawing>
    </w:r>
    <w:r>
      <w:rPr>
        <w:rStyle w:val="15"/>
        <w:rFonts w:hint="default"/>
      </w:rPr>
      <w:t>北京国标联合认证有限公司</w:t>
    </w:r>
    <w:r>
      <w:rPr>
        <w:rStyle w:val="15"/>
        <w:rFonts w:hint="default"/>
      </w:rPr>
      <w:tab/>
    </w:r>
    <w:r>
      <w:rPr>
        <w:rStyle w:val="15"/>
        <w:rFonts w:hint="default"/>
      </w:rPr>
      <w:tab/>
    </w:r>
    <w:r>
      <w:rPr>
        <w:rStyle w:val="15"/>
        <w:rFonts w:hint="default"/>
      </w:rPr>
      <w:tab/>
    </w:r>
  </w:p>
  <w:p>
    <w:pPr>
      <w:pStyle w:val="6"/>
      <w:pBdr>
        <w:bottom w:val="single" w:color="auto" w:sz="4" w:space="1"/>
      </w:pBdr>
      <w:spacing w:line="320" w:lineRule="exact"/>
      <w:ind w:firstLine="756" w:firstLineChars="400"/>
      <w:jc w:val="left"/>
    </w:pPr>
    <w:r>
      <w:rPr>
        <w:rStyle w:val="15"/>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2"/>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000000"/>
    <w:rsid w:val="455C2630"/>
    <w:rsid w:val="51975653"/>
    <w:rsid w:val="742D1007"/>
    <w:rsid w:val="7E2031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0">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qFormat/>
    <w:uiPriority w:val="0"/>
    <w:pPr>
      <w:tabs>
        <w:tab w:val="left" w:pos="1560"/>
        <w:tab w:val="left" w:pos="1985"/>
      </w:tabs>
      <w:ind w:left="1560" w:hanging="1560"/>
      <w:jc w:val="left"/>
    </w:pPr>
    <w:rPr>
      <w:lang w:eastAsia="ja-JP"/>
    </w:rPr>
  </w:style>
  <w:style w:type="paragraph" w:styleId="4">
    <w:name w:val="Balloon Text"/>
    <w:basedOn w:val="1"/>
    <w:link w:val="11"/>
    <w:semiHidden/>
    <w:qFormat/>
    <w:uiPriority w:val="99"/>
    <w:rPr>
      <w:sz w:val="18"/>
      <w:szCs w:val="18"/>
    </w:rPr>
  </w:style>
  <w:style w:type="paragraph" w:styleId="5">
    <w:name w:val="footer"/>
    <w:basedOn w:val="1"/>
    <w:link w:val="12"/>
    <w:qFormat/>
    <w:uiPriority w:val="99"/>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7">
    <w:name w:val="Subtitle"/>
    <w:basedOn w:val="1"/>
    <w:next w:val="1"/>
    <w:link w:val="14"/>
    <w:qFormat/>
    <w:uiPriority w:val="99"/>
    <w:pPr>
      <w:spacing w:before="240" w:after="60" w:line="312" w:lineRule="auto"/>
      <w:jc w:val="center"/>
      <w:outlineLvl w:val="1"/>
    </w:pPr>
    <w:rPr>
      <w:rFonts w:ascii="Cambria" w:hAnsi="Cambria"/>
      <w:b/>
      <w:bCs/>
      <w:kern w:val="28"/>
      <w:sz w:val="32"/>
      <w:szCs w:val="32"/>
    </w:rPr>
  </w:style>
  <w:style w:type="table" w:styleId="9">
    <w:name w:val="Table Grid"/>
    <w:basedOn w:val="8"/>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1">
    <w:name w:val="批注框文本 字符"/>
    <w:link w:val="4"/>
    <w:semiHidden/>
    <w:qFormat/>
    <w:locked/>
    <w:uiPriority w:val="99"/>
    <w:rPr>
      <w:rFonts w:ascii="Times New Roman" w:hAnsi="Times New Roman" w:eastAsia="宋体" w:cs="Times New Roman"/>
      <w:sz w:val="18"/>
      <w:szCs w:val="18"/>
    </w:rPr>
  </w:style>
  <w:style w:type="character" w:customStyle="1" w:styleId="12">
    <w:name w:val="页脚 字符"/>
    <w:link w:val="5"/>
    <w:qFormat/>
    <w:locked/>
    <w:uiPriority w:val="99"/>
    <w:rPr>
      <w:rFonts w:ascii="Times New Roman" w:hAnsi="Times New Roman" w:eastAsia="宋体" w:cs="Times New Roman"/>
      <w:sz w:val="18"/>
      <w:szCs w:val="18"/>
    </w:rPr>
  </w:style>
  <w:style w:type="character" w:customStyle="1" w:styleId="13">
    <w:name w:val="页眉 字符"/>
    <w:link w:val="6"/>
    <w:qFormat/>
    <w:locked/>
    <w:uiPriority w:val="99"/>
    <w:rPr>
      <w:rFonts w:ascii="Calibri" w:hAnsi="Calibri" w:eastAsia="宋体" w:cs="Times New Roman"/>
      <w:sz w:val="18"/>
      <w:szCs w:val="18"/>
    </w:rPr>
  </w:style>
  <w:style w:type="character" w:customStyle="1" w:styleId="14">
    <w:name w:val="副标题 字符"/>
    <w:link w:val="7"/>
    <w:qFormat/>
    <w:locked/>
    <w:uiPriority w:val="99"/>
    <w:rPr>
      <w:rFonts w:ascii="Cambria" w:hAnsi="Cambria" w:eastAsia="宋体" w:cs="Times New Roman"/>
      <w:b/>
      <w:bCs/>
      <w:kern w:val="28"/>
      <w:sz w:val="32"/>
      <w:szCs w:val="32"/>
    </w:rPr>
  </w:style>
  <w:style w:type="character" w:customStyle="1" w:styleId="15">
    <w:name w:val="Char Char1"/>
    <w:qFormat/>
    <w:locked/>
    <w:uiPriority w:val="0"/>
    <w:rPr>
      <w:rFonts w:hint="eastAsia" w:ascii="宋体" w:hAnsi="Courier New" w:eastAsia="宋体"/>
      <w:kern w:val="2"/>
      <w:sz w:val="21"/>
      <w:lang w:val="en-US" w:eastAsia="zh-CN" w:bidi="ar-SA"/>
    </w:rPr>
  </w:style>
  <w:style w:type="paragraph" w:customStyle="1" w:styleId="16">
    <w:name w:val="Body 11pt AS0"/>
    <w:basedOn w:val="1"/>
    <w:qFormat/>
    <w:uiPriority w:val="0"/>
    <w:pPr>
      <w:spacing w:before="60"/>
    </w:pPr>
    <w:rPr>
      <w:sz w:val="22"/>
    </w:rPr>
  </w:style>
  <w:style w:type="paragraph" w:customStyle="1" w:styleId="17">
    <w:name w:val="Body 10pt De Left AS0"/>
    <w:basedOn w:val="1"/>
    <w:qFormat/>
    <w:uiPriority w:val="0"/>
  </w:style>
  <w:style w:type="paragraph" w:customStyle="1" w:styleId="18">
    <w:name w:val="Header 10pt De PS0"/>
    <w:basedOn w:val="1"/>
    <w:qFormat/>
    <w:uiPriority w:val="0"/>
    <w:pPr>
      <w:spacing w:before="40" w:after="40"/>
    </w:pPr>
    <w:rPr>
      <w:rFonts w:eastAsia="Times New Roman"/>
      <w:b/>
      <w:sz w:val="20"/>
      <w:szCs w:val="20"/>
      <w:lang w:val="de-DE" w:eastAsia="de-DE"/>
    </w:rPr>
  </w:style>
  <w:style w:type="paragraph" w:customStyle="1" w:styleId="19">
    <w:name w:val="TM_accreditation"/>
    <w:basedOn w:val="1"/>
    <w:qFormat/>
    <w:uiPriority w:val="0"/>
    <w:pPr>
      <w:spacing w:before="40" w:after="40"/>
    </w:pPr>
    <w:rPr>
      <w:rFonts w:eastAsia="Times New Roman"/>
      <w:sz w:val="20"/>
      <w:szCs w:val="20"/>
      <w:lang w:val="en-GB" w:eastAsia="de-DE"/>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4946</Words>
  <Characters>5480</Characters>
  <Lines>77</Lines>
  <Paragraphs>21</Paragraphs>
  <TotalTime>0</TotalTime>
  <ScaleCrop>false</ScaleCrop>
  <LinksUpToDate>false</LinksUpToDate>
  <CharactersWithSpaces>6117</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森林</cp:lastModifiedBy>
  <dcterms:modified xsi:type="dcterms:W3CDTF">2021-09-28T00:50:10Z</dcterms:modified>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2052-11.1.0.10938</vt:lpwstr>
  </property>
</Properties>
</file>