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39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成都泰冠家具有限公司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四川省成都市成华区华泰路33、35号1栋1层（附106）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成都市成华区桂香一路华宇锦绣花城11栋2单元602室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贺圣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13541181255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229055145@qq.com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7" w:name="最高管理者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邓权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0767-2021-QO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办公家具（办公桌、办公椅、沙发、多功能梯步上下床、四边办公桌、功能办公椅、固定沙发、书柜）；钢制产品（文件柜、货架、书架、密集架、保险柜、存包柜、专用档案密集架、定制多抽柜）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办公家具（办公桌、办公椅、沙发、多功能梯步上下床、四边办公桌、功能办公椅、固定沙发、书柜）；钢制产品（文件柜、货架、书架、密集架、保险柜、存包柜、专用档案密集架、定制多抽柜）的生产及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Q：23.01.01;23.01.04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O：23.01.01;23.01.04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2021年09月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日 上午至2021年09月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1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1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21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张永娟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ISC-JSZJ-358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ISC-JSZJ-358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四川瑞百丽尚品家具有限公司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18328491471</w:t>
            </w:r>
          </w:p>
        </w:tc>
        <w:tc>
          <w:tcPr>
            <w:tcW w:w="121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4"/>
            <w:vAlign w:val="center"/>
          </w:tcPr>
          <w:p/>
        </w:tc>
        <w:tc>
          <w:tcPr>
            <w:tcW w:w="121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69" w:type="dxa"/>
            <w:gridSpan w:val="4"/>
            <w:vAlign w:val="center"/>
          </w:tcPr>
          <w:p/>
        </w:tc>
        <w:tc>
          <w:tcPr>
            <w:tcW w:w="121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10160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23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3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2021.9.10</w:t>
            </w:r>
          </w:p>
        </w:tc>
        <w:tc>
          <w:tcPr>
            <w:tcW w:w="223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2021.9.10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附表：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565"/>
        <w:gridCol w:w="574"/>
        <w:gridCol w:w="612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47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12日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9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午餐）</w:t>
            </w:r>
          </w:p>
        </w:tc>
        <w:tc>
          <w:tcPr>
            <w:tcW w:w="57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125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7.5.1文件化信息总则；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9.1.1监测、分析和评价总则；9.1.3分析与评价9.3管理评审；10.1改进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 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与评估；9.2内部审核；9.3管理评审；10.1事件、不符合和纠正措施；10.3持续改进。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1"/>
                <w:szCs w:val="21"/>
              </w:rPr>
              <w:t>一阶段问题验证。</w:t>
            </w:r>
          </w:p>
        </w:tc>
        <w:tc>
          <w:tcPr>
            <w:tcW w:w="16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宋明珠、文平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125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/权限；6.2质量目标及其实现的策划；7.1.2人员；7.1.6组织知识；7.2能力；7.3意识；7.4沟通；7.5文件化信息；10.2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文平、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张永娟</w:t>
            </w:r>
            <w:r>
              <w:rPr>
                <w:rFonts w:hint="eastAsia" w:ascii="宋体" w:hAnsi="宋体" w:cs="新宋体"/>
                <w:sz w:val="18"/>
                <w:szCs w:val="18"/>
                <w:lang w:val="de-DE"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专家</w:t>
            </w:r>
            <w:r>
              <w:rPr>
                <w:rFonts w:hint="eastAsia" w:ascii="宋体" w:hAnsi="宋体" w:cs="新宋体"/>
                <w:sz w:val="18"/>
                <w:szCs w:val="18"/>
                <w:lang w:val="de-DE" w:eastAsia="zh-CN"/>
              </w:rPr>
              <w:t>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6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文平、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de-DE" w:eastAsia="zh-CN"/>
              </w:rPr>
              <w:t>张永娟、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9月13日</w:t>
            </w: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午餐）</w:t>
            </w:r>
          </w:p>
        </w:tc>
        <w:tc>
          <w:tcPr>
            <w:tcW w:w="57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25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文平、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张永娟</w:t>
            </w:r>
            <w:r>
              <w:rPr>
                <w:rFonts w:hint="eastAsia" w:ascii="宋体" w:hAnsi="宋体" w:cs="新宋体"/>
                <w:sz w:val="18"/>
                <w:szCs w:val="18"/>
                <w:lang w:val="de-DE"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专家</w:t>
            </w:r>
            <w:r>
              <w:rPr>
                <w:rFonts w:hint="eastAsia" w:ascii="宋体" w:hAnsi="宋体" w:cs="新宋体"/>
                <w:sz w:val="18"/>
                <w:szCs w:val="18"/>
                <w:lang w:val="de-DE" w:eastAsia="zh-CN"/>
              </w:rPr>
              <w:t>）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7.1.3基础设施；7.1.4过程环境；；7.1.5监视和测量设备；7.4沟通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8.5.1生产和服务提供的控制；8.5.2标识和可追溯性；8.5.3顾客或外部供方的财产；8.5.4防护；8.5.5交付后的活动；8.5.6更改控制；8.6产品和服务放行；8.7不合格输出控制；10.2不符合和纠正措施；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文平、宋明珠（O实习）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5.3组织的角色、职责和权限；6.1.2危险源辨识和职业安全风险评价；6.2目标及其实现的策划；7.4信息和沟通；8.1运行策划和控制；8.2应急准备和响应；10.2不符合和纠正措施；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文平、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de-DE" w:eastAsia="zh-CN"/>
              </w:rPr>
              <w:t>张永娟、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125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5.3岗位/职责 /权限；6.2质量目标及其实现的策划；8.2产品和服务的要求；8.4外部提供供方的控制；9.1.2顾客满意；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  <w:bookmarkStart w:id="31" w:name="_GoBack"/>
            <w:bookmarkEnd w:id="31"/>
          </w:p>
        </w:tc>
        <w:tc>
          <w:tcPr>
            <w:tcW w:w="163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文平、宋明珠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9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审核组内部沟通,并与受审核方沟通。</w:t>
            </w:r>
          </w:p>
        </w:tc>
        <w:tc>
          <w:tcPr>
            <w:tcW w:w="16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9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6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B17E66"/>
    <w:rsid w:val="1C184147"/>
    <w:rsid w:val="7B566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2021-09-12T14:24:37Z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