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</w:rPr>
              <w:t>成都榆善建设工程有限公司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李少磊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20" w:lineRule="exact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查在用检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具</w:t>
            </w:r>
            <w:r>
              <w:rPr>
                <w:rFonts w:hint="eastAsia" w:ascii="方正仿宋简体" w:eastAsia="方正仿宋简体"/>
                <w:b/>
              </w:rPr>
              <w:t>，不能提供在用检测设备焊接检验尺、红外测温仪、干温湿度计、风速仪的有效的校准或检定证书，不符合GB/T19001-2016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5080</wp:posOffset>
                  </wp:positionV>
                  <wp:extent cx="708025" cy="346075"/>
                  <wp:effectExtent l="0" t="0" r="3175" b="9525"/>
                  <wp:wrapNone/>
                  <wp:docPr id="3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3014980</wp:posOffset>
                  </wp:positionH>
                  <wp:positionV relativeFrom="paragraph">
                    <wp:posOffset>30480</wp:posOffset>
                  </wp:positionV>
                  <wp:extent cx="725805" cy="354965"/>
                  <wp:effectExtent l="0" t="0" r="10795" b="635"/>
                  <wp:wrapNone/>
                  <wp:docPr id="4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14" w:name="_GoBack"/>
      <w:bookmarkEnd w:id="14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84757"/>
    <w:rsid w:val="3F985398"/>
    <w:rsid w:val="60984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2021-12-21T08:14:58Z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