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95"/>
        <w:gridCol w:w="10671"/>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过程与活动、</w:t>
            </w:r>
          </w:p>
          <w:p>
            <w:pPr>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抽样计划</w:t>
            </w:r>
          </w:p>
        </w:tc>
        <w:tc>
          <w:tcPr>
            <w:tcW w:w="1095" w:type="dxa"/>
            <w:vMerge w:val="restart"/>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涉及</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条款</w:t>
            </w:r>
          </w:p>
        </w:tc>
        <w:tc>
          <w:tcPr>
            <w:tcW w:w="10671"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受审核部门：</w:t>
            </w:r>
            <w:r>
              <w:rPr>
                <w:rFonts w:hint="default" w:ascii="Times New Roman" w:hAnsi="Times New Roman" w:eastAsia="宋体" w:cs="Times New Roman"/>
                <w:b w:val="0"/>
                <w:bCs w:val="0"/>
                <w:sz w:val="21"/>
                <w:szCs w:val="21"/>
                <w:lang w:val="en-US" w:eastAsia="zh-CN"/>
              </w:rPr>
              <w:t xml:space="preserve">管理层     </w:t>
            </w:r>
            <w:r>
              <w:rPr>
                <w:rFonts w:hint="eastAsia" w:ascii="宋体" w:hAnsi="宋体" w:eastAsia="宋体" w:cs="宋体"/>
                <w:b w:val="0"/>
                <w:bCs w:val="0"/>
                <w:sz w:val="21"/>
                <w:szCs w:val="21"/>
              </w:rPr>
              <w:t>主管领导：</w:t>
            </w:r>
            <w:r>
              <w:rPr>
                <w:rFonts w:hint="eastAsia" w:ascii="宋体" w:hAnsi="宋体" w:eastAsia="宋体" w:cs="宋体"/>
                <w:b w:val="0"/>
                <w:bCs w:val="0"/>
                <w:sz w:val="21"/>
                <w:szCs w:val="21"/>
                <w:lang w:val="en-US" w:eastAsia="zh-CN"/>
              </w:rPr>
              <w:t>刘</w:t>
            </w:r>
            <w:r>
              <w:rPr>
                <w:rFonts w:hint="eastAsia" w:ascii="宋体" w:hAnsi="宋体" w:cs="宋体"/>
                <w:b w:val="0"/>
                <w:bCs w:val="0"/>
                <w:sz w:val="21"/>
                <w:szCs w:val="21"/>
                <w:lang w:val="en-US" w:eastAsia="zh-CN"/>
              </w:rPr>
              <w:t>冬亚</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陪同人员：</w:t>
            </w:r>
            <w:r>
              <w:rPr>
                <w:rFonts w:hint="eastAsia" w:ascii="宋体" w:hAnsi="宋体" w:cs="宋体"/>
                <w:b w:val="0"/>
                <w:bCs w:val="0"/>
                <w:sz w:val="21"/>
                <w:szCs w:val="21"/>
                <w:lang w:val="en-US" w:eastAsia="zh-CN"/>
              </w:rPr>
              <w:t>刘佳</w:t>
            </w:r>
          </w:p>
        </w:tc>
        <w:tc>
          <w:tcPr>
            <w:tcW w:w="783" w:type="dxa"/>
            <w:vMerge w:val="restart"/>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p>
        </w:tc>
        <w:tc>
          <w:tcPr>
            <w:tcW w:w="1095"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p>
        </w:tc>
        <w:tc>
          <w:tcPr>
            <w:tcW w:w="10671"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审核员：</w:t>
            </w:r>
            <w:r>
              <w:rPr>
                <w:rFonts w:hint="eastAsia" w:cs="Times New Roman"/>
                <w:b w:val="0"/>
                <w:bCs w:val="0"/>
                <w:sz w:val="21"/>
                <w:szCs w:val="21"/>
                <w:lang w:val="en-US" w:eastAsia="zh-CN"/>
              </w:rPr>
              <w:t>吉洁</w:t>
            </w: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审核时间：</w:t>
            </w:r>
            <w:r>
              <w:rPr>
                <w:rFonts w:hint="default" w:ascii="Times New Roman" w:hAnsi="Times New Roman" w:eastAsia="宋体" w:cs="Times New Roman"/>
                <w:b w:val="0"/>
                <w:bCs w:val="0"/>
                <w:sz w:val="21"/>
                <w:szCs w:val="21"/>
                <w:lang w:val="en-US" w:eastAsia="zh-CN"/>
              </w:rPr>
              <w:t>202</w:t>
            </w:r>
            <w:r>
              <w:rPr>
                <w:rFonts w:hint="eastAsia" w:cs="Times New Roman"/>
                <w:b w:val="0"/>
                <w:bCs w:val="0"/>
                <w:sz w:val="21"/>
                <w:szCs w:val="21"/>
                <w:lang w:val="en-US" w:eastAsia="zh-CN"/>
              </w:rPr>
              <w:t>1.9.13</w:t>
            </w:r>
          </w:p>
        </w:tc>
        <w:tc>
          <w:tcPr>
            <w:tcW w:w="783" w:type="dxa"/>
            <w:vMerge w:val="continue"/>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p>
        </w:tc>
        <w:tc>
          <w:tcPr>
            <w:tcW w:w="1095"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p>
        </w:tc>
        <w:tc>
          <w:tcPr>
            <w:tcW w:w="10671"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审核条款：</w:t>
            </w:r>
            <w:r>
              <w:rPr>
                <w:rFonts w:hint="eastAsia"/>
                <w:b w:val="0"/>
                <w:bCs w:val="0"/>
                <w:sz w:val="21"/>
                <w:szCs w:val="21"/>
                <w:lang w:val="en-US" w:eastAsia="zh-CN"/>
              </w:rPr>
              <w:t>QEO</w:t>
            </w:r>
            <w:r>
              <w:rPr>
                <w:rFonts w:hint="eastAsia"/>
                <w:b w:val="0"/>
                <w:bCs w:val="0"/>
                <w:sz w:val="21"/>
                <w:szCs w:val="21"/>
              </w:rPr>
              <w:t>4.1/4.2/4.3/4.4/</w:t>
            </w:r>
            <w:r>
              <w:rPr>
                <w:rFonts w:hint="eastAsia"/>
                <w:b w:val="0"/>
                <w:bCs w:val="0"/>
                <w:sz w:val="21"/>
                <w:szCs w:val="21"/>
                <w:lang w:eastAsia="zh-CN"/>
              </w:rPr>
              <w:t>；</w:t>
            </w:r>
            <w:r>
              <w:rPr>
                <w:rFonts w:hint="eastAsia" w:ascii="Times New Roman" w:hAnsi="Times New Roman" w:cs="Times New Roman"/>
                <w:b w:val="0"/>
                <w:bCs w:val="0"/>
                <w:sz w:val="21"/>
                <w:szCs w:val="21"/>
                <w:lang w:val="en-US" w:eastAsia="zh-CN"/>
              </w:rPr>
              <w:t>O</w:t>
            </w:r>
            <w:r>
              <w:rPr>
                <w:rFonts w:hint="default" w:ascii="Times New Roman" w:hAnsi="Times New Roman" w:eastAsia="宋体" w:cs="Times New Roman"/>
                <w:b w:val="0"/>
                <w:bCs w:val="0"/>
                <w:sz w:val="21"/>
                <w:szCs w:val="21"/>
              </w:rPr>
              <w:t>5.1/5.2/5.3/6.1/6.2/6.3/7.1/9.1.1/9.3/10.1/10.3</w:t>
            </w:r>
          </w:p>
        </w:tc>
        <w:tc>
          <w:tcPr>
            <w:tcW w:w="783" w:type="dxa"/>
            <w:vMerge w:val="continue"/>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理解组织及其环境</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eastAsia" w:cs="Times New Roman"/>
                <w:sz w:val="21"/>
                <w:szCs w:val="21"/>
                <w:lang w:val="en-US" w:eastAsia="zh-CN"/>
              </w:rPr>
              <w:t>EO</w:t>
            </w:r>
            <w:r>
              <w:rPr>
                <w:rFonts w:hint="default" w:ascii="Times New Roman" w:hAnsi="Times New Roman" w:eastAsia="宋体" w:cs="Times New Roman"/>
                <w:sz w:val="21"/>
                <w:szCs w:val="21"/>
              </w:rPr>
              <w:t>4.1</w:t>
            </w:r>
          </w:p>
        </w:tc>
        <w:tc>
          <w:tcPr>
            <w:tcW w:w="10671"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河北卫民电力设备制造有限公司成立于2019年，</w:t>
            </w:r>
            <w:r>
              <w:rPr>
                <w:rFonts w:hint="default" w:ascii="Times New Roman" w:hAnsi="Times New Roman" w:eastAsia="宋体" w:cs="Times New Roman"/>
                <w:sz w:val="21"/>
                <w:szCs w:val="21"/>
                <w:lang w:val="en-US" w:eastAsia="zh-CN"/>
              </w:rPr>
              <w:t>租赁河北智鑫电力器材有限公司厂房，位于</w:t>
            </w:r>
            <w:r>
              <w:rPr>
                <w:rFonts w:hint="default" w:ascii="Times New Roman" w:hAnsi="Times New Roman" w:eastAsia="宋体" w:cs="Times New Roman"/>
                <w:sz w:val="21"/>
                <w:szCs w:val="21"/>
                <w:lang w:eastAsia="zh-CN"/>
              </w:rPr>
              <w:t>保定市高阳县庞家佐乡刘家连城村，</w:t>
            </w:r>
            <w:r>
              <w:rPr>
                <w:rFonts w:hint="default" w:ascii="Times New Roman" w:hAnsi="Times New Roman" w:eastAsia="宋体" w:cs="Times New Roman"/>
                <w:sz w:val="21"/>
                <w:szCs w:val="21"/>
              </w:rPr>
              <w:t>专业生产电力安全工（防鸟罩、驱鸟器、防鸟刺、标识牌、登杆脚扣、绝缘硬梯、拉闸杆、接地线、验电器、绝缘护罩）、电力金具、铁附件（横担、绝缘横担、抱箍、拉线棒）、高压隔离开关、拉紧绝缘子、合成绝缘子，避雷器，高压跌落式熔断器的生产和服务。公司技术力量雄厚，为用户提供上千多种电力产品</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内部因素和外部因素</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内部环境因素要考虑公司的内部管理、价值观、企业文化、企业的知识和管理绩效等相关因素。</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外部因素要考虑国际、国内、本地的各种法律法规、技术、行业竞争、市场环境、外部文化、社会因素和经济因素等相关因素。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公司依据GB/T 19001-2016、GB/T 24001-2016和GB/T45001-2020标准要求，结合本公司服务特点和战略规划，制定公司的组织结构。</w:t>
            </w: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对这些内外部因素通过定期的网站获取、顾客沟通（总结、会议、培训等形式）及内部沟通总结等方式进行监视和评审。</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理解相关方的需求和期望</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eastAsia" w:cs="Times New Roman"/>
                <w:sz w:val="21"/>
                <w:szCs w:val="21"/>
                <w:lang w:val="en-US" w:eastAsia="zh-CN"/>
              </w:rPr>
              <w:t>EO</w:t>
            </w:r>
            <w:r>
              <w:rPr>
                <w:rFonts w:hint="default" w:ascii="Times New Roman" w:hAnsi="Times New Roman" w:eastAsia="宋体" w:cs="Times New Roman"/>
                <w:sz w:val="21"/>
                <w:szCs w:val="21"/>
              </w:rPr>
              <w:t xml:space="preserve">4.2 </w:t>
            </w:r>
          </w:p>
        </w:tc>
        <w:tc>
          <w:tcPr>
            <w:tcW w:w="10671"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color w:val="000000"/>
                <w:sz w:val="21"/>
                <w:szCs w:val="21"/>
                <w:lang w:eastAsia="zh-CN"/>
              </w:rPr>
              <w:t>客户</w:t>
            </w:r>
            <w:r>
              <w:rPr>
                <w:rFonts w:hint="default" w:ascii="Times New Roman" w:hAnsi="Times New Roman" w:eastAsia="宋体" w:cs="Times New Roman"/>
                <w:color w:val="000000"/>
                <w:sz w:val="21"/>
                <w:szCs w:val="21"/>
                <w:lang w:eastAsia="zh-CN"/>
              </w:rPr>
              <w:t>：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color w:val="000000"/>
                <w:sz w:val="21"/>
                <w:szCs w:val="21"/>
                <w:lang w:eastAsia="zh-CN"/>
              </w:rPr>
              <w:t>供应商</w:t>
            </w:r>
            <w:r>
              <w:rPr>
                <w:rFonts w:hint="default" w:ascii="Times New Roman" w:hAnsi="Times New Roman" w:eastAsia="宋体" w:cs="Times New Roman"/>
                <w:color w:val="000000"/>
                <w:sz w:val="21"/>
                <w:szCs w:val="21"/>
                <w:lang w:eastAsia="zh-CN"/>
              </w:rPr>
              <w:t>：作为产品辅助设施质量的源头，公司加大对由供应商提供的办公翻译设施相关的硬件产品以及其他的外包过程产品进行质量控制，保证使用的产品质量过关；</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color w:val="000000"/>
                <w:sz w:val="21"/>
                <w:szCs w:val="21"/>
                <w:lang w:eastAsia="zh-CN"/>
              </w:rPr>
              <w:t>审核机构及政府机关</w:t>
            </w:r>
            <w:r>
              <w:rPr>
                <w:rFonts w:hint="default" w:ascii="Times New Roman" w:hAnsi="Times New Roman" w:eastAsia="宋体" w:cs="Times New Roman"/>
                <w:color w:val="000000"/>
                <w:sz w:val="21"/>
                <w:szCs w:val="21"/>
                <w:lang w:eastAsia="zh-CN"/>
              </w:rPr>
              <w:t>：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 xml:space="preserve">a) 直接顾客；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eastAsia="zh-CN"/>
              </w:rPr>
              <w:t xml:space="preserve">b) 外部提供方； </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确定管理体系的范围</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eastAsia" w:cs="Times New Roman"/>
                <w:sz w:val="21"/>
                <w:szCs w:val="21"/>
                <w:lang w:val="en-US" w:eastAsia="zh-CN"/>
              </w:rPr>
              <w:t>EO</w:t>
            </w:r>
            <w:r>
              <w:rPr>
                <w:rFonts w:hint="default" w:ascii="Times New Roman" w:hAnsi="Times New Roman" w:eastAsia="宋体" w:cs="Times New Roman"/>
                <w:sz w:val="21"/>
                <w:szCs w:val="21"/>
              </w:rPr>
              <w:t>4.3</w:t>
            </w:r>
          </w:p>
        </w:tc>
        <w:tc>
          <w:tcPr>
            <w:tcW w:w="10671"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公司认证的范围是：</w:t>
            </w: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r>
              <w:rPr>
                <w:rFonts w:hint="default" w:ascii="Times New Roman" w:hAnsi="Times New Roman" w:eastAsia="宋体" w:cs="Times New Roman"/>
                <w:b w:val="0"/>
                <w:bCs w:val="0"/>
                <w:sz w:val="21"/>
                <w:szCs w:val="21"/>
                <w:lang w:val="en-US" w:eastAsia="zh-CN"/>
              </w:rPr>
              <w:t>及所涉及的环境/职业健康安全管理活动。</w:t>
            </w: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（生产场所：河北省保定市高阳县庞家佐乡刘家连城村）*</w:t>
            </w: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无变化。</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管理体系及其过程</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eastAsia" w:cs="Times New Roman"/>
                <w:sz w:val="21"/>
                <w:szCs w:val="21"/>
                <w:lang w:val="en-US" w:eastAsia="zh-CN"/>
              </w:rPr>
              <w:t>EO</w:t>
            </w:r>
            <w:r>
              <w:rPr>
                <w:rFonts w:hint="default" w:ascii="Times New Roman" w:hAnsi="Times New Roman" w:eastAsia="宋体" w:cs="Times New Roman"/>
                <w:sz w:val="21"/>
                <w:szCs w:val="21"/>
              </w:rPr>
              <w:t xml:space="preserve">4.4 </w:t>
            </w:r>
          </w:p>
        </w:tc>
        <w:tc>
          <w:tcPr>
            <w:tcW w:w="10671" w:type="dxa"/>
            <w:vAlign w:val="top"/>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zh-CN" w:eastAsia="zh-CN"/>
              </w:rPr>
              <w:t>本公司按照 ISO9001:2015《质量管理体系要求》、 ISO14001:2015《环境管理体系要求及使用指南》和GB/T45001-2020idtISO45001:2018《职业健康安全管理体系</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lang w:val="zh-CN" w:eastAsia="zh-CN"/>
              </w:rPr>
              <w:t>要求及使用指南》标准的要求，</w:t>
            </w:r>
            <w:r>
              <w:rPr>
                <w:rFonts w:hint="default" w:ascii="Times New Roman" w:hAnsi="Times New Roman" w:eastAsia="宋体" w:cs="Times New Roman"/>
                <w:color w:val="000000"/>
                <w:sz w:val="21"/>
                <w:szCs w:val="21"/>
                <w:lang w:val="en-US" w:eastAsia="zh-CN"/>
              </w:rPr>
              <w:t>建立了</w:t>
            </w:r>
            <w:r>
              <w:rPr>
                <w:rFonts w:hint="default" w:ascii="Times New Roman" w:hAnsi="Times New Roman" w:eastAsia="宋体" w:cs="Times New Roman"/>
                <w:color w:val="000000"/>
                <w:sz w:val="21"/>
                <w:szCs w:val="21"/>
                <w:lang w:val="zh-CN" w:eastAsia="zh-CN"/>
              </w:rPr>
              <w:t>质量/环境/职业健康安全管理体系,</w:t>
            </w:r>
            <w:r>
              <w:rPr>
                <w:rFonts w:hint="default" w:ascii="Times New Roman" w:hAnsi="Times New Roman" w:eastAsia="宋体" w:cs="Times New Roman"/>
                <w:color w:val="000000"/>
                <w:sz w:val="21"/>
                <w:szCs w:val="21"/>
                <w:lang w:val="en-US" w:eastAsia="zh-CN"/>
              </w:rPr>
              <w:t>过程及其相互作用，并形成文件，本公司全体员工将有效地贯彻执行并持续改进其有效性。</w:t>
            </w: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管理体系及其过程</w:t>
            </w:r>
            <w:r>
              <w:rPr>
                <w:rFonts w:hint="default" w:ascii="Times New Roman" w:hAnsi="Times New Roman" w:eastAsia="宋体" w:cs="Times New Roman"/>
                <w:sz w:val="21"/>
                <w:szCs w:val="21"/>
                <w:lang w:val="en-US" w:eastAsia="zh-CN"/>
              </w:rPr>
              <w:t>为：</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公司与2019年下半年对质量/环境/职业健康安全管理体系进行策划，识别了各个过程、环境因素、危险源等，编制了管理手册、程序文件、支持性文件及记录，于</w:t>
            </w:r>
            <w:r>
              <w:rPr>
                <w:rFonts w:hint="default" w:ascii="Times New Roman" w:hAnsi="Times New Roman" w:eastAsia="宋体" w:cs="Times New Roman"/>
                <w:color w:val="000000"/>
                <w:sz w:val="21"/>
                <w:szCs w:val="21"/>
                <w:lang w:val="zh-CN" w:eastAsia="zh-CN"/>
              </w:rPr>
              <w:t>20</w:t>
            </w:r>
            <w:r>
              <w:rPr>
                <w:rFonts w:hint="default" w:ascii="Times New Roman" w:hAnsi="Times New Roman" w:eastAsia="宋体" w:cs="Times New Roman"/>
                <w:color w:val="000000"/>
                <w:sz w:val="21"/>
                <w:szCs w:val="21"/>
                <w:lang w:val="en-US" w:eastAsia="zh-CN"/>
              </w:rPr>
              <w:t>19</w:t>
            </w:r>
            <w:r>
              <w:rPr>
                <w:rFonts w:hint="default" w:ascii="Times New Roman" w:hAnsi="Times New Roman" w:eastAsia="宋体" w:cs="Times New Roman"/>
                <w:color w:val="000000"/>
                <w:sz w:val="21"/>
                <w:szCs w:val="21"/>
                <w:lang w:val="zh-CN" w:eastAsia="zh-CN"/>
              </w:rPr>
              <w:t>年1</w:t>
            </w: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lang w:val="zh-CN" w:eastAsia="zh-CN"/>
              </w:rPr>
              <w:t>月</w:t>
            </w:r>
            <w:r>
              <w:rPr>
                <w:rFonts w:hint="default" w:ascii="Times New Roman" w:hAnsi="Times New Roman" w:eastAsia="宋体" w:cs="Times New Roman"/>
                <w:color w:val="000000"/>
                <w:sz w:val="21"/>
                <w:szCs w:val="21"/>
                <w:lang w:val="en-US" w:eastAsia="zh-CN"/>
              </w:rPr>
              <w:t>25</w:t>
            </w:r>
            <w:r>
              <w:rPr>
                <w:rFonts w:hint="default" w:ascii="Times New Roman" w:hAnsi="Times New Roman" w:eastAsia="宋体" w:cs="Times New Roman"/>
                <w:color w:val="000000"/>
                <w:sz w:val="21"/>
                <w:szCs w:val="21"/>
                <w:lang w:val="zh-CN" w:eastAsia="zh-CN"/>
              </w:rPr>
              <w:t>日发布、 20</w:t>
            </w:r>
            <w:r>
              <w:rPr>
                <w:rFonts w:hint="default" w:ascii="Times New Roman" w:hAnsi="Times New Roman" w:eastAsia="宋体" w:cs="Times New Roman"/>
                <w:color w:val="000000"/>
                <w:sz w:val="21"/>
                <w:szCs w:val="21"/>
                <w:lang w:val="en-US" w:eastAsia="zh-CN"/>
              </w:rPr>
              <w:t>19</w:t>
            </w:r>
            <w:r>
              <w:rPr>
                <w:rFonts w:hint="default" w:ascii="Times New Roman" w:hAnsi="Times New Roman" w:eastAsia="宋体" w:cs="Times New Roman"/>
                <w:color w:val="000000"/>
                <w:sz w:val="21"/>
                <w:szCs w:val="21"/>
                <w:lang w:val="zh-CN" w:eastAsia="zh-CN"/>
              </w:rPr>
              <w:t>年1</w:t>
            </w: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lang w:val="zh-CN" w:eastAsia="zh-CN"/>
              </w:rPr>
              <w:t>月</w:t>
            </w:r>
            <w:r>
              <w:rPr>
                <w:rFonts w:hint="default" w:ascii="Times New Roman" w:hAnsi="Times New Roman" w:eastAsia="宋体" w:cs="Times New Roman"/>
                <w:color w:val="000000"/>
                <w:sz w:val="21"/>
                <w:szCs w:val="21"/>
                <w:lang w:val="en-US" w:eastAsia="zh-CN"/>
              </w:rPr>
              <w:t>30</w:t>
            </w:r>
            <w:r>
              <w:rPr>
                <w:rFonts w:hint="default" w:ascii="Times New Roman" w:hAnsi="Times New Roman" w:eastAsia="宋体" w:cs="Times New Roman"/>
                <w:color w:val="000000"/>
                <w:sz w:val="21"/>
                <w:szCs w:val="21"/>
                <w:lang w:val="zh-CN" w:eastAsia="zh-CN"/>
              </w:rPr>
              <w:t>日实施。</w:t>
            </w:r>
            <w:r>
              <w:rPr>
                <w:rFonts w:hint="default" w:ascii="Times New Roman" w:hAnsi="Times New Roman" w:eastAsia="宋体" w:cs="Times New Roman"/>
                <w:color w:val="000000"/>
                <w:sz w:val="21"/>
                <w:szCs w:val="21"/>
                <w:lang w:val="en-US" w:eastAsia="zh-CN"/>
              </w:rPr>
              <w:t>经过半年多的运行，管理体系运行正常。</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2"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领导作用和承诺</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O</w:t>
            </w:r>
            <w:r>
              <w:rPr>
                <w:rFonts w:hint="default" w:ascii="Times New Roman" w:hAnsi="Times New Roman" w:eastAsia="宋体" w:cs="Times New Roman"/>
                <w:sz w:val="21"/>
                <w:szCs w:val="21"/>
              </w:rPr>
              <w:t>5.1</w:t>
            </w:r>
          </w:p>
        </w:tc>
        <w:tc>
          <w:tcPr>
            <w:tcW w:w="10671" w:type="dxa"/>
            <w:vAlign w:val="top"/>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公司最高管理者通过以下活动证实其对质量环境职业健康安全管理体系的领导作用和承诺：</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1、对质量环境职业健康安全管理体系的有效性承担责任；</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2、确保制定质量环境职业健康安全管理体系的质量、环境、职业健康安全方针和质量、环境、职业健康安全方针目标,并与公司环境和战略方向相一致；</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3、确保质量环境职业健康安全管理体系要求融入与公司的业务过程；</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4、促进使用过程方法和基于风险的思维；</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5、确保获得质量环境职业健康安全管理体系所需的资源；</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6、沟通有效的质量环境职业健康安全管理和符合质量环境职业健康安全管理体系要求的重要性；</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7、确保实现质量环境职业健康安全管理体系的预期结果；</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8、促使、指导和支持员工努力提高质量环境职业健康安全管理体系的有效性；</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9、推动改进；</w:t>
            </w:r>
            <w:r>
              <w:rPr>
                <w:rFonts w:hint="default" w:ascii="Times New Roman" w:hAnsi="Times New Roman" w:eastAsia="宋体" w:cs="Times New Roman"/>
                <w:color w:val="000000"/>
                <w:sz w:val="21"/>
                <w:szCs w:val="21"/>
                <w:lang w:val="en-US" w:eastAsia="zh-CN"/>
              </w:rPr>
              <w:br w:type="textWrapping"/>
            </w:r>
            <w:r>
              <w:rPr>
                <w:rFonts w:hint="default" w:ascii="Times New Roman" w:hAnsi="Times New Roman" w:eastAsia="宋体" w:cs="Times New Roman"/>
                <w:color w:val="000000"/>
                <w:sz w:val="21"/>
                <w:szCs w:val="21"/>
                <w:lang w:val="en-US" w:eastAsia="zh-CN"/>
              </w:rPr>
              <w:t xml:space="preserve"> 10、支持其他管理者履行其相关领域的职责。</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公司最高管理者组织相关部门制订发展规划、管理承诺、管理方针及管理目标，积极开展精神文明创建和争优创先活动，提高员工队伍整体素质。</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管理</w:t>
            </w:r>
            <w:r>
              <w:rPr>
                <w:rFonts w:hint="default" w:ascii="Times New Roman" w:hAnsi="Times New Roman" w:eastAsia="宋体" w:cs="Times New Roman"/>
                <w:sz w:val="21"/>
                <w:szCs w:val="21"/>
              </w:rPr>
              <w:t>方针</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O</w:t>
            </w:r>
            <w:r>
              <w:rPr>
                <w:rFonts w:hint="default" w:ascii="Times New Roman" w:hAnsi="Times New Roman" w:eastAsia="宋体" w:cs="Times New Roman"/>
                <w:sz w:val="21"/>
                <w:szCs w:val="21"/>
              </w:rPr>
              <w:t>5.2</w:t>
            </w:r>
          </w:p>
        </w:tc>
        <w:tc>
          <w:tcPr>
            <w:tcW w:w="10671"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zh-CN" w:eastAsia="zh-CN"/>
              </w:rPr>
              <w:t>公司的</w:t>
            </w:r>
            <w:r>
              <w:rPr>
                <w:rFonts w:hint="default" w:ascii="Times New Roman" w:hAnsi="Times New Roman" w:eastAsia="宋体" w:cs="Times New Roman"/>
                <w:sz w:val="21"/>
                <w:szCs w:val="21"/>
              </w:rPr>
              <w:t>职业健康安全方针：</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sz w:val="21"/>
                <w:szCs w:val="21"/>
              </w:rPr>
              <w:t>预防为主、安全第一</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zh-CN" w:eastAsia="zh-CN"/>
              </w:rPr>
              <w:t>公司的质量/环境/职业健康安全方针已经形成文件并获得保持。总经理作为公司的最高管理者</w:t>
            </w:r>
            <w:r>
              <w:rPr>
                <w:rFonts w:hint="default" w:ascii="Times New Roman" w:hAnsi="Times New Roman" w:eastAsia="宋体" w:cs="Times New Roman"/>
                <w:color w:val="000000"/>
                <w:sz w:val="21"/>
                <w:szCs w:val="21"/>
                <w:lang w:val="en-US" w:eastAsia="zh-CN"/>
              </w:rPr>
              <w:t>进行制定和批准</w:t>
            </w:r>
            <w:r>
              <w:rPr>
                <w:rFonts w:hint="default" w:ascii="Times New Roman" w:hAnsi="Times New Roman" w:eastAsia="宋体" w:cs="Times New Roman"/>
                <w:color w:val="000000"/>
                <w:sz w:val="21"/>
                <w:szCs w:val="21"/>
                <w:lang w:val="zh-CN" w:eastAsia="zh-CN"/>
              </w:rPr>
              <w:t>，通过培训、教育或会议等方式在公司内部沟通、推广质量/环境/职业健康安全方针，使公司各级人员理解质量/环境/职业健康安全方针并应用。适宜时，可作为宣传向有关相关方提供。</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组织的岗位、职责和权限</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p>
        </w:tc>
        <w:tc>
          <w:tcPr>
            <w:tcW w:w="10671"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为了有效的实施质量、环境、职业健康安全管理，本公司确定了公司结构：</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——公司总经理、体系负责人为公司的管理层。</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——公司设置管理部门如下：办公室、生产部、质检部。</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公司规定了各级各岗位人员职责、权限和相互关系，并在公司内对各级员工进行了必要的传达；公司规定了各岗位职责及权限，对本公司各主要岗位职责权限进行了确定。以：</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 确保质量、环境、职业健康安全管理体系符合本标准的要求；</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b) 确保各过程获得其预期输出；</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c) 报告质量、环境、职业健康安全管理体系绩效及其改进机遇，特别向总经理报告；</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d) 确保在整个公司推动以顾客为关注焦点；</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e) 确保在策划和实施质量、环境、职业健康安全管理体系变更时，保持其完整性。</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岗位职责及权限见管理手册。</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应对风险和机遇的措施</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策划措施</w:t>
            </w:r>
          </w:p>
        </w:tc>
        <w:tc>
          <w:tcPr>
            <w:tcW w:w="1095"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O</w:t>
            </w:r>
            <w:r>
              <w:rPr>
                <w:rFonts w:hint="default" w:ascii="Times New Roman" w:hAnsi="Times New Roman" w:eastAsia="宋体" w:cs="Times New Roman"/>
                <w:color w:val="000000"/>
                <w:sz w:val="21"/>
                <w:szCs w:val="21"/>
                <w:lang w:val="en-US" w:eastAsia="zh-CN"/>
              </w:rPr>
              <w:t>6.1.1/6.1.4</w:t>
            </w:r>
          </w:p>
        </w:tc>
        <w:tc>
          <w:tcPr>
            <w:tcW w:w="10671"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对公司面临的风险和机遇进行了分析：</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1、人员和技术实力的稳步提升可以更好地承接较大的政府项目</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人员和技术实力在同行中处于领先地位，为投标等市场行为提供了服务保障。</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稳定的技术能力更好地保障了生产质量</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主要产品均有企业标准和产品专利</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在同行业来说研发人员的经验丰富、产品发展方向和目标明确</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长期处于行业领导者的位置。</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更有利于市场的开拓。</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2、资质的全面和管理的成熟可以更好地遴选人才</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良好的采购控制可以帮助节省成本、提高采购效率；</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有效的控制合同和监管，建立更为牢固的客户忠诚度，提升客户满意度，加强商务合作。提高客户转介绍机会。</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4、更好的建立公司文化，提升员工工作士气，提高工作效率。稳定工作人员。</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5、更充足的企业资质帮助企业提升更为广阔的社会效益、社会影响力，同行影响力。</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6、良好的财务状况可以帮助企业节省成本</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正常的纳税、提高社会信用度。</w:t>
            </w:r>
          </w:p>
        </w:tc>
        <w:tc>
          <w:tcPr>
            <w:tcW w:w="783"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目标及其实现的策划</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6.2</w:t>
            </w:r>
          </w:p>
        </w:tc>
        <w:tc>
          <w:tcPr>
            <w:tcW w:w="10671"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zh-CN" w:eastAsia="zh-CN"/>
              </w:rPr>
              <w:t>公司管理层以公司的质量/环境/职业健康安全方针为框架，结合公司的实际运营情况，制定公司的质量/环境/职业健康安全目标，为：</w:t>
            </w:r>
          </w:p>
          <w:p>
            <w:pPr>
              <w:keepNext w:val="0"/>
              <w:keepLines w:val="0"/>
              <w:pageBreakBefore w:val="0"/>
              <w:widowControl w:val="0"/>
              <w:kinsoku/>
              <w:wordWrap/>
              <w:overflowPunct/>
              <w:topLinePunct w:val="0"/>
              <w:autoSpaceDE/>
              <w:autoSpaceDN/>
              <w:bidi w:val="0"/>
              <w:spacing w:after="0" w:line="36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职业健康安全目标</w:t>
            </w:r>
          </w:p>
          <w:p>
            <w:pPr>
              <w:keepNext w:val="0"/>
              <w:keepLines w:val="0"/>
              <w:pageBreakBefore w:val="0"/>
              <w:widowControl w:val="0"/>
              <w:kinsoku/>
              <w:wordWrap/>
              <w:overflowPunct/>
              <w:topLinePunct w:val="0"/>
              <w:autoSpaceDE/>
              <w:autoSpaceDN/>
              <w:bidi w:val="0"/>
              <w:spacing w:after="0" w:line="36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工伤频率小于1‰</w:t>
            </w:r>
          </w:p>
          <w:p>
            <w:pPr>
              <w:keepNext w:val="0"/>
              <w:keepLines w:val="0"/>
              <w:pageBreakBefore w:val="0"/>
              <w:widowControl w:val="0"/>
              <w:kinsoku/>
              <w:wordWrap/>
              <w:overflowPunct/>
              <w:topLinePunct w:val="0"/>
              <w:autoSpaceDE/>
              <w:autoSpaceDN/>
              <w:bidi w:val="0"/>
              <w:spacing w:after="0" w:line="36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无重伤及死亡事故</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火灾发生率为零</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管理目标按季度于202</w:t>
            </w:r>
            <w:r>
              <w:rPr>
                <w:rFonts w:hint="eastAsia"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CN"/>
              </w:rPr>
              <w:t>年3月底和6</w:t>
            </w:r>
            <w:r>
              <w:rPr>
                <w:rFonts w:hint="default" w:ascii="Times New Roman" w:hAnsi="Times New Roman" w:eastAsia="宋体" w:cs="Times New Roman"/>
                <w:color w:val="000000"/>
                <w:sz w:val="21"/>
                <w:szCs w:val="21"/>
                <w:lang w:val="zh-CN" w:eastAsia="zh-CN"/>
              </w:rPr>
              <w:t>月</w:t>
            </w:r>
            <w:r>
              <w:rPr>
                <w:rFonts w:hint="default" w:ascii="Times New Roman" w:hAnsi="Times New Roman" w:eastAsia="宋体" w:cs="Times New Roman"/>
                <w:color w:val="000000"/>
                <w:sz w:val="21"/>
                <w:szCs w:val="21"/>
                <w:lang w:val="en-US" w:eastAsia="zh-CN"/>
              </w:rPr>
              <w:t>底进行考核，目标完成情况良好。</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资源</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7.1</w:t>
            </w:r>
          </w:p>
        </w:tc>
        <w:tc>
          <w:tcPr>
            <w:tcW w:w="10671"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位于河北省保定市高阳县庞家佐乡刘家连城村村委会东500米），占地12亩(合8000.00㎡)，总建筑面积4550㎡，建筑面积3200㎡，办公及生活设施用房面积1350㎡、有先进的生产设备、有办公设备电脑、办公桌椅和橱柜，有具有专业技能的人员10人。有本公司的销售网络和客户群。</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监视、测量、分析和评价</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9.1.1</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tc>
        <w:tc>
          <w:tcPr>
            <w:tcW w:w="10671"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rPr>
              <w:t>对绩效的分析和评价，对事项进行汇报的程序等。保留了必要的记录文件。</w:t>
            </w:r>
          </w:p>
        </w:tc>
        <w:tc>
          <w:tcPr>
            <w:tcW w:w="783" w:type="dxa"/>
          </w:tcPr>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管理评审</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9.3</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tc>
        <w:tc>
          <w:tcPr>
            <w:tcW w:w="10671" w:type="dxa"/>
            <w:vAlign w:val="top"/>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查按照策划的要求，于202</w:t>
            </w:r>
            <w:r>
              <w:rPr>
                <w:rFonts w:hint="eastAsia"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CN"/>
              </w:rPr>
              <w:t>年</w:t>
            </w:r>
            <w:r>
              <w:rPr>
                <w:rFonts w:hint="eastAsia" w:cs="Times New Roman"/>
                <w:color w:val="000000"/>
                <w:sz w:val="21"/>
                <w:szCs w:val="21"/>
                <w:lang w:val="en-US" w:eastAsia="zh-CN"/>
              </w:rPr>
              <w:t>7</w:t>
            </w:r>
            <w:r>
              <w:rPr>
                <w:rFonts w:hint="default" w:ascii="Times New Roman" w:hAnsi="Times New Roman" w:eastAsia="宋体" w:cs="Times New Roman"/>
                <w:color w:val="000000"/>
                <w:sz w:val="21"/>
                <w:szCs w:val="21"/>
                <w:lang w:val="en-US" w:eastAsia="zh-CN"/>
              </w:rPr>
              <w:t>月</w:t>
            </w:r>
            <w:r>
              <w:rPr>
                <w:rFonts w:hint="eastAsia" w:cs="Times New Roman"/>
                <w:color w:val="000000"/>
                <w:sz w:val="21"/>
                <w:szCs w:val="21"/>
                <w:lang w:val="en-US" w:eastAsia="zh-CN"/>
              </w:rPr>
              <w:t>3</w:t>
            </w:r>
            <w:r>
              <w:rPr>
                <w:rFonts w:hint="default" w:ascii="Times New Roman" w:hAnsi="Times New Roman" w:eastAsia="宋体" w:cs="Times New Roman"/>
                <w:color w:val="000000"/>
                <w:sz w:val="21"/>
                <w:szCs w:val="21"/>
                <w:lang w:val="en-US" w:eastAsia="zh-CN"/>
              </w:rPr>
              <w:t>日由总经理主持进行了管理评审，提供了会议签到表。</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出示各部门输入资料：各部门领导做了本部门的体系运行工作汇报。</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管理评审提出的改进措施正在实施过程中。</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提供了《环境、职业健康安全管理体系管理评审计划》，明确了评审目的、地点、参加评审的人员、评审的内容和各部门需准备的评审材料。</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查实施：查按照策划的要求，于</w:t>
            </w:r>
            <w:r>
              <w:rPr>
                <w:rFonts w:hint="default" w:ascii="Times New Roman" w:hAnsi="Times New Roman" w:eastAsia="宋体" w:cs="Times New Roman"/>
                <w:color w:val="000000"/>
                <w:sz w:val="21"/>
                <w:szCs w:val="21"/>
              </w:rPr>
              <w:t>202</w:t>
            </w:r>
            <w:r>
              <w:rPr>
                <w:rFonts w:hint="eastAsia" w:cs="Times New Roman"/>
                <w:color w:val="000000"/>
                <w:sz w:val="21"/>
                <w:szCs w:val="21"/>
                <w:lang w:val="en-US" w:eastAsia="zh-CN"/>
              </w:rPr>
              <w:t>1.7.3</w:t>
            </w:r>
            <w:r>
              <w:rPr>
                <w:rFonts w:hint="default" w:ascii="Times New Roman" w:hAnsi="Times New Roman" w:eastAsia="宋体" w:cs="Times New Roman"/>
                <w:color w:val="000000"/>
                <w:sz w:val="21"/>
                <w:szCs w:val="21"/>
                <w:lang w:val="en-US" w:eastAsia="zh-CN"/>
              </w:rPr>
              <w:t>由总经理主持进行了管理评审。提供了会议签到表 。</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出示各部门输入资料：部门领导做了本部门的体系运行工作汇报。</w:t>
            </w:r>
          </w:p>
          <w:p>
            <w:pPr>
              <w:keepNext w:val="0"/>
              <w:keepLines w:val="0"/>
              <w:pageBreakBefore w:val="0"/>
              <w:widowControl w:val="0"/>
              <w:kinsoku/>
              <w:wordWrap/>
              <w:overflowPunct/>
              <w:topLinePunct w:val="0"/>
              <w:autoSpaceDE/>
              <w:autoSpaceDN/>
              <w:bidi w:val="0"/>
              <w:adjustRightInd w:val="0"/>
              <w:snapToGrid w:val="0"/>
              <w:spacing w:after="0" w:line="360" w:lineRule="exact"/>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改进的建议：</w:t>
            </w:r>
            <w:r>
              <w:rPr>
                <w:rFonts w:hint="eastAsia" w:ascii="宋体" w:hAnsi="宋体" w:eastAsia="宋体" w:cs="宋体"/>
                <w:b w:val="0"/>
                <w:bCs w:val="0"/>
                <w:color w:val="000000"/>
                <w:sz w:val="21"/>
                <w:szCs w:val="21"/>
                <w:lang w:val="en-US" w:eastAsia="zh-CN"/>
              </w:rPr>
              <w:t>加强员工的质量、环境、职业健康安全管理意识</w:t>
            </w:r>
            <w:r>
              <w:rPr>
                <w:rFonts w:hint="default" w:ascii="Times New Roman" w:hAnsi="Times New Roman" w:eastAsia="宋体" w:cs="Times New Roman"/>
                <w:color w:val="000000"/>
                <w:sz w:val="21"/>
                <w:szCs w:val="21"/>
                <w:lang w:val="en-US" w:eastAsia="zh-CN"/>
              </w:rPr>
              <w:t>。已经实施完毕。</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改进总则</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10.1</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tc>
        <w:tc>
          <w:tcPr>
            <w:tcW w:w="10671" w:type="dxa"/>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公司确定并选择改进机会，采取必要措施，满足顾客要求和增强顾客满意。这些包括：</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a) 改进服务，以满足要求并关注未来的需求和期望；</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b) 纠正、预防或减少不利影响；</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c) 改进质量、环境、职业健康安全管理体系绩效和有效性。</w:t>
            </w:r>
          </w:p>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改进内容包括纠正、纠正措施、持续改进、突变、创新或重组等。</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160"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持续改进</w:t>
            </w:r>
          </w:p>
        </w:tc>
        <w:tc>
          <w:tcPr>
            <w:tcW w:w="109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10.3</w:t>
            </w:r>
          </w:p>
        </w:tc>
        <w:tc>
          <w:tcPr>
            <w:tcW w:w="10671" w:type="dxa"/>
            <w:vAlign w:val="top"/>
          </w:tcPr>
          <w:p>
            <w:pPr>
              <w:keepNext w:val="0"/>
              <w:keepLines w:val="0"/>
              <w:pageBreakBefore w:val="0"/>
              <w:widowControl w:val="0"/>
              <w:kinsoku/>
              <w:wordWrap/>
              <w:overflowPunct/>
              <w:topLinePunct w:val="0"/>
              <w:autoSpaceDE/>
              <w:autoSpaceDN/>
              <w:bidi w:val="0"/>
              <w:spacing w:after="0" w:line="360" w:lineRule="exact"/>
              <w:ind w:firstLine="210" w:firstLineChars="1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公司的持续改进主要是：1）每个星期的星期一上午举行的公司的例会，会议中针对上个星期出现的问题进行讨论、解决，并制定下个星期工作计划和工作思路。例会有会议记录。2)绩效考核。3）内审、管评。4）利用目标管理持续改进。在日常管理和内审、管评中对不断出现的客户和公司内外部的需求，作为持续改进的对象并予以实施。</w:t>
            </w:r>
          </w:p>
        </w:tc>
        <w:tc>
          <w:tcPr>
            <w:tcW w:w="783"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default" w:ascii="Times New Roman" w:hAnsi="Times New Roman" w:eastAsia="宋体" w:cs="Times New Roman"/>
                <w:bCs/>
                <w:szCs w:val="21"/>
              </w:rPr>
              <w:t>资质验证/上次审核问题验证/投诉或事故/ 政府主管部门抽查情况</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p>
        </w:tc>
        <w:tc>
          <w:tcPr>
            <w:tcW w:w="10671"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现场查看营业执照</w:t>
            </w:r>
            <w:r>
              <w:rPr>
                <w:rFonts w:hint="eastAsia" w:cs="Times New Roman"/>
                <w:szCs w:val="22"/>
                <w:lang w:val="en-US" w:eastAsia="zh-CN"/>
              </w:rPr>
              <w:t>，符合要求。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证书使用情况</w:t>
            </w:r>
            <w:r>
              <w:rPr>
                <w:rFonts w:hint="default" w:ascii="Times New Roman" w:hAnsi="Times New Roman" w:eastAsia="宋体" w:cs="Times New Roman"/>
                <w:szCs w:val="21"/>
              </w:rPr>
              <w:t>：</w:t>
            </w:r>
            <w:r>
              <w:rPr>
                <w:rFonts w:hint="eastAsia" w:ascii="Times New Roman" w:hAnsi="Times New Roman" w:cs="Times New Roman"/>
                <w:szCs w:val="21"/>
                <w:lang w:val="en-US" w:eastAsia="zh-CN"/>
              </w:rPr>
              <w:t>目前主要对客户展示，未违规使用。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政府主管部门抽查情况：无</w:t>
            </w:r>
          </w:p>
          <w:p>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宋体" w:cs="宋体"/>
                <w:bCs/>
                <w:spacing w:val="10"/>
                <w:kern w:val="2"/>
                <w:sz w:val="21"/>
                <w:lang w:val="en-US" w:eastAsia="zh-CN" w:bidi="ar-SA"/>
              </w:rPr>
            </w:pPr>
            <w:r>
              <w:rPr>
                <w:rFonts w:hint="eastAsia" w:ascii="Times New Roman" w:hAnsi="Times New Roman" w:eastAsia="宋体" w:cs="Times New Roman"/>
                <w:lang w:val="en-US" w:eastAsia="zh-CN"/>
              </w:rPr>
              <w:t>初审远程审核开具的不符合项为办公室Q8.4.1E。1O8.1.4，补充审核未开具不符合报告，本次审核未发现类似问题，采取的措施有效。</w:t>
            </w:r>
          </w:p>
        </w:tc>
        <w:tc>
          <w:tcPr>
            <w:tcW w:w="783" w:type="dxa"/>
          </w:tcPr>
          <w:p>
            <w:pPr>
              <w:pStyle w:val="2"/>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tc>
      </w:tr>
    </w:tbl>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1012"/>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keepLines w:val="0"/>
              <w:pageBreakBefore w:val="0"/>
              <w:wordWrap/>
              <w:topLinePunct w:val="0"/>
              <w:bidi w:val="0"/>
              <w:spacing w:after="0"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Lines w:val="0"/>
              <w:pageBreakBefore w:val="0"/>
              <w:wordWrap/>
              <w:topLinePunct w:val="0"/>
              <w:bidi w:val="0"/>
              <w:spacing w:after="0" w:line="3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1164" w:type="dxa"/>
            <w:vMerge w:val="restart"/>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1012" w:type="dxa"/>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受审核部门：办公室        主管领导：</w:t>
            </w:r>
            <w:r>
              <w:rPr>
                <w:rFonts w:hint="eastAsia" w:ascii="宋体" w:hAnsi="宋体" w:eastAsia="宋体" w:cs="宋体"/>
                <w:sz w:val="21"/>
                <w:szCs w:val="21"/>
              </w:rPr>
              <w:t>主管领导：</w:t>
            </w:r>
            <w:r>
              <w:rPr>
                <w:rFonts w:hint="eastAsia" w:ascii="宋体" w:hAnsi="宋体" w:cs="宋体"/>
                <w:sz w:val="21"/>
                <w:szCs w:val="21"/>
                <w:lang w:val="en-US" w:eastAsia="zh-CN"/>
              </w:rPr>
              <w:t>吴凡</w:t>
            </w:r>
            <w:r>
              <w:rPr>
                <w:rFonts w:hint="eastAsia" w:ascii="宋体" w:hAnsi="宋体" w:eastAsia="宋体" w:cs="宋体"/>
                <w:sz w:val="21"/>
                <w:szCs w:val="21"/>
              </w:rPr>
              <w:t xml:space="preserve">    陪同人员：</w:t>
            </w:r>
            <w:r>
              <w:rPr>
                <w:rFonts w:hint="eastAsia" w:ascii="宋体" w:hAnsi="宋体" w:cs="宋体"/>
                <w:sz w:val="21"/>
                <w:szCs w:val="21"/>
                <w:lang w:val="en-US" w:eastAsia="zh-CN"/>
              </w:rPr>
              <w:t xml:space="preserve"> 刘佳</w:t>
            </w:r>
          </w:p>
        </w:tc>
        <w:tc>
          <w:tcPr>
            <w:tcW w:w="577" w:type="dxa"/>
            <w:vMerge w:val="restart"/>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c>
          <w:tcPr>
            <w:tcW w:w="1164" w:type="dxa"/>
            <w:vMerge w:val="continue"/>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c>
          <w:tcPr>
            <w:tcW w:w="11012" w:type="dxa"/>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eastAsia" w:cs="Times New Roman"/>
                <w:sz w:val="21"/>
                <w:szCs w:val="21"/>
                <w:lang w:val="en-US" w:eastAsia="zh-CN"/>
              </w:rPr>
              <w:t>吉洁</w:t>
            </w:r>
            <w:r>
              <w:rPr>
                <w:rFonts w:hint="default" w:ascii="Times New Roman" w:hAnsi="Times New Roman" w:eastAsia="宋体" w:cs="Times New Roman"/>
                <w:sz w:val="21"/>
                <w:szCs w:val="21"/>
              </w:rPr>
              <w:t xml:space="preserve"> </w:t>
            </w:r>
            <w:r>
              <w:rPr>
                <w:rFonts w:hint="eastAsia" w:cs="Times New Roman"/>
                <w:sz w:val="21"/>
                <w:szCs w:val="21"/>
                <w:lang w:eastAsia="zh-CN"/>
              </w:rPr>
              <w:t>、</w:t>
            </w:r>
            <w:r>
              <w:rPr>
                <w:rFonts w:hint="eastAsia" w:cs="Times New Roman"/>
                <w:sz w:val="21"/>
                <w:szCs w:val="21"/>
                <w:lang w:val="en-US" w:eastAsia="zh-CN"/>
              </w:rPr>
              <w:t>白帆</w:t>
            </w:r>
            <w:r>
              <w:rPr>
                <w:rFonts w:hint="default" w:ascii="Times New Roman" w:hAnsi="Times New Roman" w:eastAsia="宋体" w:cs="Times New Roman"/>
                <w:sz w:val="21"/>
                <w:szCs w:val="21"/>
              </w:rPr>
              <w:t xml:space="preserve">          审核时间：202</w:t>
            </w:r>
            <w:r>
              <w:rPr>
                <w:rFonts w:hint="eastAsia"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月</w:t>
            </w:r>
            <w:r>
              <w:rPr>
                <w:rFonts w:hint="eastAsia" w:cs="Times New Roman"/>
                <w:sz w:val="21"/>
                <w:szCs w:val="21"/>
                <w:lang w:val="en-US" w:eastAsia="zh-CN"/>
              </w:rPr>
              <w:t>13</w:t>
            </w:r>
            <w:r>
              <w:rPr>
                <w:rFonts w:hint="default" w:ascii="Times New Roman" w:hAnsi="Times New Roman" w:eastAsia="宋体" w:cs="Times New Roman"/>
                <w:sz w:val="21"/>
                <w:szCs w:val="21"/>
              </w:rPr>
              <w:t>日</w:t>
            </w:r>
          </w:p>
        </w:tc>
        <w:tc>
          <w:tcPr>
            <w:tcW w:w="577" w:type="dxa"/>
            <w:vMerge w:val="continue"/>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c>
          <w:tcPr>
            <w:tcW w:w="1164" w:type="dxa"/>
            <w:vMerge w:val="continue"/>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c>
          <w:tcPr>
            <w:tcW w:w="11012" w:type="dxa"/>
            <w:vAlign w:val="center"/>
          </w:tcPr>
          <w:p>
            <w:pPr>
              <w:keepLines w:val="0"/>
              <w:pageBreakBefore w:val="0"/>
              <w:numPr>
                <w:numId w:val="0"/>
              </w:numPr>
              <w:tabs>
                <w:tab w:val="left" w:pos="420"/>
              </w:tabs>
              <w:wordWrap/>
              <w:topLinePunct w:val="0"/>
              <w:bidi w:val="0"/>
              <w:adjustRightInd w:val="0"/>
              <w:snapToGrid w:val="0"/>
              <w:spacing w:after="0" w:line="360" w:lineRule="exact"/>
              <w:ind w:leftChars="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涉及条款：QEO5.3/6.2</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9.2/</w:t>
            </w:r>
            <w:r>
              <w:rPr>
                <w:rFonts w:hint="eastAsia" w:ascii="Times New Roman" w:hAnsi="Times New Roman" w:eastAsia="宋体" w:cs="Times New Roman"/>
                <w:sz w:val="21"/>
                <w:szCs w:val="21"/>
              </w:rPr>
              <w:t>10.2</w:t>
            </w:r>
            <w:r>
              <w:rPr>
                <w:rFonts w:hint="eastAsia" w:ascii="Times New Roman" w:hAnsi="Times New Roman" w:eastAsia="宋体" w:cs="Times New Roman"/>
                <w:sz w:val="21"/>
                <w:szCs w:val="21"/>
                <w:lang w:val="en-US" w:eastAsia="zh-CN"/>
              </w:rPr>
              <w:t>；O5.4/</w:t>
            </w:r>
            <w:r>
              <w:rPr>
                <w:rFonts w:hint="eastAsia" w:ascii="Times New Roman" w:hAnsi="Times New Roman" w:eastAsia="宋体" w:cs="Times New Roman"/>
                <w:sz w:val="21"/>
                <w:szCs w:val="21"/>
              </w:rPr>
              <w:t>6.1.2/6.1.3</w:t>
            </w:r>
            <w:r>
              <w:rPr>
                <w:rFonts w:hint="default" w:ascii="Times New Roman" w:hAnsi="Times New Roman" w:eastAsia="宋体" w:cs="Times New Roman"/>
                <w:sz w:val="21"/>
                <w:szCs w:val="21"/>
              </w:rPr>
              <w:t>/8.1/8.2/9.1</w:t>
            </w:r>
          </w:p>
        </w:tc>
        <w:tc>
          <w:tcPr>
            <w:tcW w:w="577" w:type="dxa"/>
            <w:vMerge w:val="continue"/>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组织的岗位、职责和权限</w:t>
            </w:r>
          </w:p>
        </w:tc>
        <w:tc>
          <w:tcPr>
            <w:tcW w:w="1164"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p>
            <w:pPr>
              <w:keepLines w:val="0"/>
              <w:pageBreakBefore w:val="0"/>
              <w:wordWrap/>
              <w:topLinePunct w:val="0"/>
              <w:bidi w:val="0"/>
              <w:spacing w:after="0" w:line="360" w:lineRule="exact"/>
              <w:rPr>
                <w:rFonts w:hint="default" w:ascii="Times New Roman" w:hAnsi="Times New Roman" w:eastAsia="宋体" w:cs="Times New Roman"/>
                <w:sz w:val="21"/>
                <w:szCs w:val="21"/>
              </w:rPr>
            </w:pPr>
          </w:p>
          <w:p>
            <w:pPr>
              <w:pStyle w:val="4"/>
              <w:keepLines w:val="0"/>
              <w:pageBreakBefore w:val="0"/>
              <w:wordWrap/>
              <w:topLinePunct w:val="0"/>
              <w:bidi w:val="0"/>
              <w:spacing w:after="0" w:line="360" w:lineRule="exact"/>
              <w:rPr>
                <w:rFonts w:hint="default" w:ascii="Times New Roman" w:hAnsi="Times New Roman" w:eastAsia="宋体" w:cs="Times New Roman"/>
                <w:sz w:val="21"/>
                <w:szCs w:val="21"/>
              </w:rPr>
            </w:pPr>
          </w:p>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QEO5.3</w:t>
            </w:r>
          </w:p>
        </w:tc>
        <w:tc>
          <w:tcPr>
            <w:tcW w:w="11012" w:type="dxa"/>
            <w:vAlign w:val="center"/>
          </w:tcPr>
          <w:p>
            <w:pPr>
              <w:keepLines w:val="0"/>
              <w:pageBreakBefore w:val="0"/>
              <w:wordWrap/>
              <w:topLinePunct w:val="0"/>
              <w:bidi w:val="0"/>
              <w:snapToGrid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部门负责人：   </w:t>
            </w:r>
          </w:p>
          <w:p>
            <w:pPr>
              <w:keepLines w:val="0"/>
              <w:pageBreakBefore w:val="0"/>
              <w:wordWrap/>
              <w:topLinePunct w:val="0"/>
              <w:bidi w:val="0"/>
              <w:snapToGrid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询问主要职责：</w:t>
            </w:r>
          </w:p>
          <w:p>
            <w:pPr>
              <w:keepLines w:val="0"/>
              <w:pageBreakBefore w:val="0"/>
              <w:numPr>
                <w:ilvl w:val="0"/>
                <w:numId w:val="1"/>
              </w:numPr>
              <w:tabs>
                <w:tab w:val="left" w:pos="420"/>
                <w:tab w:val="clear" w:pos="84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制定公司行政管理制度、人力资源整体战略规划、协助制定财务管理制度。</w:t>
            </w:r>
          </w:p>
          <w:p>
            <w:pPr>
              <w:keepLines w:val="0"/>
              <w:pageBreakBefore w:val="0"/>
              <w:numPr>
                <w:ilvl w:val="0"/>
                <w:numId w:val="1"/>
              </w:numPr>
              <w:tabs>
                <w:tab w:val="left" w:pos="420"/>
                <w:tab w:val="clear" w:pos="84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制定培训计划，实施培训方案，组织完成培训工作和培训后的情况跟踪，完善培训体系。</w:t>
            </w:r>
          </w:p>
          <w:p>
            <w:pPr>
              <w:keepLines w:val="0"/>
              <w:pageBreakBefore w:val="0"/>
              <w:numPr>
                <w:ilvl w:val="0"/>
                <w:numId w:val="1"/>
              </w:numPr>
              <w:tabs>
                <w:tab w:val="left" w:pos="420"/>
                <w:tab w:val="clear" w:pos="84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参与职位管理、组织机构设置,组织编写、审核各部门职能说明书与职位说明书。</w:t>
            </w:r>
          </w:p>
          <w:p>
            <w:pPr>
              <w:keepLines w:val="0"/>
              <w:pageBreakBefore w:val="0"/>
              <w:numPr>
                <w:ilvl w:val="0"/>
                <w:numId w:val="1"/>
              </w:numPr>
              <w:tabs>
                <w:tab w:val="left" w:pos="420"/>
                <w:tab w:val="clear" w:pos="84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本部门的日常事务管理工作，负责部门内员工的聘用、转正、报酬、待遇、离职等事务，完成本部门员工工作考核、激励及部门资金的预算和控制等工作。</w:t>
            </w:r>
          </w:p>
          <w:p>
            <w:pPr>
              <w:keepLines w:val="0"/>
              <w:pageBreakBefore w:val="0"/>
              <w:numPr>
                <w:ilvl w:val="0"/>
                <w:numId w:val="1"/>
              </w:numPr>
              <w:tabs>
                <w:tab w:val="left" w:pos="420"/>
                <w:tab w:val="clear" w:pos="84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定期组织相关人员进行体检和劳保用品的发放</w:t>
            </w:r>
          </w:p>
          <w:p>
            <w:pPr>
              <w:keepLines w:val="0"/>
              <w:pageBreakBefore w:val="0"/>
              <w:numPr>
                <w:ilvl w:val="0"/>
                <w:numId w:val="2"/>
              </w:numPr>
              <w:tabs>
                <w:tab w:val="left" w:pos="420"/>
                <w:tab w:val="clear" w:pos="147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采购管理制度的制定。</w:t>
            </w:r>
          </w:p>
          <w:p>
            <w:pPr>
              <w:keepLines w:val="0"/>
              <w:pageBreakBefore w:val="0"/>
              <w:numPr>
                <w:ilvl w:val="0"/>
                <w:numId w:val="2"/>
              </w:numPr>
              <w:tabs>
                <w:tab w:val="left" w:pos="420"/>
                <w:tab w:val="clear" w:pos="1470"/>
              </w:tabs>
              <w:wordWrap/>
              <w:topLinePunct w:val="0"/>
              <w:bidi w:val="0"/>
              <w:adjustRightInd w:val="0"/>
              <w:snapToGrid w:val="0"/>
              <w:spacing w:after="0" w:line="360" w:lineRule="exact"/>
              <w:ind w:left="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经营性固定资产、书籍、各项出版物、音像制品、、配件等物品（物资）的采购。</w:t>
            </w:r>
          </w:p>
          <w:p>
            <w:pPr>
              <w:keepLines w:val="0"/>
              <w:pageBreakBefore w:val="0"/>
              <w:numPr>
                <w:ilvl w:val="0"/>
                <w:numId w:val="2"/>
              </w:numPr>
              <w:tabs>
                <w:tab w:val="left" w:pos="420"/>
                <w:tab w:val="clear" w:pos="1470"/>
              </w:tabs>
              <w:wordWrap/>
              <w:topLinePunct w:val="0"/>
              <w:bidi w:val="0"/>
              <w:adjustRightInd w:val="0"/>
              <w:snapToGrid w:val="0"/>
              <w:spacing w:after="0" w:line="360" w:lineRule="exact"/>
              <w:ind w:left="4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组织合同的评审及合同管理。</w:t>
            </w:r>
          </w:p>
          <w:p>
            <w:pPr>
              <w:keepLines w:val="0"/>
              <w:pageBreakBefore w:val="0"/>
              <w:numPr>
                <w:ilvl w:val="0"/>
                <w:numId w:val="2"/>
              </w:numPr>
              <w:tabs>
                <w:tab w:val="left" w:pos="420"/>
                <w:tab w:val="clear" w:pos="1470"/>
              </w:tabs>
              <w:wordWrap/>
              <w:topLinePunct w:val="0"/>
              <w:bidi w:val="0"/>
              <w:adjustRightInd w:val="0"/>
              <w:snapToGrid w:val="0"/>
              <w:spacing w:after="0" w:line="360" w:lineRule="exact"/>
              <w:ind w:left="4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组织、协调招标文件和投标文件的编制工作。</w:t>
            </w:r>
          </w:p>
          <w:p>
            <w:pPr>
              <w:keepLines w:val="0"/>
              <w:pageBreakBefore w:val="0"/>
              <w:numPr>
                <w:ilvl w:val="0"/>
                <w:numId w:val="2"/>
              </w:numPr>
              <w:tabs>
                <w:tab w:val="left" w:pos="420"/>
                <w:tab w:val="clear" w:pos="1470"/>
              </w:tabs>
              <w:wordWrap/>
              <w:topLinePunct w:val="0"/>
              <w:bidi w:val="0"/>
              <w:adjustRightInd w:val="0"/>
              <w:snapToGrid w:val="0"/>
              <w:spacing w:after="0" w:line="360" w:lineRule="exact"/>
              <w:ind w:left="4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负责顾客满意度测量工作。</w:t>
            </w:r>
          </w:p>
          <w:p>
            <w:pPr>
              <w:keepLines w:val="0"/>
              <w:pageBreakBefore w:val="0"/>
              <w:numPr>
                <w:ilvl w:val="0"/>
                <w:numId w:val="3"/>
              </w:numPr>
              <w:tabs>
                <w:tab w:val="left" w:pos="420"/>
                <w:tab w:val="clear" w:pos="840"/>
              </w:tabs>
              <w:wordWrap/>
              <w:topLinePunct w:val="0"/>
              <w:bidi w:val="0"/>
              <w:adjustRightInd w:val="0"/>
              <w:snapToGrid w:val="0"/>
              <w:spacing w:after="0" w:line="360" w:lineRule="exact"/>
              <w:ind w:left="42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负责按照国家会计制度的规定，做好公司经济业务事项的会计核算工作。</w:t>
            </w:r>
          </w:p>
          <w:p>
            <w:pPr>
              <w:keepLines w:val="0"/>
              <w:pageBreakBefore w:val="0"/>
              <w:wordWrap/>
              <w:topLinePunct w:val="0"/>
              <w:bidi w:val="0"/>
              <w:snapToGrid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部门职责清晰、明确。办公室负责人基本清楚本部门的主要职责。</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目标</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lang w:val="en-US" w:eastAsia="zh-CN"/>
              </w:rPr>
              <w:t>QE</w:t>
            </w:r>
            <w:r>
              <w:rPr>
                <w:rFonts w:hint="eastAsia"/>
                <w:lang w:eastAsia="zh-CN"/>
              </w:rPr>
              <w:t>O</w:t>
            </w:r>
            <w:r>
              <w:t>6.2</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部门目标：</w:t>
            </w:r>
            <w:r>
              <w:t xml:space="preserve">               </w:t>
            </w:r>
            <w:r>
              <w:rPr>
                <w:rFonts w:hint="eastAsia" w:cs="宋体"/>
              </w:rPr>
              <w:t>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文件受控率</w:t>
            </w:r>
            <w:r>
              <w:t>100%</w:t>
            </w:r>
            <w:r>
              <w:rPr>
                <w:rFonts w:hint="eastAsia" w:cs="宋体"/>
              </w:rPr>
              <w:t>；</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主要岗位培训率</w:t>
            </w:r>
            <w:r>
              <w:t>95%</w:t>
            </w:r>
            <w:r>
              <w:rPr>
                <w:rFonts w:hint="eastAsia" w:cs="宋体"/>
              </w:rPr>
              <w:t>；</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安全及火灾事故为</w:t>
            </w:r>
            <w:r>
              <w:t>0</w:t>
            </w:r>
            <w:r>
              <w:rPr>
                <w:rFonts w:hint="eastAsia" w:cs="宋体"/>
              </w:rPr>
              <w:t>；</w:t>
            </w:r>
            <w: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职业病发生率为</w:t>
            </w:r>
            <w:r>
              <w:t>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cs="宋体"/>
              </w:rPr>
              <w:t>每</w:t>
            </w:r>
            <w:r>
              <w:t>3</w:t>
            </w:r>
            <w:r>
              <w:rPr>
                <w:rFonts w:hint="eastAsia" w:cs="宋体"/>
              </w:rPr>
              <w:t>个月进行一次考核，目标基本实现。考核人：</w:t>
            </w:r>
            <w:r>
              <w:rPr>
                <w:rFonts w:hint="eastAsia" w:cs="宋体"/>
                <w:lang w:val="en-US" w:eastAsia="zh-CN"/>
              </w:rPr>
              <w:t>吴凡</w:t>
            </w:r>
            <w:r>
              <w:t xml:space="preserve">  20</w:t>
            </w:r>
            <w:r>
              <w:rPr>
                <w:rFonts w:hint="eastAsia"/>
                <w:lang w:val="en-US" w:eastAsia="zh-CN"/>
              </w:rPr>
              <w:t>21.6.30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安全目标、指标：</w:t>
            </w:r>
            <w:r>
              <w:rPr>
                <w:rFonts w:hint="eastAsia"/>
              </w:rPr>
              <w:t>火灾事故为0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管理方案：</w:t>
            </w:r>
            <w:r>
              <w:rPr>
                <w:rFonts w:hint="eastAsia"/>
              </w:rPr>
              <w:t>1、更换有效的灭火器2、对有关岗位进行培训3、设禁烟标识4、对火灾防范、控制情况进行检查5、对火灾应急预案进行演练</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完成时间：</w:t>
            </w:r>
            <w:r>
              <w:t>20</w:t>
            </w:r>
            <w:r>
              <w:rPr>
                <w:rFonts w:hint="eastAsia"/>
                <w:lang w:val="en-US" w:eastAsia="zh-CN"/>
              </w:rPr>
              <w:t>21.1-12</w:t>
            </w:r>
            <w:r>
              <w:t xml:space="preserve"> </w:t>
            </w:r>
            <w:r>
              <w:rPr>
                <w:rFonts w:hint="eastAsia" w:cs="宋体"/>
              </w:rPr>
              <w:t>费用：</w:t>
            </w:r>
            <w:r>
              <w:rPr>
                <w:rFonts w:hint="eastAsia" w:cs="宋体"/>
                <w:lang w:val="en-US" w:eastAsia="zh-CN"/>
              </w:rPr>
              <w:t>1</w:t>
            </w:r>
            <w:r>
              <w:t>000</w:t>
            </w:r>
            <w:r>
              <w:rPr>
                <w:rFonts w:hint="eastAsia" w:cs="宋体"/>
              </w:rPr>
              <w:t>元</w:t>
            </w:r>
            <w:r>
              <w:t xml:space="preserve"> </w:t>
            </w:r>
            <w:r>
              <w:rPr>
                <w:rFonts w:hint="eastAsia" w:cs="宋体"/>
              </w:rPr>
              <w:t>责任部门：</w:t>
            </w:r>
            <w:r>
              <w:rPr>
                <w:rFonts w:hint="eastAsia" w:cs="宋体"/>
                <w:lang w:val="en-US" w:eastAsia="zh-CN"/>
              </w:rPr>
              <w:t>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lang w:val="en-US" w:eastAsia="zh-CN"/>
              </w:rPr>
              <w:t>查看</w:t>
            </w:r>
            <w:r>
              <w:t>20</w:t>
            </w:r>
            <w:r>
              <w:rPr>
                <w:rFonts w:hint="eastAsia"/>
                <w:lang w:val="en-US" w:eastAsia="zh-CN"/>
              </w:rPr>
              <w:t>21</w:t>
            </w:r>
            <w:r>
              <w:rPr>
                <w:rFonts w:hint="eastAsia" w:cs="宋体"/>
              </w:rPr>
              <w:t>年</w:t>
            </w:r>
            <w:r>
              <w:rPr>
                <w:rFonts w:hint="eastAsia" w:cs="宋体"/>
                <w:lang w:val="en-US" w:eastAsia="zh-CN"/>
              </w:rPr>
              <w:t>2</w:t>
            </w:r>
            <w:r>
              <w:rPr>
                <w:rFonts w:hint="eastAsia" w:cs="宋体"/>
              </w:rPr>
              <w:t>季度的目标、指标管理方案完成情况考核，</w:t>
            </w:r>
            <w:r>
              <w:rPr>
                <w:rFonts w:hint="eastAsia" w:cs="宋体"/>
                <w:lang w:val="en-US" w:eastAsia="zh-CN"/>
              </w:rPr>
              <w:t>已完成</w:t>
            </w:r>
            <w:r>
              <w:rPr>
                <w:rFonts w:hint="eastAsia" w:cs="宋体"/>
              </w:rPr>
              <w:t>。</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危险源识别</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t>6.1.2</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提供《</w:t>
            </w:r>
            <w:r>
              <w:rPr>
                <w:rFonts w:hint="eastAsia" w:ascii="Times New Roman" w:hAnsi="Times New Roman" w:eastAsia="宋体" w:cs="宋体"/>
                <w:lang w:val="en-US" w:eastAsia="zh-CN"/>
              </w:rPr>
              <w:t>危险源识别清单</w:t>
            </w:r>
            <w:r>
              <w:rPr>
                <w:rFonts w:hint="eastAsia" w:ascii="Times New Roman" w:hAnsi="Times New Roman" w:eastAsia="宋体" w:cs="宋体"/>
              </w:rPr>
              <w:t>》</w:t>
            </w:r>
            <w:r>
              <w:rPr>
                <w:rFonts w:hint="eastAsia" w:ascii="Times New Roman" w:hAnsi="Times New Roman" w:eastAsia="宋体" w:cs="宋体"/>
                <w:lang w:eastAsia="zh-CN"/>
              </w:rPr>
              <w:t>，</w:t>
            </w:r>
            <w:r>
              <w:rPr>
                <w:rFonts w:hint="eastAsia" w:ascii="Times New Roman" w:hAnsi="Times New Roman" w:eastAsia="宋体" w:cs="宋体"/>
              </w:rPr>
              <w:t>按照活动、区域进行了识别，其中</w:t>
            </w:r>
            <w:r>
              <w:rPr>
                <w:rFonts w:hint="eastAsia" w:ascii="Times New Roman" w:hAnsi="Times New Roman" w:eastAsia="宋体" w:cs="宋体"/>
                <w:lang w:eastAsia="zh-CN"/>
              </w:rPr>
              <w:t>涉及</w:t>
            </w:r>
            <w:r>
              <w:rPr>
                <w:rFonts w:hint="eastAsia" w:ascii="Times New Roman" w:hAnsi="Times New Roman" w:eastAsia="宋体" w:cs="宋体"/>
                <w:lang w:val="en-US" w:eastAsia="zh-CN"/>
              </w:rPr>
              <w:t>办公室、生产、库房</w:t>
            </w:r>
            <w:r>
              <w:rPr>
                <w:rFonts w:hint="eastAsia" w:ascii="Times New Roman" w:hAnsi="Times New Roman" w:eastAsia="宋体" w:cs="宋体"/>
              </w:rPr>
              <w:t>包括：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w:t>
            </w:r>
            <w:r>
              <w:rPr>
                <w:rFonts w:hint="eastAsia" w:ascii="Times New Roman" w:hAnsi="Times New Roman" w:eastAsia="宋体" w:cs="宋体"/>
                <w:lang w:val="en-US" w:eastAsia="zh-CN"/>
              </w:rPr>
              <w:t>、操作不当机械伤害</w:t>
            </w:r>
            <w:r>
              <w:rPr>
                <w:rFonts w:hint="eastAsia" w:ascii="Times New Roman" w:hAnsi="Times New Roman" w:eastAsia="宋体" w:cs="宋体"/>
              </w:rPr>
              <w:t>等</w:t>
            </w:r>
            <w:r>
              <w:rPr>
                <w:rFonts w:hint="eastAsia" w:ascii="Times New Roman" w:hAnsi="Times New Roman" w:eastAsia="宋体" w:cs="宋体"/>
                <w:lang w:eastAsia="zh-CN"/>
              </w:rPr>
              <w:t>，评价</w:t>
            </w:r>
            <w:r>
              <w:rPr>
                <w:rFonts w:hint="eastAsia" w:ascii="Times New Roman" w:hAnsi="Times New Roman" w:eastAsia="宋体" w:cs="宋体"/>
              </w:rPr>
              <w:t>基本</w:t>
            </w:r>
            <w:r>
              <w:rPr>
                <w:rFonts w:hint="eastAsia" w:ascii="Times New Roman" w:hAnsi="Times New Roman" w:eastAsia="宋体" w:cs="宋体"/>
                <w:lang w:eastAsia="zh-CN"/>
              </w:rPr>
              <w:t>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ascii="Times New Roman" w:hAnsi="Times New Roman" w:eastAsia="宋体" w:cs="宋体"/>
              </w:rPr>
              <w:t>提供《重大职业健康安全风险</w:t>
            </w:r>
            <w:r>
              <w:rPr>
                <w:rFonts w:hint="eastAsia" w:ascii="Times New Roman" w:hAnsi="Times New Roman" w:eastAsia="宋体" w:cs="宋体"/>
                <w:lang w:val="en-US" w:eastAsia="zh-CN"/>
              </w:rPr>
              <w:t>清单</w:t>
            </w:r>
            <w:r>
              <w:rPr>
                <w:rFonts w:hint="eastAsia" w:ascii="Times New Roman" w:hAnsi="Times New Roman" w:eastAsia="宋体" w:cs="宋体"/>
              </w:rPr>
              <w:t>》，评价火灾</w:t>
            </w:r>
            <w:r>
              <w:rPr>
                <w:rFonts w:hint="eastAsia" w:ascii="Times New Roman" w:hAnsi="Times New Roman" w:eastAsia="宋体" w:cs="宋体"/>
                <w:lang w:eastAsia="zh-CN"/>
              </w:rPr>
              <w:t>、</w:t>
            </w:r>
            <w:r>
              <w:rPr>
                <w:rFonts w:hint="eastAsia" w:ascii="Times New Roman" w:hAnsi="Times New Roman" w:eastAsia="宋体" w:cs="宋体"/>
                <w:lang w:val="en-US" w:eastAsia="zh-CN"/>
              </w:rPr>
              <w:t>触电、机械伤害、噪声伤害、废气伤害</w:t>
            </w:r>
            <w:r>
              <w:rPr>
                <w:rFonts w:hint="eastAsia" w:ascii="Times New Roman" w:hAnsi="Times New Roman" w:eastAsia="宋体" w:cs="宋体"/>
              </w:rPr>
              <w:t>为不可接受风险，评价准确</w:t>
            </w:r>
            <w:r>
              <w:rPr>
                <w:rFonts w:hint="eastAsia" w:ascii="Times New Roman" w:hAnsi="Times New Roman" w:eastAsia="宋体" w:cs="宋体"/>
                <w:lang w:eastAsia="zh-CN"/>
              </w:rPr>
              <w:t>。</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法律法规及其他要求</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t>6.1.3</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提供公司适用的法律法规及要求清单：</w:t>
            </w:r>
            <w:r>
              <w:rPr>
                <w:rFonts w:hint="eastAsia" w:ascii="Times New Roman" w:hAnsi="Times New Roman" w:eastAsia="宋体" w:cs="宋体"/>
                <w:lang w:eastAsia="zh-CN"/>
              </w:rPr>
              <w:t>中华人民共和国劳动法、中华人民共和国劳动合同法、中华人民共和国合同法、</w:t>
            </w:r>
            <w:r>
              <w:rPr>
                <w:rFonts w:hint="eastAsia" w:ascii="Times New Roman" w:hAnsi="Times New Roman" w:eastAsia="宋体" w:cs="宋体"/>
              </w:rPr>
              <w:t>环境保护法</w:t>
            </w:r>
            <w:r>
              <w:rPr>
                <w:rFonts w:hint="eastAsia" w:ascii="Times New Roman" w:hAnsi="Times New Roman" w:eastAsia="宋体" w:cs="宋体"/>
                <w:lang w:eastAsia="zh-CN"/>
              </w:rPr>
              <w:t>、</w:t>
            </w:r>
            <w:r>
              <w:rPr>
                <w:rFonts w:hint="eastAsia" w:ascii="Times New Roman" w:hAnsi="Times New Roman" w:eastAsia="宋体" w:cs="宋体"/>
              </w:rPr>
              <w:t>消防法、固体废弃物环境防治法</w:t>
            </w:r>
            <w:r>
              <w:rPr>
                <w:rFonts w:hint="eastAsia" w:ascii="Times New Roman" w:hAnsi="Times New Roman" w:eastAsia="宋体" w:cs="宋体"/>
                <w:lang w:eastAsia="zh-CN"/>
              </w:rPr>
              <w:t>、工伤保险条例</w:t>
            </w:r>
            <w:r>
              <w:rPr>
                <w:rFonts w:hint="eastAsia" w:ascii="Times New Roman" w:hAnsi="Times New Roman" w:eastAsia="宋体" w:cs="宋体"/>
              </w:rPr>
              <w:t>、劳动保护用品管理规定</w:t>
            </w:r>
            <w:r>
              <w:rPr>
                <w:rFonts w:hint="eastAsia" w:ascii="Times New Roman" w:hAnsi="Times New Roman" w:eastAsia="宋体" w:cs="宋体"/>
                <w:lang w:eastAsia="zh-CN"/>
              </w:rPr>
              <w:t>、</w:t>
            </w:r>
            <w:r>
              <w:rPr>
                <w:rFonts w:hint="default" w:ascii="Times New Roman" w:hAnsi="Times New Roman" w:eastAsia="宋体" w:cs="宋体"/>
              </w:rPr>
              <w:t>GB12348-2008《工业企业厂界环境噪声排放标准》、GB3095-2012《环境空气质量标准》、GB 27632</w:t>
            </w:r>
            <w:r>
              <w:rPr>
                <w:rFonts w:hint="eastAsia" w:ascii="Times New Roman" w:hAnsi="Times New Roman" w:eastAsia="宋体" w:cs="宋体"/>
                <w:lang w:val="en-US" w:eastAsia="zh-CN"/>
              </w:rPr>
              <w:t>-</w:t>
            </w:r>
            <w:r>
              <w:rPr>
                <w:rFonts w:hint="default" w:ascii="Times New Roman" w:hAnsi="Times New Roman" w:eastAsia="宋体" w:cs="宋体"/>
              </w:rPr>
              <w:t>2011</w:t>
            </w:r>
            <w:r>
              <w:rPr>
                <w:rFonts w:hint="eastAsia" w:ascii="Times New Roman" w:hAnsi="Times New Roman" w:eastAsia="宋体" w:cs="宋体"/>
                <w:lang w:eastAsia="zh-CN"/>
              </w:rPr>
              <w:t>《</w:t>
            </w:r>
            <w:r>
              <w:rPr>
                <w:rFonts w:hint="default" w:ascii="Times New Roman" w:hAnsi="Times New Roman" w:eastAsia="宋体" w:cs="宋体"/>
              </w:rPr>
              <w:t>橡胶制品工业污染物排放标准</w:t>
            </w:r>
            <w:r>
              <w:rPr>
                <w:rFonts w:hint="eastAsia" w:ascii="Times New Roman" w:hAnsi="Times New Roman" w:eastAsia="宋体" w:cs="宋体"/>
                <w:lang w:eastAsia="zh-CN"/>
              </w:rPr>
              <w:t>》、</w:t>
            </w:r>
            <w:r>
              <w:rPr>
                <w:rFonts w:hint="eastAsia" w:ascii="Times New Roman" w:hAnsi="Times New Roman" w:eastAsia="宋体" w:cs="宋体"/>
                <w:lang w:val="en-US" w:eastAsia="zh-CN"/>
              </w:rPr>
              <w:t>GB16297-1996</w:t>
            </w:r>
            <w:r>
              <w:rPr>
                <w:rFonts w:hint="default" w:ascii="Times New Roman" w:hAnsi="Times New Roman" w:eastAsia="宋体" w:cs="宋体"/>
                <w:lang w:val="en-US" w:eastAsia="zh-CN"/>
              </w:rPr>
              <w:t>《</w:t>
            </w:r>
            <w:r>
              <w:rPr>
                <w:rFonts w:hint="eastAsia" w:ascii="Times New Roman" w:hAnsi="Times New Roman" w:eastAsia="宋体" w:cs="宋体"/>
                <w:lang w:val="en-US" w:eastAsia="zh-CN"/>
              </w:rPr>
              <w:t>大气污染物综合排放</w:t>
            </w:r>
            <w:r>
              <w:rPr>
                <w:rFonts w:hint="default" w:ascii="Times New Roman" w:hAnsi="Times New Roman" w:eastAsia="宋体" w:cs="宋体"/>
                <w:lang w:val="en-US" w:eastAsia="zh-CN"/>
              </w:rPr>
              <w:t>标准》</w:t>
            </w:r>
            <w:r>
              <w:rPr>
                <w:rFonts w:hint="default" w:ascii="Times New Roman" w:hAnsi="Times New Roman" w:eastAsia="宋体" w:cs="宋体"/>
              </w:rPr>
              <w:t>、</w:t>
            </w:r>
            <w:r>
              <w:rPr>
                <w:rFonts w:hint="eastAsia" w:ascii="Times New Roman" w:hAnsi="Times New Roman" w:eastAsia="宋体" w:cs="宋体"/>
                <w:lang w:val="en-US" w:eastAsia="zh-CN"/>
              </w:rPr>
              <w:t>DB13/2322-2016《工业企业挥发性有机物排放控制标准》、</w:t>
            </w:r>
            <w:r>
              <w:rPr>
                <w:rFonts w:hint="default" w:ascii="Times New Roman" w:hAnsi="Times New Roman" w:eastAsia="宋体" w:cs="宋体"/>
              </w:rPr>
              <w:t>GBZ2-2007《工作场所有害因素职业接触限值》</w:t>
            </w:r>
            <w:r>
              <w:rPr>
                <w:rFonts w:hint="eastAsia" w:ascii="Times New Roman" w:hAnsi="Times New Roman" w:eastAsia="宋体" w:cs="宋体"/>
              </w:rPr>
              <w:t>等。法律法规及其他要求在</w:t>
            </w:r>
            <w:r>
              <w:rPr>
                <w:rFonts w:hint="eastAsia" w:ascii="Times New Roman" w:hAnsi="Times New Roman" w:eastAsia="宋体" w:cs="宋体"/>
                <w:lang w:eastAsia="zh-CN"/>
              </w:rPr>
              <w:t>办公室</w:t>
            </w:r>
            <w:r>
              <w:rPr>
                <w:rFonts w:hint="eastAsia" w:ascii="Times New Roman" w:hAnsi="Times New Roman" w:eastAsia="宋体" w:cs="宋体"/>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ascii="Times New Roman" w:hAnsi="Times New Roman" w:eastAsia="宋体" w:cs="宋体"/>
              </w:rPr>
              <w:t>明确了法律法规及其他要求对公司环境因素、危险源的应用，明确了相应的适用条款。</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lang w:val="en-US" w:eastAsia="zh-CN"/>
              </w:rPr>
              <w:t>员工的</w:t>
            </w:r>
            <w:r>
              <w:rPr>
                <w:rFonts w:hint="eastAsia" w:cs="宋体"/>
              </w:rPr>
              <w:t>参与和协商</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lang w:val="en-US" w:eastAsia="zh-CN"/>
              </w:rPr>
              <w:t>O5.4</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经全体员工选举，并公司任命</w:t>
            </w:r>
            <w:r>
              <w:rPr>
                <w:rFonts w:hint="eastAsia" w:cs="宋体"/>
                <w:lang w:val="en-US" w:eastAsia="zh-CN"/>
              </w:rPr>
              <w:t>姚亚辉</w:t>
            </w:r>
            <w:r>
              <w:rPr>
                <w:rFonts w:hint="eastAsia" w:cs="宋体"/>
              </w:rPr>
              <w:t>为公司安全事务代表，代表全体员工直接向总经理反映职业健康安全方面的相关情况，反映员工的意见。负责内部员工职业健康安全信息的交流与沟通，参与公司管理方针和管理目标的制定，参与安全事故的处理等。与</w:t>
            </w:r>
            <w:r>
              <w:rPr>
                <w:rFonts w:hint="eastAsia" w:cs="宋体"/>
                <w:lang w:val="en-US" w:eastAsia="zh-CN"/>
              </w:rPr>
              <w:t>姚亚辉交流</w:t>
            </w:r>
            <w:r>
              <w:rPr>
                <w:rFonts w:hint="eastAsia" w:cs="宋体"/>
                <w:lang w:val="en-GB"/>
              </w:rPr>
              <w:t>，</w:t>
            </w:r>
            <w:r>
              <w:rPr>
                <w:rFonts w:hint="eastAsia" w:cs="宋体"/>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通过员工代表的积极争取，员工的劳保用品得到合理配备并及时发放；每年为一线岗位人员体检一次；员工保险得到按时交纳等。</w:t>
            </w:r>
          </w:p>
        </w:tc>
        <w:tc>
          <w:tcPr>
            <w:tcW w:w="577" w:type="dxa"/>
            <w:vAlign w:val="center"/>
          </w:tcPr>
          <w:p>
            <w:pPr>
              <w:keepLines w:val="0"/>
              <w:pageBreakBefore w:val="0"/>
              <w:wordWrap/>
              <w:topLinePunct w:val="0"/>
              <w:bidi w:val="0"/>
              <w:spacing w:after="0" w:line="3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运行控制</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t>8.1</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本部门执行的运行控制文件包括：运行控制程序、对相关方施加影响管理规定、节能降耗管理规定、消防安全管理制度、办公室安全管理制度、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1</w:t>
            </w:r>
            <w:r>
              <w:rPr>
                <w:rFonts w:hint="eastAsia" w:cs="宋体"/>
              </w:rPr>
              <w:t>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2</w:t>
            </w:r>
            <w:r>
              <w:rPr>
                <w:rFonts w:hint="eastAsia" w:cs="宋体"/>
              </w:rPr>
              <w:t>办公区域禁止吸烟，查看办公区域环境整洁、宽敞、办公设备状态良好、无安全隐患。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3</w:t>
            </w:r>
            <w:r>
              <w:rPr>
                <w:rFonts w:hint="eastAsia" w:cs="宋体"/>
              </w:rPr>
              <w:t>工作时间平均每天不超过</w:t>
            </w:r>
            <w:r>
              <w:t>8</w:t>
            </w:r>
            <w:r>
              <w:rPr>
                <w:rFonts w:hint="eastAsia" w:cs="宋体"/>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4</w:t>
            </w:r>
            <w:r>
              <w:rPr>
                <w:rFonts w:hint="eastAsia" w:cs="宋体"/>
              </w:rPr>
              <w:t>查看办公区域，整洁、光线充足、室内空气良好，办公条件较好，办公设备安全状态良好，教育员工正确使用办公设备，规范用电，无乱拉线现象，防止火灾发生。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lang w:val="en-US" w:eastAsia="zh-CN"/>
              </w:rPr>
              <w:t>5</w:t>
            </w:r>
            <w:r>
              <w:rPr>
                <w:rFonts w:hint="eastAsia" w:cs="宋体"/>
              </w:rPr>
              <w:t>相关方施加影响：公司能够控制或能够施加影响的相关方有顾客等。提供了“致相关方的公开信”，将公司的环境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w:t>
            </w:r>
            <w:r>
              <w:rPr>
                <w:rFonts w:hint="eastAsia" w:cs="宋体"/>
                <w:lang w:val="en-US" w:eastAsia="zh-CN"/>
              </w:rPr>
              <w:t>管理</w:t>
            </w:r>
            <w:r>
              <w:rPr>
                <w:rFonts w:hint="eastAsia" w:cs="宋体"/>
              </w:rPr>
              <w:t>方针理念以及本公司的具体做法、成绩等，向顾客施加</w:t>
            </w:r>
            <w:r>
              <w:rPr>
                <w:rFonts w:hint="eastAsia" w:cs="宋体"/>
                <w:lang w:val="en-US" w:eastAsia="zh-CN"/>
              </w:rPr>
              <w:t>环境、</w:t>
            </w:r>
            <w:r>
              <w:rPr>
                <w:rFonts w:hint="eastAsia" w:cs="宋体"/>
              </w:rPr>
              <w:t>职业健康安全的影响，增强顾客对本公司的信任程度。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lang w:val="en-US" w:eastAsia="zh-CN"/>
              </w:rPr>
              <w:t>6</w:t>
            </w:r>
            <w:r>
              <w:rPr>
                <w:rFonts w:hint="eastAsia" w:cs="宋体"/>
              </w:rPr>
              <w:t>要求遵守道路交通法规，不违章驾车，驾驶证和车辆定期年审，确保行车安全。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7</w:t>
            </w:r>
            <w:r>
              <w:rPr>
                <w:rFonts w:hint="eastAsia" w:cs="宋体"/>
              </w:rPr>
              <w:t>办公室</w:t>
            </w:r>
            <w:r>
              <w:rPr>
                <w:rFonts w:hint="eastAsia" w:cs="宋体"/>
                <w:lang w:val="en-GB"/>
              </w:rPr>
              <w:t>每天巡视现场，对环境安全事宜进行检查，发现问题当即纠正；每月进行检查统计分析，查</w:t>
            </w:r>
            <w:r>
              <w:t>20</w:t>
            </w:r>
            <w:r>
              <w:rPr>
                <w:rFonts w:hint="eastAsia"/>
                <w:lang w:val="en-US" w:eastAsia="zh-CN"/>
              </w:rPr>
              <w:t>21.1-8月</w:t>
            </w:r>
            <w:r>
              <w:rPr>
                <w:rFonts w:hint="eastAsia" w:cs="宋体"/>
              </w:rPr>
              <w:t>检查记录，各部门运行情况良好。检查人</w:t>
            </w:r>
            <w:r>
              <w:rPr>
                <w:rFonts w:hint="eastAsia" w:cs="宋体"/>
                <w:lang w:eastAsia="zh-CN"/>
              </w:rPr>
              <w:t>：</w:t>
            </w:r>
            <w:r>
              <w:rPr>
                <w:rFonts w:hint="eastAsia" w:cs="宋体"/>
                <w:lang w:val="en-US" w:eastAsia="zh-CN"/>
              </w:rPr>
              <w:t>吴凡</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8</w:t>
            </w:r>
            <w:r>
              <w:rPr>
                <w:rFonts w:hint="eastAsia" w:cs="宋体"/>
              </w:rPr>
              <w:t>公司为员工缴纳了</w:t>
            </w:r>
            <w:r>
              <w:rPr>
                <w:rFonts w:hint="eastAsia" w:cs="宋体"/>
                <w:lang w:val="en-US" w:eastAsia="zh-CN"/>
              </w:rPr>
              <w:t>社保</w:t>
            </w:r>
            <w:r>
              <w:rPr>
                <w:rFonts w:hint="eastAsia" w:cs="宋体"/>
              </w:rPr>
              <w:t>，提供了缴纳保险的证据。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val="en-US" w:eastAsia="zh-CN"/>
              </w:rPr>
              <w:t>9</w:t>
            </w:r>
            <w:r>
              <w:rPr>
                <w:rFonts w:hint="eastAsia" w:cs="宋体"/>
              </w:rPr>
              <w:t>为员工配备了安全防护设施</w:t>
            </w:r>
            <w:r>
              <w:t>—</w:t>
            </w:r>
            <w:r>
              <w:rPr>
                <w:rFonts w:hint="eastAsia" w:cs="宋体"/>
              </w:rPr>
              <w:t>提供《劳保用品发放记录》</w:t>
            </w:r>
            <w:r>
              <w:rPr>
                <w:rFonts w:hint="eastAsia" w:cs="宋体"/>
                <w:lang w:eastAsia="zh-CN"/>
              </w:rPr>
              <w:t>，</w:t>
            </w:r>
            <w:r>
              <w:rPr>
                <w:rFonts w:hint="eastAsia" w:cs="宋体"/>
              </w:rPr>
              <w:t>主要劳保用品为：手套、口罩</w:t>
            </w:r>
            <w:r>
              <w:rPr>
                <w:rFonts w:hint="eastAsia" w:cs="宋体"/>
                <w:lang w:eastAsia="zh-CN"/>
              </w:rPr>
              <w:t>、</w:t>
            </w:r>
            <w:r>
              <w:rPr>
                <w:rFonts w:hint="eastAsia" w:cs="宋体"/>
                <w:lang w:val="en-US" w:eastAsia="zh-CN"/>
              </w:rPr>
              <w:t>消毒液</w:t>
            </w:r>
            <w:r>
              <w:rPr>
                <w:rFonts w:hint="eastAsia" w:cs="宋体"/>
              </w:rPr>
              <w:t>等，记录了发放时间、领用人等，发放人：</w:t>
            </w:r>
            <w:r>
              <w:rPr>
                <w:rFonts w:hint="eastAsia" w:cs="宋体"/>
                <w:lang w:val="en-US" w:eastAsia="zh-CN"/>
              </w:rPr>
              <w:t>杨蕊</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10、资金投入情况（2021.1-8）：</w:t>
            </w:r>
            <w:r>
              <w:rPr>
                <w:rFonts w:hint="eastAsia" w:ascii="Times New Roman" w:hAnsi="Times New Roman" w:eastAsia="宋体" w:cs="宋体"/>
                <w:lang w:val="en-GB"/>
              </w:rPr>
              <w:t>固废处理：</w:t>
            </w:r>
            <w:r>
              <w:rPr>
                <w:rFonts w:hint="eastAsia" w:ascii="Times New Roman" w:hAnsi="Times New Roman" w:eastAsia="宋体" w:cs="宋体"/>
                <w:lang w:val="en-US" w:eastAsia="zh-CN"/>
              </w:rPr>
              <w:t>1000</w:t>
            </w:r>
            <w:r>
              <w:rPr>
                <w:rFonts w:hint="eastAsia" w:ascii="Times New Roman" w:hAnsi="Times New Roman" w:eastAsia="宋体" w:cs="宋体"/>
                <w:lang w:val="en-GB"/>
              </w:rPr>
              <w:t>元</w:t>
            </w:r>
            <w:r>
              <w:rPr>
                <w:rFonts w:hint="eastAsia" w:ascii="Times New Roman" w:hAnsi="Times New Roman" w:eastAsia="宋体" w:cs="宋体"/>
                <w:lang w:val="en-GB" w:eastAsia="zh-CN"/>
              </w:rPr>
              <w:t>，</w:t>
            </w:r>
            <w:r>
              <w:rPr>
                <w:rFonts w:hint="eastAsia" w:ascii="Times New Roman" w:hAnsi="Times New Roman" w:eastAsia="宋体" w:cs="宋体"/>
                <w:lang w:val="en-GB"/>
              </w:rPr>
              <w:t>消防设施：</w:t>
            </w:r>
            <w:r>
              <w:rPr>
                <w:rFonts w:hint="eastAsia" w:ascii="Times New Roman" w:hAnsi="Times New Roman" w:eastAsia="宋体" w:cs="宋体"/>
                <w:lang w:val="en-US" w:eastAsia="zh-CN"/>
              </w:rPr>
              <w:t>1500</w:t>
            </w:r>
            <w:r>
              <w:rPr>
                <w:rFonts w:hint="eastAsia" w:ascii="Times New Roman" w:hAnsi="Times New Roman" w:eastAsia="宋体" w:cs="宋体"/>
                <w:lang w:val="en-GB"/>
              </w:rPr>
              <w:t>元</w:t>
            </w:r>
            <w:r>
              <w:rPr>
                <w:rFonts w:hint="eastAsia" w:ascii="Times New Roman" w:hAnsi="Times New Roman" w:eastAsia="宋体" w:cs="宋体"/>
                <w:lang w:val="en-GB" w:eastAsia="zh-CN"/>
              </w:rPr>
              <w:t>，</w:t>
            </w:r>
            <w:r>
              <w:rPr>
                <w:rFonts w:hint="eastAsia" w:ascii="Times New Roman" w:hAnsi="Times New Roman" w:eastAsia="宋体" w:cs="宋体"/>
                <w:lang w:val="en-GB"/>
              </w:rPr>
              <w:t>培训费：</w:t>
            </w:r>
            <w:r>
              <w:rPr>
                <w:rFonts w:hint="eastAsia" w:ascii="Times New Roman" w:hAnsi="Times New Roman" w:eastAsia="宋体" w:cs="宋体"/>
                <w:lang w:val="en-US" w:eastAsia="zh-CN"/>
              </w:rPr>
              <w:t>1200</w:t>
            </w:r>
            <w:r>
              <w:rPr>
                <w:rFonts w:hint="eastAsia" w:ascii="Times New Roman" w:hAnsi="Times New Roman" w:eastAsia="宋体" w:cs="宋体"/>
                <w:lang w:val="en-GB"/>
              </w:rPr>
              <w:t>元</w:t>
            </w:r>
            <w:r>
              <w:rPr>
                <w:rFonts w:hint="eastAsia" w:ascii="Times New Roman" w:hAnsi="Times New Roman" w:eastAsia="宋体" w:cs="宋体"/>
                <w:lang w:val="en-GB" w:eastAsia="zh-CN"/>
              </w:rPr>
              <w:t>，</w:t>
            </w:r>
            <w:r>
              <w:rPr>
                <w:rFonts w:hint="eastAsia" w:ascii="Times New Roman" w:hAnsi="Times New Roman" w:eastAsia="宋体" w:cs="宋体"/>
                <w:lang w:val="en-US" w:eastAsia="zh-CN"/>
              </w:rPr>
              <w:t>劳保用品8000等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eastAsia" w:cs="宋体"/>
                <w:lang w:val="en-US" w:eastAsia="zh-CN"/>
              </w:rPr>
              <w:t>查看</w:t>
            </w:r>
            <w:r>
              <w:rPr>
                <w:rFonts w:hint="eastAsia" w:cs="宋体"/>
              </w:rPr>
              <w:t>办公室设备、电器状态良好，无安全隐患。</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应急准备和响应</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t>8.2</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cs="宋体"/>
              </w:rPr>
              <w:t>、查策划有《应急准备与响应控制程序》，编制有《火灾事故应急预案》。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w:t>
            </w:r>
            <w:r>
              <w:rPr>
                <w:rFonts w:hint="eastAsia" w:cs="宋体"/>
              </w:rPr>
              <w:t>、应急准备工作开展以下活动：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建立有应急组织，提供应急组织机构图、消防队人员名单、职责权限规定等。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w:t>
            </w:r>
            <w:r>
              <w:rPr>
                <w:rFonts w:hint="eastAsia" w:cs="宋体"/>
              </w:rPr>
              <w:t>、该部门介绍开展了</w:t>
            </w:r>
            <w:r>
              <w:rPr>
                <w:rFonts w:hint="eastAsia" w:cs="宋体"/>
                <w:lang w:val="en-US" w:eastAsia="zh-CN"/>
              </w:rPr>
              <w:t>火灾</w:t>
            </w:r>
            <w:r>
              <w:rPr>
                <w:rFonts w:hint="eastAsia" w:cs="宋体"/>
              </w:rPr>
              <w:t>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提供有“消防演习</w:t>
            </w:r>
            <w:r>
              <w:rPr>
                <w:rFonts w:hint="eastAsia" w:cs="宋体"/>
                <w:lang w:val="en-US" w:eastAsia="zh-CN"/>
              </w:rPr>
              <w:t>记录</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eastAsia="zh-CN"/>
              </w:rPr>
              <w:t>——</w:t>
            </w:r>
            <w:r>
              <w:rPr>
                <w:rFonts w:hint="eastAsia" w:cs="宋体"/>
              </w:rPr>
              <w:t>演练时间：</w:t>
            </w:r>
            <w:r>
              <w:t>20</w:t>
            </w:r>
            <w:r>
              <w:rPr>
                <w:rFonts w:hint="eastAsia"/>
                <w:lang w:val="en-US" w:eastAsia="zh-CN"/>
              </w:rPr>
              <w:t>21</w:t>
            </w:r>
            <w:r>
              <w:rPr>
                <w:rFonts w:hint="eastAsia" w:cs="宋体"/>
              </w:rPr>
              <w:t>年</w:t>
            </w:r>
            <w:r>
              <w:rPr>
                <w:rFonts w:hint="eastAsia" w:cs="宋体"/>
                <w:lang w:val="en-US" w:eastAsia="zh-CN"/>
              </w:rPr>
              <w:t>6</w:t>
            </w:r>
            <w:r>
              <w:rPr>
                <w:rFonts w:hint="eastAsia" w:cs="宋体"/>
              </w:rPr>
              <w:t>月</w:t>
            </w:r>
            <w:r>
              <w:rPr>
                <w:rFonts w:hint="eastAsia" w:cs="宋体"/>
                <w:lang w:val="en-US" w:eastAsia="zh-CN"/>
              </w:rPr>
              <w:t>18</w:t>
            </w:r>
            <w:r>
              <w:rPr>
                <w:rFonts w:hint="eastAsia" w:cs="宋体"/>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演练组织部门：办公室；参加人员：全体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演练效果评价记录：通过演练，证明预案基本适宜，全体人员对预案的要求有了比较适宜的操作方法，可以有效履行预案的要求。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t>——</w:t>
            </w:r>
            <w:r>
              <w:rPr>
                <w:rFonts w:hint="eastAsia" w:cs="宋体"/>
              </w:rPr>
              <w:t>对消防应急预案的适用性、可操作性进行评审；符合要求。</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宋体"/>
              </w:rPr>
              <w:t>监视和测量</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t>9.1.1</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rPr>
              <w:t>编</w:t>
            </w:r>
            <w:r>
              <w:rPr>
                <w:rFonts w:hint="eastAsia" w:cs="宋体"/>
                <w:sz w:val="21"/>
                <w:szCs w:val="21"/>
              </w:rPr>
              <w:t>制了《</w:t>
            </w:r>
            <w:r>
              <w:rPr>
                <w:rFonts w:hint="eastAsia" w:ascii="宋体" w:hAnsi="宋体"/>
                <w:color w:val="000000"/>
                <w:szCs w:val="21"/>
              </w:rPr>
              <w:t>绩效监视和测量控制程序</w:t>
            </w:r>
            <w:r>
              <w:rPr>
                <w:rFonts w:hint="eastAsia" w:cs="宋体"/>
                <w:sz w:val="21"/>
                <w:szCs w:val="21"/>
              </w:rPr>
              <w:t>》，通过以下几种方式对运行过程进行监视和测量：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内审、管理评审、目标考核详见</w:t>
            </w:r>
            <w:r>
              <w:rPr>
                <w:rFonts w:hint="eastAsia"/>
                <w:lang w:val="en-US" w:eastAsia="zh-CN"/>
              </w:rPr>
              <w:t>相关</w:t>
            </w:r>
            <w:r>
              <w:rPr>
                <w:rFonts w:hint="eastAsia" w:cs="宋体"/>
              </w:rPr>
              <w:t>审核记录</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每月进行一次过程的监视和测量的检查，发现问题立即整改。</w:t>
            </w:r>
            <w:r>
              <w:rPr>
                <w:rFonts w:hint="eastAsia" w:cs="宋体"/>
                <w:lang w:val="en-US" w:eastAsia="zh-CN"/>
              </w:rPr>
              <w:t>提供</w:t>
            </w:r>
            <w:r>
              <w:t>20</w:t>
            </w:r>
            <w:r>
              <w:rPr>
                <w:rFonts w:hint="eastAsia"/>
                <w:lang w:val="en-US" w:eastAsia="zh-CN"/>
              </w:rPr>
              <w:t>21.3</w:t>
            </w:r>
            <w:r>
              <w:t>.30/20</w:t>
            </w:r>
            <w:r>
              <w:rPr>
                <w:rFonts w:hint="eastAsia"/>
                <w:lang w:val="en-US" w:eastAsia="zh-CN"/>
              </w:rPr>
              <w:t>21.6</w:t>
            </w:r>
            <w:r>
              <w:t>.30</w:t>
            </w:r>
            <w:r>
              <w:rPr>
                <w:rFonts w:hint="eastAsia" w:cs="宋体"/>
              </w:rPr>
              <w:t>《环境安全运行检查记录》，内容包括：部门、检查内容、检查方法、检查结果、检查人、检查日期。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职业健康安全行为进行不定期的巡检。巡检内容包括：办公现场管理情况、防护用品的使用情况、消防设施状况等。对发现的问题提出整改要求，责任部门整改，办公室验证整改效果。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主动监测：职业健康安全目标指标：已完成</w:t>
            </w:r>
          </w:p>
          <w:p>
            <w:pPr>
              <w:pStyle w:val="2"/>
              <w:rPr>
                <w:rFonts w:hint="default" w:eastAsia="宋体"/>
                <w:lang w:val="en-US" w:eastAsia="zh-CN"/>
              </w:rPr>
            </w:pPr>
            <w:r>
              <w:rPr>
                <w:rFonts w:hint="eastAsia" w:cs="宋体"/>
                <w:lang w:val="en-US" w:eastAsia="zh-CN"/>
              </w:rPr>
              <w:t>提供员工体检报告，结论：可继续从事原岗位。2021年6月25日，见附件。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自体系建立以来没有发生过安全事故。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宋体"/>
              </w:rPr>
              <w:t>●监测设备：公司暂无职业健康安全监测设备。</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合规性评价</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t>9.1.2</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查合规性评价：</w:t>
            </w:r>
            <w:r>
              <w:t>20</w:t>
            </w:r>
            <w:r>
              <w:rPr>
                <w:rFonts w:hint="eastAsia"/>
                <w:lang w:val="en-US" w:eastAsia="zh-CN"/>
              </w:rPr>
              <w:t>21</w:t>
            </w:r>
            <w:r>
              <w:rPr>
                <w:rFonts w:hint="eastAsia" w:cs="宋体"/>
              </w:rPr>
              <w:t>年</w:t>
            </w:r>
            <w:r>
              <w:rPr>
                <w:rFonts w:hint="eastAsia"/>
                <w:lang w:val="en-US" w:eastAsia="zh-CN"/>
              </w:rPr>
              <w:t>5</w:t>
            </w:r>
            <w:r>
              <w:rPr>
                <w:rFonts w:hint="eastAsia" w:cs="宋体"/>
              </w:rPr>
              <w:t>月</w:t>
            </w:r>
            <w:r>
              <w:rPr>
                <w:rFonts w:hint="eastAsia"/>
                <w:lang w:val="en-US" w:eastAsia="zh-CN"/>
              </w:rPr>
              <w:t>29</w:t>
            </w:r>
            <w:r>
              <w:rPr>
                <w:rFonts w:hint="eastAsia" w:cs="宋体"/>
              </w:rPr>
              <w:t>日进行合规性评价，提供了《合规性评价表》，内容包括：活动场所</w:t>
            </w:r>
            <w:r>
              <w:rPr>
                <w:rFonts w:hint="eastAsia"/>
                <w:lang w:eastAsia="zh-CN"/>
              </w:rPr>
              <w:t>、</w:t>
            </w:r>
            <w:r>
              <w:rPr>
                <w:rFonts w:hint="eastAsia" w:cs="宋体"/>
              </w:rPr>
              <w:t>服务、重要环境因素、不可接受风险、现有控制措施、适用的法律法规及其对应条款、符合性评价等。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评价了相关的法律法规，涉及火灾、固废排放、资源消耗、车辆伤害、触电</w:t>
            </w:r>
            <w:r>
              <w:rPr>
                <w:rFonts w:hint="eastAsia" w:cs="宋体"/>
                <w:lang w:eastAsia="zh-CN"/>
              </w:rPr>
              <w:t>、</w:t>
            </w:r>
            <w:r>
              <w:rPr>
                <w:rFonts w:hint="eastAsia" w:cs="宋体"/>
                <w:lang w:val="en-US" w:eastAsia="zh-CN"/>
              </w:rPr>
              <w:t>高处坠落</w:t>
            </w:r>
            <w:r>
              <w:rPr>
                <w:rFonts w:hint="eastAsia" w:cs="宋体"/>
              </w:rPr>
              <w:t>等评价结果：公司能够按照有关法律法规、公司文件进行控制、检查，能够遵守国家、地方的法律法规，合规性评价符合要求。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zh-CN" w:eastAsia="zh-CN" w:bidi="ar-SA"/>
              </w:rPr>
            </w:pPr>
            <w:r>
              <w:rPr>
                <w:rFonts w:hint="eastAsia" w:cs="宋体"/>
              </w:rPr>
              <w:t>批准</w:t>
            </w:r>
            <w:r>
              <w:t>/</w:t>
            </w:r>
            <w:r>
              <w:rPr>
                <w:rFonts w:hint="eastAsia" w:cs="宋体"/>
              </w:rPr>
              <w:t>日期：</w:t>
            </w:r>
            <w:r>
              <w:rPr>
                <w:rFonts w:hint="eastAsia" w:cs="宋体"/>
                <w:lang w:val="en-US" w:eastAsia="zh-CN"/>
              </w:rPr>
              <w:t>刘冬亚</w:t>
            </w:r>
            <w:r>
              <w:t xml:space="preserve"> 20</w:t>
            </w:r>
            <w:r>
              <w:rPr>
                <w:rFonts w:hint="eastAsia"/>
                <w:lang w:val="en-US" w:eastAsia="zh-CN"/>
              </w:rPr>
              <w:t>21.5.29</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内部审核</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lang w:val="en-US" w:eastAsia="zh-CN"/>
              </w:rPr>
              <w:t>QE</w:t>
            </w:r>
            <w:r>
              <w:rPr>
                <w:rFonts w:hint="eastAsia"/>
                <w:lang w:eastAsia="zh-CN"/>
              </w:rPr>
              <w:t>O</w:t>
            </w:r>
            <w:r>
              <w:t>9.2</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20</w:t>
            </w:r>
            <w:r>
              <w:rPr>
                <w:rFonts w:hint="eastAsia" w:ascii="Times New Roman" w:hAnsi="Times New Roman" w:eastAsia="宋体" w:cs="宋体"/>
                <w:lang w:val="en-US" w:eastAsia="zh-CN"/>
              </w:rPr>
              <w:t>21.6.5-6</w:t>
            </w:r>
            <w:r>
              <w:rPr>
                <w:rFonts w:hint="eastAsia" w:ascii="Times New Roman" w:hAnsi="Times New Roman" w:eastAsia="宋体" w:cs="宋体"/>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lang w:val="en-US" w:eastAsia="zh-CN"/>
              </w:rPr>
            </w:pPr>
            <w:r>
              <w:rPr>
                <w:rFonts w:hint="eastAsia" w:ascii="Times New Roman" w:hAnsi="Times New Roman" w:eastAsia="宋体" w:cs="宋体"/>
              </w:rPr>
              <w:t>——《审核实施计划》，编制：吴凡  批准：刘冬亚  日期：2021.5.25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审核组组长：</w:t>
            </w:r>
            <w:r>
              <w:rPr>
                <w:rFonts w:hint="eastAsia" w:ascii="Times New Roman" w:hAnsi="Times New Roman" w:eastAsia="宋体" w:cs="宋体"/>
                <w:lang w:val="en-US" w:eastAsia="zh-CN"/>
              </w:rPr>
              <w:t xml:space="preserve">吴凡   </w:t>
            </w:r>
            <w:r>
              <w:rPr>
                <w:rFonts w:hint="eastAsia" w:ascii="Times New Roman" w:hAnsi="Times New Roman" w:eastAsia="宋体" w:cs="宋体"/>
              </w:rPr>
              <w:t>组员：姚亚辉、</w:t>
            </w:r>
            <w:r>
              <w:rPr>
                <w:rFonts w:hint="eastAsia" w:ascii="Times New Roman" w:hAnsi="Times New Roman" w:eastAsia="宋体" w:cs="宋体"/>
                <w:lang w:eastAsia="zh-CN"/>
              </w:rPr>
              <w:t>刘文杰</w:t>
            </w:r>
            <w:r>
              <w:rPr>
                <w:rFonts w:hint="eastAsia" w:ascii="Times New Roman" w:hAnsi="Times New Roman" w:eastAsia="宋体"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lang w:val="en-US" w:eastAsia="zh-CN"/>
              </w:rPr>
            </w:pPr>
            <w:r>
              <w:rPr>
                <w:rFonts w:hint="eastAsia" w:ascii="Times New Roman" w:hAnsi="Times New Roman" w:eastAsia="宋体" w:cs="宋体"/>
              </w:rPr>
              <w:t>——本次内审发现</w:t>
            </w:r>
            <w:r>
              <w:rPr>
                <w:rFonts w:hint="eastAsia" w:ascii="Times New Roman" w:hAnsi="Times New Roman" w:eastAsia="宋体" w:cs="宋体"/>
                <w:lang w:val="en-US" w:eastAsia="zh-CN"/>
              </w:rPr>
              <w:t>1</w:t>
            </w:r>
            <w:r>
              <w:rPr>
                <w:rFonts w:hint="eastAsia" w:ascii="Times New Roman" w:hAnsi="Times New Roman" w:eastAsia="宋体" w:cs="宋体"/>
              </w:rPr>
              <w:t>项不合格，为一般不符合项，查看《不符合报告》（</w:t>
            </w:r>
            <w:r>
              <w:rPr>
                <w:rFonts w:hint="eastAsia" w:ascii="Times New Roman" w:hAnsi="Times New Roman" w:eastAsia="宋体" w:cs="宋体"/>
                <w:lang w:val="en-US" w:eastAsia="zh-CN"/>
              </w:rPr>
              <w:t>办公室EO8.1</w:t>
            </w:r>
            <w:r>
              <w:rPr>
                <w:rFonts w:hint="eastAsia" w:ascii="Times New Roman" w:hAnsi="Times New Roman" w:eastAsia="宋体" w:cs="宋体"/>
              </w:rPr>
              <w:t>），不符合事实描述清晰，不符合原因分析准确，并制定了纠正及纠正预防措施，且措施可行，并对其有效性进行了验证，验证人：</w:t>
            </w:r>
            <w:r>
              <w:rPr>
                <w:rFonts w:hint="eastAsia" w:ascii="Times New Roman" w:hAnsi="Times New Roman" w:eastAsia="宋体" w:cs="宋体"/>
                <w:lang w:val="en-US" w:eastAsia="zh-CN"/>
              </w:rPr>
              <w:t>刘文杰2021.6.7</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rPr>
            </w:pPr>
            <w:r>
              <w:rPr>
                <w:rFonts w:hint="eastAsia" w:ascii="Times New Roman" w:hAnsi="Times New Roman" w:eastAsia="宋体" w:cs="宋体"/>
              </w:rPr>
              <w:t>——本次内审编制有《内部管理体系审核报告》，结论：通过内审，审核组认为建立QES管理体系基本符合标准要求，QES管理体系的实施对员工建立企业环境背景的认知，风险和机遇意识的建立、增强质量、环境保护意识和对管理、生产和服务过程进行控制起到了一定的规范作用</w:t>
            </w:r>
            <w:r>
              <w:rPr>
                <w:rFonts w:hint="eastAsia" w:ascii="Times New Roman" w:hAnsi="Times New Roman" w:eastAsia="宋体" w:cs="宋体"/>
                <w:lang w:val="en-US" w:eastAsia="zh-CN"/>
              </w:rPr>
              <w:t>.。。。。</w:t>
            </w:r>
            <w:r>
              <w:rPr>
                <w:rFonts w:hint="eastAsia" w:ascii="Times New Roman" w:hAnsi="Times New Roman" w:eastAsia="宋体"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eastAsia" w:ascii="Times New Roman" w:hAnsi="Times New Roman" w:eastAsia="宋体" w:cs="宋体"/>
              </w:rPr>
              <w:t>编制：编制：吴凡  批准：刘冬亚  日期：2021.</w:t>
            </w:r>
            <w:r>
              <w:rPr>
                <w:rFonts w:hint="eastAsia" w:ascii="Times New Roman" w:hAnsi="Times New Roman" w:eastAsia="宋体" w:cs="宋体"/>
                <w:lang w:val="en-US" w:eastAsia="zh-CN"/>
              </w:rPr>
              <w:t>6.6</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不符合和纠正措施</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val="en-US" w:eastAsia="zh-CN"/>
              </w:rPr>
              <w:t>QE</w:t>
            </w: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t>10.2</w:t>
            </w:r>
          </w:p>
        </w:tc>
        <w:tc>
          <w:tcPr>
            <w:tcW w:w="11012"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制定了《不合格和纠正措施控制程序》</w:t>
            </w:r>
            <w:r>
              <w:rPr>
                <w:rFonts w:hint="eastAsia" w:cs="宋体"/>
                <w:lang w:eastAsia="zh-CN"/>
              </w:rPr>
              <w:t>、</w:t>
            </w:r>
            <w:r>
              <w:rPr>
                <w:rFonts w:hint="eastAsia" w:cs="宋体"/>
              </w:rPr>
              <w:t>《事故调查、不符合、纠正及预防措施控制程序》，内容基本符合标准要求。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r>
              <w:rPr>
                <w:rFonts w:hint="eastAsia" w:cs="宋体"/>
              </w:rPr>
              <w:t>对管理评审、内审提出的不符合及改进要求，进行原因分析，制定了具体措施，目前已实施完成。</w:t>
            </w:r>
          </w:p>
        </w:tc>
        <w:tc>
          <w:tcPr>
            <w:tcW w:w="577" w:type="dxa"/>
          </w:tcPr>
          <w:p>
            <w:pPr>
              <w:keepLines w:val="0"/>
              <w:pageBreakBefore w:val="0"/>
              <w:wordWrap/>
              <w:topLinePunct w:val="0"/>
              <w:bidi w:val="0"/>
              <w:spacing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rPr>
            </w:pPr>
          </w:p>
          <w:p>
            <w:pPr>
              <w:pStyle w:val="2"/>
              <w:keepLines w:val="0"/>
              <w:pageBreakBefore w:val="0"/>
              <w:wordWrap/>
              <w:topLinePunct w:val="0"/>
              <w:bidi w:val="0"/>
              <w:spacing w:before="0" w:after="0" w:line="360" w:lineRule="exact"/>
              <w:rPr>
                <w:rFonts w:hint="default" w:ascii="Times New Roman" w:hAnsi="Times New Roman" w:eastAsia="宋体" w:cs="Times New Roman"/>
                <w:sz w:val="21"/>
                <w:szCs w:val="21"/>
                <w:lang w:val="en-US" w:eastAsia="zh-CN"/>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045"/>
        <w:gridCol w:w="1134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2" w:type="pct"/>
            <w:vMerge w:val="restar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过程与活动、抽样计划</w:t>
            </w:r>
          </w:p>
        </w:tc>
        <w:tc>
          <w:tcPr>
            <w:tcW w:w="351" w:type="pct"/>
            <w:vMerge w:val="restar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涉及</w:t>
            </w:r>
          </w:p>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条款</w:t>
            </w: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受审核部门：</w:t>
            </w:r>
            <w:r>
              <w:rPr>
                <w:rFonts w:hint="eastAsia" w:cs="宋体"/>
                <w:lang w:val="en-US" w:eastAsia="zh-CN"/>
              </w:rPr>
              <w:t>生产部</w:t>
            </w:r>
            <w:r>
              <w:t xml:space="preserve">  </w:t>
            </w:r>
            <w:r>
              <w:rPr>
                <w:rFonts w:hint="eastAsia"/>
                <w:lang w:val="en-US" w:eastAsia="zh-CN"/>
              </w:rPr>
              <w:t xml:space="preserve">    </w:t>
            </w:r>
            <w:r>
              <w:rPr>
                <w:rFonts w:hint="eastAsia" w:cs="宋体"/>
              </w:rPr>
              <w:t>主管领导：</w:t>
            </w:r>
            <w:r>
              <w:rPr>
                <w:rFonts w:hint="eastAsia"/>
                <w:sz w:val="24"/>
                <w:szCs w:val="24"/>
                <w:lang w:val="en-US" w:eastAsia="zh-CN"/>
              </w:rPr>
              <w:t>姚亚辉</w:t>
            </w:r>
            <w:r>
              <w:rPr>
                <w:rFonts w:hint="eastAsia" w:cs="宋体"/>
              </w:rPr>
              <w:t xml:space="preserve">    </w:t>
            </w:r>
            <w:r>
              <w:rPr>
                <w:rFonts w:hint="eastAsia" w:cs="宋体"/>
                <w:lang w:val="en-US" w:eastAsia="zh-CN"/>
              </w:rPr>
              <w:t>陪同人员：刘佳</w:t>
            </w:r>
            <w:r>
              <w:rPr>
                <w:rFonts w:hint="eastAsia" w:cs="宋体"/>
              </w:rPr>
              <w:t xml:space="preserve"> </w:t>
            </w:r>
          </w:p>
        </w:tc>
        <w:tc>
          <w:tcPr>
            <w:tcW w:w="321" w:type="pct"/>
            <w:vMerge w:val="restar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2" w:type="pct"/>
            <w:vMerge w:val="continue"/>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p>
        </w:tc>
        <w:tc>
          <w:tcPr>
            <w:tcW w:w="351" w:type="pct"/>
            <w:vMerge w:val="continue"/>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cs="宋体"/>
              </w:rPr>
              <w:t>审核员：</w:t>
            </w:r>
            <w:r>
              <w:rPr>
                <w:rFonts w:hint="eastAsia" w:cs="宋体"/>
                <w:lang w:val="en-US" w:eastAsia="zh-CN"/>
              </w:rPr>
              <w:t xml:space="preserve">吉洁、白帆  </w:t>
            </w:r>
            <w:r>
              <w:t xml:space="preserve">  </w:t>
            </w:r>
            <w:r>
              <w:rPr>
                <w:rFonts w:hint="eastAsia"/>
              </w:rPr>
              <w:t xml:space="preserve"> </w:t>
            </w:r>
            <w:r>
              <w:t xml:space="preserve"> </w:t>
            </w:r>
            <w:r>
              <w:rPr>
                <w:rFonts w:hint="eastAsia" w:cs="宋体"/>
              </w:rPr>
              <w:t>审核时间：</w:t>
            </w:r>
            <w:r>
              <w:rPr>
                <w:rFonts w:hint="eastAsia" w:cs="宋体"/>
                <w:lang w:val="en-US" w:eastAsia="zh-CN"/>
              </w:rPr>
              <w:t>2021.9.14</w:t>
            </w:r>
          </w:p>
        </w:tc>
        <w:tc>
          <w:tcPr>
            <w:tcW w:w="321" w:type="pct"/>
            <w:vMerge w:val="continue"/>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2" w:type="pct"/>
            <w:vMerge w:val="continue"/>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p>
        </w:tc>
        <w:tc>
          <w:tcPr>
            <w:tcW w:w="351" w:type="pct"/>
            <w:vMerge w:val="continue"/>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p>
        </w:tc>
        <w:tc>
          <w:tcPr>
            <w:tcW w:w="38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pPr>
            <w:r>
              <w:rPr>
                <w:rFonts w:hint="eastAsia" w:cs="宋体"/>
              </w:rPr>
              <w:t>审核条款：</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321" w:type="pct"/>
            <w:vMerge w:val="continue"/>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12"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组织的岗位、职责权限</w:t>
            </w:r>
          </w:p>
        </w:tc>
        <w:tc>
          <w:tcPr>
            <w:tcW w:w="351"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t>E</w:t>
            </w:r>
            <w:r>
              <w:rPr>
                <w:rFonts w:hint="eastAsia"/>
                <w:lang w:eastAsia="zh-CN"/>
              </w:rPr>
              <w:t>O</w:t>
            </w:r>
          </w:p>
          <w:p>
            <w:pPr>
              <w:pageBreakBefore w:val="0"/>
              <w:widowControl w:val="0"/>
              <w:kinsoku/>
              <w:wordWrap/>
              <w:overflowPunct/>
              <w:topLinePunct w:val="0"/>
              <w:autoSpaceDE/>
              <w:autoSpaceDN/>
              <w:bidi w:val="0"/>
              <w:adjustRightInd/>
              <w:snapToGrid/>
              <w:spacing w:after="0" w:line="360" w:lineRule="exact"/>
              <w:textAlignment w:val="auto"/>
            </w:pPr>
            <w:r>
              <w:t>5.3</w:t>
            </w: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主要负责：</w:t>
            </w:r>
            <w:r>
              <w:rPr>
                <w:rFonts w:hint="eastAsia" w:cs="宋体"/>
                <w:lang w:val="en-US" w:eastAsia="zh-CN"/>
              </w:rPr>
              <w:t>生产过程的控制</w:t>
            </w:r>
            <w:r>
              <w:rPr>
                <w:rFonts w:hint="eastAsia" w:cs="宋体"/>
              </w:rPr>
              <w:t>；</w:t>
            </w:r>
            <w:r>
              <w:rPr>
                <w:rFonts w:hint="eastAsia" w:cs="宋体"/>
                <w:lang w:val="en-US" w:eastAsia="zh-CN"/>
              </w:rPr>
              <w:t>设备管理；工作环境的管理；</w:t>
            </w:r>
            <w:r>
              <w:rPr>
                <w:rFonts w:hint="eastAsia" w:cs="宋体"/>
              </w:rPr>
              <w:t>环境因素危险源的识别与控制、公司目标方案的执行、应急准备和</w:t>
            </w:r>
            <w:r>
              <w:rPr>
                <w:rFonts w:hint="eastAsia" w:cs="宋体"/>
                <w:lang w:val="en-US" w:eastAsia="zh-CN"/>
              </w:rPr>
              <w:t>响</w:t>
            </w:r>
            <w:r>
              <w:rPr>
                <w:rFonts w:hint="eastAsia" w:cs="宋体"/>
              </w:rPr>
              <w:t>应等</w:t>
            </w:r>
          </w:p>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负责人对本部门的职责和权限以及工作流程清楚、明确完成本部门的目标指标，对工作要求明确。</w:t>
            </w:r>
          </w:p>
        </w:tc>
        <w:tc>
          <w:tcPr>
            <w:tcW w:w="321" w:type="pct"/>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12"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目标和方案</w:t>
            </w:r>
          </w:p>
        </w:tc>
        <w:tc>
          <w:tcPr>
            <w:tcW w:w="351"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t>E</w:t>
            </w:r>
            <w:r>
              <w:rPr>
                <w:rFonts w:hint="eastAsia"/>
                <w:lang w:eastAsia="zh-CN"/>
              </w:rPr>
              <w:t>O</w:t>
            </w:r>
          </w:p>
          <w:p>
            <w:pPr>
              <w:pageBreakBefore w:val="0"/>
              <w:widowControl w:val="0"/>
              <w:kinsoku/>
              <w:wordWrap/>
              <w:overflowPunct/>
              <w:topLinePunct w:val="0"/>
              <w:autoSpaceDE/>
              <w:autoSpaceDN/>
              <w:bidi w:val="0"/>
              <w:adjustRightInd/>
              <w:snapToGrid/>
              <w:spacing w:after="0" w:line="360" w:lineRule="exact"/>
              <w:textAlignment w:val="auto"/>
            </w:pPr>
            <w:r>
              <w:t>6.2</w:t>
            </w: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cs="宋体"/>
                <w:lang w:val="en-US" w:eastAsia="zh-CN"/>
              </w:rPr>
            </w:pPr>
            <w:r>
              <w:rPr>
                <w:rFonts w:hint="eastAsia" w:cs="宋体"/>
              </w:rPr>
              <w:t xml:space="preserve">部门目标                    </w:t>
            </w:r>
            <w:r>
              <w:rPr>
                <w:rFonts w:hint="eastAsia" w:cs="宋体"/>
                <w:lang w:val="en-US" w:eastAsia="zh-CN"/>
              </w:rPr>
              <w:t xml:space="preserve">   </w:t>
            </w:r>
            <w:r>
              <w:rPr>
                <w:rFonts w:hint="eastAsia" w:cs="宋体"/>
              </w:rPr>
              <w:t>完成情况</w:t>
            </w:r>
            <w:r>
              <w:rPr>
                <w:rFonts w:hint="eastAsia" w:cs="宋体"/>
                <w:lang w:val="en-US" w:eastAsia="zh-CN"/>
              </w:rPr>
              <w:t xml:space="preserve"> </w:t>
            </w:r>
          </w:p>
          <w:p>
            <w:pPr>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rPr>
              <w:t>人身伤害事故为0</w:t>
            </w:r>
            <w:r>
              <w:rPr>
                <w:rFonts w:hint="eastAsia" w:cs="宋体"/>
                <w:lang w:val="en-US" w:eastAsia="zh-CN"/>
              </w:rPr>
              <w:t xml:space="preserve">                0</w:t>
            </w:r>
          </w:p>
          <w:p>
            <w:pPr>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rPr>
              <w:t>固废分类回收率100%</w:t>
            </w:r>
            <w:r>
              <w:rPr>
                <w:rFonts w:hint="eastAsia" w:cs="宋体"/>
                <w:lang w:val="en-US" w:eastAsia="zh-CN"/>
              </w:rPr>
              <w:t xml:space="preserve">            100%</w:t>
            </w:r>
          </w:p>
          <w:p>
            <w:pPr>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rPr>
              <w:t>噪声、废气达标排放</w:t>
            </w:r>
            <w:r>
              <w:rPr>
                <w:rFonts w:hint="eastAsia" w:cs="宋体"/>
                <w:lang w:val="en-US" w:eastAsia="zh-CN"/>
              </w:rPr>
              <w:t xml:space="preserve">             达标</w:t>
            </w:r>
          </w:p>
          <w:p>
            <w:pPr>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rPr>
              <w:t>火灾事故为零</w:t>
            </w:r>
            <w:r>
              <w:rPr>
                <w:rFonts w:hint="eastAsia" w:cs="宋体"/>
                <w:lang w:val="en-US" w:eastAsia="zh-CN"/>
              </w:rPr>
              <w:t xml:space="preserve">                   0</w:t>
            </w:r>
          </w:p>
          <w:p>
            <w:pPr>
              <w:pStyle w:val="2"/>
              <w:pageBreakBefore w:val="0"/>
              <w:widowControl w:val="0"/>
              <w:kinsoku/>
              <w:wordWrap/>
              <w:overflowPunct/>
              <w:topLinePunct w:val="0"/>
              <w:autoSpaceDE/>
              <w:autoSpaceDN/>
              <w:bidi w:val="0"/>
              <w:adjustRightInd/>
              <w:snapToGrid/>
              <w:spacing w:before="0" w:after="0" w:line="360" w:lineRule="exact"/>
              <w:textAlignment w:val="auto"/>
              <w:rPr>
                <w:rFonts w:hint="eastAsia"/>
              </w:rPr>
            </w:pPr>
            <w:r>
              <w:rPr>
                <w:rFonts w:hint="eastAsia"/>
                <w:lang w:val="en-US" w:eastAsia="zh-CN"/>
              </w:rPr>
              <w:t>考核人：</w:t>
            </w:r>
            <w:r>
              <w:rPr>
                <w:rFonts w:hint="eastAsia" w:cs="宋体"/>
                <w:lang w:val="en-US" w:eastAsia="zh-CN"/>
              </w:rPr>
              <w:t>吴凡2021</w:t>
            </w:r>
            <w:r>
              <w:rPr>
                <w:rFonts w:hint="eastAsia"/>
                <w:lang w:val="en-US" w:eastAsia="zh-CN"/>
              </w:rPr>
              <w:t>.6.30</w:t>
            </w:r>
          </w:p>
          <w:p>
            <w:pPr>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环境目标、指标：</w:t>
            </w:r>
            <w:r>
              <w:rPr>
                <w:rFonts w:hint="eastAsia" w:ascii="Times New Roman" w:hAnsi="Times New Roman" w:eastAsia="宋体" w:cs="Times New Roman"/>
                <w:sz w:val="21"/>
                <w:szCs w:val="21"/>
              </w:rPr>
              <w:t>厂界噪声执行《工业企业厂界噪声标准》(GB12348-2008)II类标准</w:t>
            </w:r>
          </w:p>
          <w:p>
            <w:pPr>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措施：</w:t>
            </w:r>
            <w:r>
              <w:rPr>
                <w:rFonts w:hint="eastAsia" w:ascii="Times New Roman" w:hAnsi="Times New Roman" w:eastAsia="宋体" w:cs="Times New Roman"/>
                <w:sz w:val="21"/>
                <w:szCs w:val="21"/>
              </w:rPr>
              <w:t>封闭生产，关闭门窗。定期维护保养运转设备，确保工作状态良好，减轻噪声危害</w:t>
            </w:r>
            <w:r>
              <w:rPr>
                <w:rFonts w:hint="eastAsia" w:eastAsia="宋体" w:cs="Times New Roman"/>
                <w:sz w:val="21"/>
                <w:szCs w:val="21"/>
                <w:lang w:eastAsia="zh-CN"/>
              </w:rPr>
              <w:t>。</w:t>
            </w:r>
            <w:r>
              <w:rPr>
                <w:rFonts w:hint="eastAsia" w:ascii="Times New Roman" w:hAnsi="Times New Roman" w:eastAsia="宋体" w:cs="Times New Roman"/>
                <w:sz w:val="21"/>
                <w:szCs w:val="21"/>
              </w:rPr>
              <w:t>设备底座减震</w:t>
            </w:r>
          </w:p>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default" w:ascii="Times New Roman" w:hAnsi="Times New Roman" w:eastAsia="宋体" w:cs="Times New Roman"/>
                <w:sz w:val="21"/>
                <w:szCs w:val="21"/>
              </w:rPr>
              <w:t>完成时间：</w:t>
            </w:r>
            <w:r>
              <w:rPr>
                <w:rFonts w:hint="eastAsia" w:ascii="Times New Roman" w:hAnsi="Times New Roman" w:eastAsia="宋体" w:cs="Times New Roman"/>
                <w:sz w:val="21"/>
                <w:szCs w:val="21"/>
                <w:lang w:val="en-US" w:eastAsia="zh-CN"/>
              </w:rPr>
              <w:t>2021.12</w:t>
            </w:r>
            <w:r>
              <w:rPr>
                <w:rFonts w:hint="default" w:ascii="Times New Roman" w:hAnsi="Times New Roman" w:eastAsia="宋体" w:cs="Times New Roman"/>
                <w:sz w:val="21"/>
                <w:szCs w:val="21"/>
              </w:rPr>
              <w:t>费用：</w:t>
            </w:r>
            <w:r>
              <w:rPr>
                <w:rFonts w:hint="eastAsia" w:eastAsia="宋体" w:cs="Times New Roman"/>
                <w:sz w:val="21"/>
                <w:szCs w:val="21"/>
                <w:lang w:val="en-US" w:eastAsia="zh-CN"/>
              </w:rPr>
              <w:t>5000</w:t>
            </w:r>
            <w:r>
              <w:rPr>
                <w:rFonts w:hint="default" w:ascii="Times New Roman" w:hAnsi="Times New Roman" w:eastAsia="宋体" w:cs="Times New Roman"/>
                <w:sz w:val="21"/>
                <w:szCs w:val="21"/>
              </w:rPr>
              <w:t>元 责任部门：生产部</w:t>
            </w:r>
            <w:r>
              <w:rPr>
                <w:rFonts w:hint="eastAsia" w:cs="宋体"/>
              </w:rPr>
              <w:t>，监控部门：</w:t>
            </w:r>
            <w:r>
              <w:rPr>
                <w:rFonts w:hint="eastAsia" w:cs="宋体"/>
                <w:lang w:val="en-US" w:eastAsia="zh-CN"/>
              </w:rPr>
              <w:t>办公室</w:t>
            </w:r>
          </w:p>
          <w:p>
            <w:pPr>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宋体" w:eastAsia="宋体" w:cs="Times New Roman"/>
                <w:bCs/>
                <w:szCs w:val="22"/>
                <w:lang w:val="en-US" w:eastAsia="zh-CN"/>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w:t>
            </w:r>
            <w:r>
              <w:rPr>
                <w:rFonts w:hint="eastAsia" w:ascii="Times New Roman" w:hAnsi="宋体" w:cs="Times New Roman"/>
                <w:bCs/>
                <w:szCs w:val="22"/>
                <w:lang w:val="en-US" w:eastAsia="zh-CN"/>
              </w:rPr>
              <w:t>机械伤害事故发生率为0</w:t>
            </w:r>
          </w:p>
          <w:p>
            <w:pPr>
              <w:pageBreakBefore w:val="0"/>
              <w:widowControl w:val="0"/>
              <w:kinsoku/>
              <w:wordWrap/>
              <w:overflowPunct/>
              <w:topLinePunct w:val="0"/>
              <w:autoSpaceDE/>
              <w:autoSpaceDN/>
              <w:bidi w:val="0"/>
              <w:adjustRightInd/>
              <w:snapToGrid/>
              <w:spacing w:after="0" w:line="360" w:lineRule="exact"/>
              <w:textAlignment w:val="auto"/>
            </w:pPr>
            <w:r>
              <w:rPr>
                <w:rFonts w:hint="eastAsia" w:ascii="Times New Roman" w:hAnsi="宋体" w:cs="Times New Roman"/>
                <w:bCs/>
                <w:szCs w:val="22"/>
              </w:rPr>
              <w:t>管理方案：1.定期对生产设备进行维护保养；2.对操作人员进行安全操作培训；</w:t>
            </w:r>
            <w:r>
              <w:rPr>
                <w:rFonts w:hint="eastAsia" w:ascii="Times New Roman" w:hAnsi="宋体" w:cs="Times New Roman"/>
                <w:bCs/>
                <w:szCs w:val="22"/>
                <w:lang w:val="en-US" w:eastAsia="zh-CN"/>
              </w:rPr>
              <w:t>3</w:t>
            </w:r>
            <w:r>
              <w:rPr>
                <w:rFonts w:hint="eastAsia" w:ascii="Times New Roman" w:hAnsi="宋体" w:cs="Times New Roman"/>
                <w:bCs/>
                <w:szCs w:val="22"/>
              </w:rPr>
              <w:t>采取防护措施，发放防护服、手套等。</w:t>
            </w:r>
          </w:p>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完成时间：</w:t>
            </w:r>
            <w:r>
              <w:rPr>
                <w:rFonts w:hint="eastAsia"/>
                <w:lang w:val="en-US" w:eastAsia="zh-CN"/>
              </w:rPr>
              <w:t>2021.12</w:t>
            </w:r>
            <w:r>
              <w:t xml:space="preserve"> </w:t>
            </w:r>
            <w:r>
              <w:rPr>
                <w:rFonts w:hint="eastAsia" w:cs="宋体"/>
              </w:rPr>
              <w:t>费用：</w:t>
            </w:r>
            <w:r>
              <w:rPr>
                <w:rFonts w:hint="eastAsia" w:cs="宋体"/>
                <w:lang w:val="en-US" w:eastAsia="zh-CN"/>
              </w:rPr>
              <w:t>20</w:t>
            </w:r>
            <w:r>
              <w:t>00</w:t>
            </w:r>
            <w:r>
              <w:rPr>
                <w:rFonts w:hint="eastAsia" w:cs="宋体"/>
              </w:rPr>
              <w:t>元</w:t>
            </w:r>
            <w:r>
              <w:t xml:space="preserve"> </w:t>
            </w:r>
            <w:r>
              <w:rPr>
                <w:rFonts w:hint="eastAsia" w:cs="宋体"/>
              </w:rPr>
              <w:t>责任部门：</w:t>
            </w:r>
            <w:r>
              <w:rPr>
                <w:rFonts w:hint="eastAsia" w:cs="宋体"/>
                <w:lang w:val="en-US" w:eastAsia="zh-CN"/>
              </w:rPr>
              <w:t>生产部</w:t>
            </w:r>
            <w:r>
              <w:rPr>
                <w:rFonts w:hint="eastAsia" w:cs="宋体"/>
              </w:rPr>
              <w:t>，监控部门：</w:t>
            </w:r>
            <w:r>
              <w:rPr>
                <w:rFonts w:hint="eastAsia" w:cs="宋体"/>
                <w:lang w:val="en-US" w:eastAsia="zh-CN"/>
              </w:rPr>
              <w:t>办公室</w:t>
            </w:r>
          </w:p>
        </w:tc>
        <w:tc>
          <w:tcPr>
            <w:tcW w:w="321" w:type="pct"/>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2"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环境因素</w:t>
            </w:r>
            <w:r>
              <w:rPr>
                <w:rFonts w:hint="eastAsia" w:cs="宋体"/>
                <w:lang w:eastAsia="zh-CN"/>
              </w:rPr>
              <w:t>、</w:t>
            </w:r>
            <w:r>
              <w:rPr>
                <w:rFonts w:hint="eastAsia" w:cs="宋体"/>
              </w:rPr>
              <w:t>危险源辨识评价和控制措施的确定</w:t>
            </w:r>
          </w:p>
        </w:tc>
        <w:tc>
          <w:tcPr>
            <w:tcW w:w="351"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t>E</w:t>
            </w:r>
            <w:r>
              <w:rPr>
                <w:rFonts w:hint="eastAsia"/>
                <w:lang w:eastAsia="zh-CN"/>
              </w:rPr>
              <w:t>O</w:t>
            </w:r>
          </w:p>
          <w:p>
            <w:pPr>
              <w:pageBreakBefore w:val="0"/>
              <w:widowControl w:val="0"/>
              <w:kinsoku/>
              <w:wordWrap/>
              <w:overflowPunct/>
              <w:topLinePunct w:val="0"/>
              <w:autoSpaceDE/>
              <w:autoSpaceDN/>
              <w:bidi w:val="0"/>
              <w:adjustRightInd/>
              <w:snapToGrid/>
              <w:spacing w:after="0" w:line="360" w:lineRule="exact"/>
              <w:textAlignment w:val="auto"/>
            </w:pPr>
            <w:r>
              <w:t>6.1.2</w:t>
            </w: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区、生产车间、库房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rPr>
              <w:t>生产过程中的噪声排放和噪声伤害；触电；机械伤害；</w:t>
            </w:r>
            <w:r>
              <w:rPr>
                <w:rFonts w:hint="eastAsia"/>
                <w:lang w:val="en-US" w:eastAsia="zh-CN"/>
              </w:rPr>
              <w:t>搬运产品</w:t>
            </w:r>
            <w:r>
              <w:rPr>
                <w:rFonts w:hint="eastAsia"/>
              </w:rPr>
              <w:t>时可能出现的砸伤</w:t>
            </w:r>
            <w:r>
              <w:rPr>
                <w:rFonts w:hint="eastAsia"/>
                <w:lang w:val="en-US" w:eastAsia="zh-CN"/>
              </w:rPr>
              <w:t>刺伤；</w:t>
            </w:r>
            <w:r>
              <w:rPr>
                <w:rFonts w:hint="eastAsia"/>
              </w:rPr>
              <w:t>高温中暑</w:t>
            </w:r>
            <w:r>
              <w:rPr>
                <w:rFonts w:hint="eastAsia"/>
                <w:color w:val="auto"/>
              </w:rPr>
              <w:t>。</w:t>
            </w:r>
          </w:p>
          <w:p>
            <w:pPr>
              <w:pageBreakBefore w:val="0"/>
              <w:widowControl w:val="0"/>
              <w:kinsoku/>
              <w:wordWrap/>
              <w:overflowPunct/>
              <w:topLinePunct w:val="0"/>
              <w:autoSpaceDE/>
              <w:autoSpaceDN/>
              <w:bidi w:val="0"/>
              <w:adjustRightInd/>
              <w:snapToGrid/>
              <w:spacing w:after="0" w:line="360" w:lineRule="exact"/>
              <w:textAlignment w:val="auto"/>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w:t>
            </w:r>
            <w:r>
              <w:rPr>
                <w:rFonts w:hint="eastAsia"/>
                <w:color w:val="auto"/>
                <w:u w:val="none" w:color="auto"/>
              </w:rPr>
              <w:t>。评价准确。</w:t>
            </w:r>
          </w:p>
          <w:p>
            <w:pPr>
              <w:pageBreakBefore w:val="0"/>
              <w:widowControl w:val="0"/>
              <w:kinsoku/>
              <w:wordWrap/>
              <w:overflowPunct/>
              <w:topLinePunct w:val="0"/>
              <w:autoSpaceDE/>
              <w:autoSpaceDN/>
              <w:bidi w:val="0"/>
              <w:adjustRightInd/>
              <w:snapToGrid/>
              <w:spacing w:after="0" w:line="360" w:lineRule="exact"/>
              <w:textAlignment w:val="auto"/>
            </w:pPr>
            <w:r>
              <w:rPr>
                <w:rFonts w:hint="eastAsia"/>
                <w:color w:val="auto"/>
                <w:u w:val="none" w:color="auto"/>
              </w:rPr>
              <w:t>提供</w:t>
            </w:r>
            <w:r>
              <w:rPr>
                <w:rFonts w:hint="default" w:ascii="Times New Roman" w:hAnsi="Times New Roman" w:cs="Times New Roman"/>
                <w:sz w:val="21"/>
                <w:szCs w:val="21"/>
                <w:highlight w:val="none"/>
              </w:rPr>
              <w:t>《重大危险源清单》</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包括</w:t>
            </w:r>
            <w:r>
              <w:rPr>
                <w:rFonts w:hint="eastAsia"/>
                <w:sz w:val="21"/>
                <w:szCs w:val="21"/>
                <w:lang w:eastAsia="zh-CN"/>
              </w:rPr>
              <w:t>火灾、触电、机械伤害、噪声伤害、</w:t>
            </w:r>
            <w:r>
              <w:rPr>
                <w:rFonts w:hint="eastAsia"/>
                <w:sz w:val="21"/>
                <w:szCs w:val="21"/>
                <w:lang w:val="en-US" w:eastAsia="zh-CN"/>
              </w:rPr>
              <w:t>废气伤害</w:t>
            </w:r>
            <w:r>
              <w:rPr>
                <w:rFonts w:hint="eastAsia" w:ascii="宋体" w:hAnsi="宋体"/>
                <w:color w:val="auto"/>
                <w:u w:val="none" w:color="auto"/>
              </w:rPr>
              <w:t>，</w:t>
            </w:r>
            <w:r>
              <w:rPr>
                <w:rFonts w:hint="eastAsia"/>
                <w:color w:val="auto"/>
                <w:u w:val="none" w:color="auto"/>
              </w:rPr>
              <w:t>评价准确</w:t>
            </w:r>
            <w:r>
              <w:rPr>
                <w:rFonts w:hint="eastAsia"/>
                <w:color w:val="auto"/>
                <w:u w:val="none" w:color="auto"/>
                <w:lang w:eastAsia="zh-CN"/>
              </w:rPr>
              <w:t>。</w:t>
            </w:r>
          </w:p>
        </w:tc>
        <w:tc>
          <w:tcPr>
            <w:tcW w:w="321" w:type="pct"/>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12"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运行控制</w:t>
            </w:r>
          </w:p>
        </w:tc>
        <w:tc>
          <w:tcPr>
            <w:tcW w:w="351"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t>E</w:t>
            </w:r>
            <w:r>
              <w:rPr>
                <w:rFonts w:hint="eastAsia"/>
                <w:lang w:eastAsia="zh-CN"/>
              </w:rPr>
              <w:t>O</w:t>
            </w:r>
          </w:p>
          <w:p>
            <w:pPr>
              <w:pageBreakBefore w:val="0"/>
              <w:widowControl w:val="0"/>
              <w:kinsoku/>
              <w:wordWrap/>
              <w:overflowPunct/>
              <w:topLinePunct w:val="0"/>
              <w:autoSpaceDE/>
              <w:autoSpaceDN/>
              <w:bidi w:val="0"/>
              <w:adjustRightInd/>
              <w:snapToGrid/>
              <w:spacing w:after="0" w:line="360" w:lineRule="exact"/>
              <w:textAlignment w:val="auto"/>
            </w:pPr>
            <w:r>
              <w:t>8.1</w:t>
            </w: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u w:val="none"/>
              </w:rPr>
            </w:pPr>
            <w:r>
              <w:rPr>
                <w:rFonts w:hint="eastAsia" w:cs="宋体"/>
                <w:u w:val="none"/>
              </w:rPr>
              <w:t>本部门应执行的运行控制文件包括：</w:t>
            </w:r>
            <w:r>
              <w:rPr>
                <w:rFonts w:hint="eastAsia" w:cs="宋体"/>
                <w:u w:val="none"/>
                <w:lang w:val="en-GB"/>
              </w:rPr>
              <w:t>运行控制程序，</w:t>
            </w:r>
            <w:r>
              <w:rPr>
                <w:rFonts w:hint="eastAsia" w:cs="宋体"/>
                <w:u w:val="none"/>
              </w:rPr>
              <w:t>废弃物控制程序、噪声控制程序、消防控制程序、设备控制程序、劳动防护用品控制程序、资源能源控制程序等</w:t>
            </w:r>
          </w:p>
          <w:p>
            <w:pPr>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u w:val="none"/>
                <w:lang w:val="en-US" w:eastAsia="zh-CN"/>
              </w:rPr>
            </w:pPr>
            <w:r>
              <w:rPr>
                <w:rFonts w:hint="eastAsia"/>
                <w:sz w:val="21"/>
                <w:szCs w:val="21"/>
                <w:u w:val="none"/>
                <w:lang w:val="en-US" w:eastAsia="zh-CN"/>
              </w:rPr>
              <w:t>主要设备：</w:t>
            </w:r>
            <w:r>
              <w:rPr>
                <w:rFonts w:hint="eastAsia" w:ascii="宋体"/>
                <w:color w:val="000000"/>
                <w:sz w:val="20"/>
                <w:szCs w:val="20"/>
                <w:lang w:val="en-US" w:eastAsia="zh-CN"/>
              </w:rPr>
              <w:t>见Q7.1.3</w:t>
            </w:r>
          </w:p>
          <w:p>
            <w:pPr>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u w:val="none"/>
                <w:lang w:val="en-US" w:eastAsia="zh-CN"/>
              </w:rPr>
            </w:pPr>
            <w:r>
              <w:rPr>
                <w:rFonts w:hint="eastAsia"/>
                <w:sz w:val="21"/>
                <w:szCs w:val="21"/>
                <w:u w:val="none"/>
                <w:lang w:val="en-US" w:eastAsia="zh-CN"/>
              </w:rPr>
              <w:t>主要生产过程：</w:t>
            </w:r>
            <w:r>
              <w:rPr>
                <w:rFonts w:hint="eastAsia" w:ascii="Times New Roman" w:hAnsi="Times New Roman" w:cs="Times New Roman"/>
                <w:sz w:val="21"/>
                <w:szCs w:val="21"/>
                <w:lang w:val="en-US" w:eastAsia="zh-CN"/>
              </w:rPr>
              <w:t>见Q8.1</w:t>
            </w:r>
          </w:p>
          <w:p>
            <w:pPr>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u w:val="none"/>
                <w:lang w:val="en-US" w:eastAsia="zh-CN"/>
              </w:rPr>
            </w:pPr>
            <w:r>
              <w:rPr>
                <w:rFonts w:hint="eastAsia"/>
                <w:sz w:val="21"/>
                <w:szCs w:val="21"/>
                <w:u w:val="none"/>
                <w:lang w:val="en-US" w:eastAsia="zh-CN"/>
              </w:rPr>
              <w:t>运行</w:t>
            </w:r>
            <w:r>
              <w:rPr>
                <w:rFonts w:hint="eastAsia" w:ascii="Times New Roman" w:hAnsi="Times New Roman" w:eastAsia="宋体" w:cs="宋体"/>
                <w:u w:val="none"/>
                <w:lang w:val="en-US" w:eastAsia="zh-CN"/>
              </w:rPr>
              <w:t>控制情况：</w:t>
            </w:r>
          </w:p>
          <w:p>
            <w:pPr>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u w:val="none"/>
                <w:lang w:val="en-US" w:eastAsia="zh-CN"/>
              </w:rPr>
            </w:pPr>
            <w:r>
              <w:rPr>
                <w:rFonts w:hint="eastAsia" w:ascii="Times New Roman" w:hAnsi="Times New Roman" w:eastAsia="宋体" w:cs="宋体"/>
                <w:u w:val="none"/>
                <w:lang w:val="en-US" w:eastAsia="zh-CN"/>
              </w:rPr>
              <w:t>☉危险废物</w:t>
            </w:r>
          </w:p>
          <w:p>
            <w:pPr>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u w:val="none"/>
                <w:lang w:val="en-US" w:eastAsia="zh-CN"/>
              </w:rPr>
            </w:pPr>
            <w:r>
              <w:rPr>
                <w:rFonts w:hint="eastAsia" w:ascii="Times New Roman" w:hAnsi="Times New Roman" w:eastAsia="宋体" w:cs="宋体"/>
                <w:u w:val="none"/>
                <w:lang w:val="en-US" w:eastAsia="zh-CN"/>
              </w:rPr>
              <w:t>固废主要为钢板、铜板裁剪过程中产生的废铁豆和复合绝缘子及避雷器生产过程中残次品及硅橡胶边角料，另外，厂区机加工过程中设备产生的废机油由属于危险废物。其中废铁豆由厂家回收；残次品及切割硅橡胶下脚料收集后外售，废机油由收集后暂存于危废间，委托有资质的单位进行处理。提供有危废处置协议。生活垃圾经分类收集后运至当地环卫部门指定地点处置。</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☉固体废弃物的废弃</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提供有固体废弃物处置记录，主要记录了处置时间、固废名称、数量、经办人、接收人，主要处置方式为卖给废钢材的回收单位。</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☉生产噪声的排放</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生产设备噪声较小，目前的控制为加强对设备的维护和保养，车间相对封闭。</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☉生产废气排放</w:t>
            </w:r>
          </w:p>
          <w:p>
            <w:pPr>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硫化产生的废气经</w:t>
            </w:r>
            <w:r>
              <w:rPr>
                <w:rFonts w:hint="default"/>
                <w:lang w:val="en-US" w:eastAsia="zh-CN"/>
              </w:rPr>
              <w:t>集气罩+UV光解设备+引风机+15m高排气筒</w:t>
            </w:r>
            <w:r>
              <w:rPr>
                <w:rFonts w:hint="eastAsia"/>
                <w:lang w:val="en-US" w:eastAsia="zh-CN"/>
              </w:rPr>
              <w:t>排放</w:t>
            </w:r>
            <w:r>
              <w:rPr>
                <w:rFonts w:hint="default"/>
                <w:lang w:val="en-US" w:eastAsia="zh-CN"/>
              </w:rPr>
              <w:t>、</w:t>
            </w:r>
            <w:r>
              <w:rPr>
                <w:rFonts w:hint="eastAsia"/>
                <w:lang w:val="en-US" w:eastAsia="zh-CN"/>
              </w:rPr>
              <w:t>焊接产生的废气经</w:t>
            </w:r>
            <w:r>
              <w:rPr>
                <w:rFonts w:hint="default"/>
                <w:lang w:val="en-US" w:eastAsia="zh-CN"/>
              </w:rPr>
              <w:t>焊烟净化器</w:t>
            </w:r>
            <w:r>
              <w:rPr>
                <w:rFonts w:hint="eastAsia"/>
                <w:lang w:val="en-US" w:eastAsia="zh-CN"/>
              </w:rPr>
              <w:t>处理后排放。</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☉机械伤害</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现场生产设备状态良好，防护设施齐全，制定了防止机械伤害的管理方案。未出现过严重的机械伤害事故。</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☉高温中暑</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公司向员工提供防暑降温的食品和药品，办公室有专人负责该工作，没有发生过高温中暑的情况。</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☉触电</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生产现场，电源使用基本安全，未发现触电安全隐患。</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☉工件搬运过程中的可能出现的砸伤</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工件的搬运主要采用手推车，生产中基本无大型工件，对工人进行安全培训，防护设施齐全，制定了相应的应急预案。未出现过严重的工伤事故。</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☉食物中毒</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无食堂，职工均为附近村庄—回家就餐。</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☉现场劳动防护用品使用和管理情况</w:t>
            </w:r>
          </w:p>
          <w:p>
            <w:pPr>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u w:val="none"/>
                <w:lang w:val="en-US" w:eastAsia="zh-CN"/>
              </w:rPr>
            </w:pPr>
            <w:r>
              <w:rPr>
                <w:rFonts w:hint="eastAsia"/>
                <w:sz w:val="21"/>
                <w:szCs w:val="21"/>
                <w:u w:val="none"/>
                <w:lang w:val="en-US" w:eastAsia="zh-CN"/>
              </w:rPr>
              <w:t>提供</w:t>
            </w:r>
            <w:r>
              <w:rPr>
                <w:rFonts w:hint="eastAsia" w:ascii="Times New Roman" w:hAnsi="Times New Roman" w:eastAsia="宋体" w:cs="Times New Roman"/>
                <w:sz w:val="21"/>
                <w:szCs w:val="21"/>
                <w:u w:val="none"/>
                <w:lang w:val="en-US" w:eastAsia="zh-CN"/>
              </w:rPr>
              <w:t>了劳保用品管理的规定，为操作工发放了专用的面罩、手套。提供了防护用品的发放记录。</w:t>
            </w:r>
          </w:p>
          <w:p>
            <w:pPr>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☉为员工缴纳了工伤保险。提供有缴费证明。</w:t>
            </w:r>
          </w:p>
          <w:p>
            <w:pPr>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sz w:val="21"/>
                <w:szCs w:val="21"/>
                <w:u w:val="none"/>
                <w:lang w:val="en-US" w:eastAsia="zh-CN"/>
              </w:rPr>
              <w:t>☉</w:t>
            </w:r>
            <w:r>
              <w:rPr>
                <w:rFonts w:hint="eastAsia"/>
                <w:b w:val="0"/>
                <w:bCs w:val="0"/>
                <w:sz w:val="21"/>
                <w:szCs w:val="21"/>
              </w:rPr>
              <w:t>火灾：要求生产现场及仓库均配备干粉灭火器，有消防通道，无安全隐患。</w:t>
            </w:r>
          </w:p>
          <w:p>
            <w:pPr>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sz w:val="21"/>
                <w:szCs w:val="21"/>
                <w:u w:val="none"/>
                <w:lang w:val="en-US" w:eastAsia="zh-CN"/>
              </w:rPr>
              <w:t>☉</w:t>
            </w:r>
            <w:r>
              <w:rPr>
                <w:rFonts w:hint="eastAsia"/>
                <w:b w:val="0"/>
                <w:bCs w:val="0"/>
                <w:sz w:val="21"/>
                <w:szCs w:val="21"/>
              </w:rPr>
              <w:t>废水：该项目生产不产生水，因此无生产工艺废水产生。此项目产生的废水全部为</w:t>
            </w:r>
            <w:r>
              <w:rPr>
                <w:rFonts w:hint="eastAsia"/>
                <w:b w:val="0"/>
                <w:bCs w:val="0"/>
                <w:sz w:val="21"/>
                <w:szCs w:val="21"/>
                <w:lang w:val="en-US" w:eastAsia="zh-CN"/>
              </w:rPr>
              <w:t>生活</w:t>
            </w:r>
            <w:r>
              <w:rPr>
                <w:rFonts w:hint="eastAsia"/>
                <w:b w:val="0"/>
                <w:bCs w:val="0"/>
                <w:sz w:val="21"/>
                <w:szCs w:val="21"/>
              </w:rPr>
              <w:t>，此废水排入</w:t>
            </w:r>
            <w:r>
              <w:rPr>
                <w:rFonts w:hint="eastAsia"/>
                <w:b w:val="0"/>
                <w:bCs w:val="0"/>
                <w:sz w:val="21"/>
                <w:szCs w:val="21"/>
                <w:lang w:val="en-US" w:eastAsia="zh-CN"/>
              </w:rPr>
              <w:t>市政管网</w:t>
            </w:r>
            <w:r>
              <w:rPr>
                <w:rFonts w:hint="eastAsia"/>
                <w:b w:val="0"/>
                <w:bCs w:val="0"/>
                <w:sz w:val="21"/>
                <w:szCs w:val="21"/>
              </w:rPr>
              <w:t>。</w:t>
            </w:r>
          </w:p>
          <w:p>
            <w:pPr>
              <w:pStyle w:val="3"/>
              <w:pageBreakBefore w:val="0"/>
              <w:widowControl w:val="0"/>
              <w:kinsoku/>
              <w:wordWrap/>
              <w:overflowPunct/>
              <w:topLinePunct w:val="0"/>
              <w:autoSpaceDE/>
              <w:autoSpaceDN/>
              <w:bidi w:val="0"/>
              <w:adjustRightInd/>
              <w:snapToGrid/>
              <w:spacing w:beforeLines="0" w:after="0" w:afterLines="0" w:line="360" w:lineRule="exact"/>
              <w:jc w:val="both"/>
              <w:textAlignment w:val="auto"/>
              <w:rPr>
                <w:rFonts w:hint="eastAsia"/>
                <w:b w:val="0"/>
                <w:bCs w:val="0"/>
                <w:sz w:val="21"/>
                <w:szCs w:val="21"/>
                <w:lang w:eastAsia="zh-CN"/>
              </w:rPr>
            </w:pPr>
            <w:r>
              <w:rPr>
                <w:rFonts w:hint="eastAsia"/>
                <w:sz w:val="21"/>
                <w:szCs w:val="21"/>
                <w:u w:val="none"/>
                <w:lang w:val="en-US" w:eastAsia="zh-CN"/>
              </w:rPr>
              <w:t>☉</w:t>
            </w:r>
            <w:r>
              <w:rPr>
                <w:rFonts w:hint="eastAsia"/>
                <w:b w:val="0"/>
                <w:bCs w:val="0"/>
                <w:sz w:val="21"/>
                <w:szCs w:val="21"/>
              </w:rPr>
              <w:t>水、电能的消耗：由</w:t>
            </w:r>
            <w:r>
              <w:rPr>
                <w:rFonts w:hint="eastAsia"/>
                <w:b w:val="0"/>
                <w:bCs w:val="0"/>
                <w:sz w:val="21"/>
                <w:szCs w:val="21"/>
                <w:lang w:val="en-US" w:eastAsia="zh-CN"/>
              </w:rPr>
              <w:t>办公室</w:t>
            </w:r>
            <w:r>
              <w:rPr>
                <w:rFonts w:hint="eastAsia"/>
                <w:b w:val="0"/>
                <w:bCs w:val="0"/>
                <w:sz w:val="21"/>
                <w:szCs w:val="21"/>
              </w:rPr>
              <w:t>对电能的消耗进行统计，每季度考核一次。优化操作工艺，控制原材料进货质量，人员培训后上岗，提高全员节电意识，保持设备完好</w:t>
            </w:r>
            <w:r>
              <w:rPr>
                <w:rFonts w:hint="eastAsia"/>
                <w:b w:val="0"/>
                <w:bCs w:val="0"/>
                <w:sz w:val="21"/>
                <w:szCs w:val="21"/>
                <w:lang w:eastAsia="zh-CN"/>
              </w:rPr>
              <w:t>。</w:t>
            </w:r>
          </w:p>
          <w:p>
            <w:pPr>
              <w:pageBreakBefore w:val="0"/>
              <w:widowControl w:val="0"/>
              <w:tabs>
                <w:tab w:val="right" w:pos="6534"/>
              </w:tabs>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val="0"/>
                <w:sz w:val="21"/>
                <w:szCs w:val="21"/>
              </w:rPr>
            </w:pPr>
            <w:r>
              <w:rPr>
                <w:rFonts w:hint="eastAsia" w:eastAsia="宋体" w:cs="宋体"/>
                <w:lang w:val="en-US" w:eastAsia="zh-CN"/>
              </w:rPr>
              <w:t>现场配备了灭火器，</w:t>
            </w:r>
            <w:r>
              <w:rPr>
                <w:rFonts w:hint="eastAsia" w:ascii="宋体" w:hAnsi="宋体" w:eastAsia="宋体" w:cs="宋体"/>
                <w:b w:val="0"/>
                <w:bCs w:val="0"/>
                <w:sz w:val="21"/>
                <w:szCs w:val="21"/>
              </w:rPr>
              <w:t>每月对消防器材进行一次全面检查--提供消防器材检查记录。</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highlight w:val="none"/>
              </w:rPr>
            </w:pPr>
            <w:r>
              <w:rPr>
                <w:rFonts w:hint="eastAsia"/>
                <w:sz w:val="21"/>
                <w:szCs w:val="21"/>
                <w:highlight w:val="none"/>
              </w:rPr>
              <w:t>仓库：★原材料库存放的原材料/成品库房存放少量成品，其分类存放，有标识，现场观察基本符合要求。</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highlight w:val="none"/>
              </w:rPr>
            </w:pPr>
            <w:r>
              <w:rPr>
                <w:rFonts w:hint="eastAsia"/>
                <w:sz w:val="21"/>
                <w:szCs w:val="21"/>
                <w:highlight w:val="none"/>
              </w:rPr>
              <w:t>★货物装卸过程要求进出车辆要求进入公司附近开始不鸣喇叭；装卸过程注意协调指挥，互相防护，避免跌落、砸伤、车辆伤害等。</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highlight w:val="none"/>
              </w:rPr>
            </w:pPr>
            <w:r>
              <w:rPr>
                <w:rFonts w:hint="eastAsia"/>
                <w:sz w:val="21"/>
                <w:szCs w:val="21"/>
                <w:highlight w:val="none"/>
              </w:rPr>
              <w:t>★员工按要求佩戴了手套、工作服。操作过程中，互相护卫。</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highlight w:val="none"/>
              </w:rPr>
            </w:pPr>
            <w:r>
              <w:rPr>
                <w:rFonts w:hint="eastAsia"/>
                <w:sz w:val="21"/>
                <w:szCs w:val="21"/>
                <w:highlight w:val="none"/>
              </w:rPr>
              <w:t>★仓库搬运工人配备了劳保服、手套等劳保用品，现场操作人员佩戴齐全。</w:t>
            </w:r>
          </w:p>
          <w:p>
            <w:pPr>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highlight w:val="none"/>
              </w:rPr>
            </w:pPr>
            <w:r>
              <w:rPr>
                <w:rFonts w:hint="eastAsia"/>
                <w:sz w:val="21"/>
                <w:szCs w:val="21"/>
                <w:highlight w:val="none"/>
              </w:rPr>
              <w:t>★潜在火灾的控制情况：提供了火灾应急预案。</w:t>
            </w:r>
          </w:p>
          <w:p>
            <w:pPr>
              <w:pageBreakBefore w:val="0"/>
              <w:widowControl w:val="0"/>
              <w:tabs>
                <w:tab w:val="right" w:pos="6534"/>
              </w:tabs>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sz w:val="21"/>
                <w:szCs w:val="21"/>
                <w:highlight w:val="none"/>
              </w:rPr>
              <w:t>对仓库库存放产品每月检查一次，检查内容有产品库存情况、防护情况等，目前控制情况良好。</w:t>
            </w:r>
          </w:p>
        </w:tc>
        <w:tc>
          <w:tcPr>
            <w:tcW w:w="321" w:type="pct"/>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pPr>
          </w:p>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2"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应急准备和响应</w:t>
            </w:r>
          </w:p>
        </w:tc>
        <w:tc>
          <w:tcPr>
            <w:tcW w:w="351"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t>E</w:t>
            </w:r>
            <w:r>
              <w:rPr>
                <w:rFonts w:hint="eastAsia"/>
                <w:lang w:eastAsia="zh-CN"/>
              </w:rPr>
              <w:t>O</w:t>
            </w:r>
          </w:p>
          <w:p>
            <w:pPr>
              <w:pageBreakBefore w:val="0"/>
              <w:widowControl w:val="0"/>
              <w:kinsoku/>
              <w:wordWrap/>
              <w:overflowPunct/>
              <w:topLinePunct w:val="0"/>
              <w:autoSpaceDE/>
              <w:autoSpaceDN/>
              <w:bidi w:val="0"/>
              <w:adjustRightInd/>
              <w:snapToGrid/>
              <w:spacing w:after="0" w:line="360" w:lineRule="exact"/>
              <w:textAlignment w:val="auto"/>
            </w:pPr>
            <w:r>
              <w:t>8.2</w:t>
            </w:r>
          </w:p>
        </w:tc>
        <w:tc>
          <w:tcPr>
            <w:tcW w:w="3813" w:type="pct"/>
            <w:noWrap w:val="0"/>
            <w:vAlign w:val="center"/>
          </w:tcPr>
          <w:p>
            <w:pPr>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执行《</w:t>
            </w:r>
            <w:r>
              <w:rPr>
                <w:rFonts w:hint="eastAsia" w:cs="宋体"/>
                <w:lang w:val="zh-CN"/>
              </w:rPr>
              <w:t>应急准备和响应控制程序</w:t>
            </w:r>
            <w:r>
              <w:rPr>
                <w:rFonts w:hint="eastAsia" w:cs="宋体"/>
              </w:rPr>
              <w:t>》</w:t>
            </w:r>
            <w:r>
              <w:rPr>
                <w:rFonts w:hint="eastAsia" w:cs="宋体"/>
                <w:lang w:eastAsia="zh-CN"/>
              </w:rPr>
              <w:t>，</w:t>
            </w: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触电伤害、机械伤害</w:t>
            </w:r>
            <w:r>
              <w:rPr>
                <w:rFonts w:hint="eastAsia"/>
              </w:rPr>
              <w:t>应急救援预案</w:t>
            </w:r>
            <w:r>
              <w:rPr>
                <w:rFonts w:hint="eastAsia" w:cs="宋体"/>
              </w:rPr>
              <w:t>。</w:t>
            </w:r>
          </w:p>
          <w:p>
            <w:pPr>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r>
              <w:rPr>
                <w:rFonts w:hint="eastAsia" w:cs="宋体"/>
              </w:rPr>
              <w:t>参加了公司组织消防演练，相关记录详见</w:t>
            </w:r>
            <w:r>
              <w:rPr>
                <w:rFonts w:hint="eastAsia" w:cs="宋体"/>
                <w:lang w:eastAsia="zh-CN"/>
              </w:rPr>
              <w:t>办公室</w:t>
            </w:r>
            <w:r>
              <w:rPr>
                <w:rFonts w:hint="eastAsia" w:cs="宋体"/>
              </w:rPr>
              <w:t>相关条款。</w:t>
            </w:r>
          </w:p>
          <w:p>
            <w:pPr>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20</w:t>
            </w:r>
            <w:r>
              <w:rPr>
                <w:rFonts w:hint="eastAsia" w:cs="宋体"/>
                <w:lang w:val="en-US" w:eastAsia="zh-CN"/>
              </w:rPr>
              <w:t>21</w:t>
            </w:r>
            <w:r>
              <w:rPr>
                <w:rFonts w:hint="eastAsia" w:cs="宋体"/>
              </w:rPr>
              <w:t>年</w:t>
            </w:r>
            <w:r>
              <w:rPr>
                <w:rFonts w:hint="eastAsia" w:cs="宋体"/>
                <w:lang w:val="en-US" w:eastAsia="zh-CN"/>
              </w:rPr>
              <w:t>8</w:t>
            </w:r>
            <w:r>
              <w:rPr>
                <w:rFonts w:hint="eastAsia" w:cs="宋体"/>
              </w:rPr>
              <w:t>月</w:t>
            </w:r>
            <w:r>
              <w:rPr>
                <w:rFonts w:hint="eastAsia" w:cs="宋体"/>
                <w:lang w:val="en-US" w:eastAsia="zh-CN"/>
              </w:rPr>
              <w:t>15</w:t>
            </w:r>
            <w:r>
              <w:rPr>
                <w:rFonts w:hint="eastAsia" w:cs="宋体"/>
              </w:rPr>
              <w:t>日进行机械意外伤害应急演习</w:t>
            </w:r>
            <w:r>
              <w:rPr>
                <w:rFonts w:hint="eastAsia" w:cs="宋体"/>
                <w:lang w:eastAsia="zh-CN"/>
              </w:rPr>
              <w:t>，</w:t>
            </w:r>
            <w:r>
              <w:rPr>
                <w:rFonts w:hint="eastAsia" w:cs="宋体"/>
              </w:rPr>
              <w:t>现场总指挥：</w:t>
            </w:r>
            <w:r>
              <w:rPr>
                <w:rFonts w:hint="eastAsia" w:ascii="楷体" w:hAnsi="楷体" w:eastAsia="楷体"/>
                <w:sz w:val="24"/>
                <w:lang w:eastAsia="zh-CN"/>
              </w:rPr>
              <w:t>姚亚辉</w:t>
            </w:r>
          </w:p>
          <w:p>
            <w:pPr>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参加人员：</w:t>
            </w:r>
            <w:r>
              <w:rPr>
                <w:rFonts w:hint="eastAsia" w:cs="宋体"/>
                <w:lang w:eastAsia="zh-CN"/>
              </w:rPr>
              <w:t>生产部</w:t>
            </w:r>
            <w:r>
              <w:rPr>
                <w:rFonts w:hint="eastAsia" w:cs="宋体"/>
              </w:rPr>
              <w:t>全体人员</w:t>
            </w:r>
          </w:p>
          <w:p>
            <w:pPr>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val="en-US" w:eastAsia="zh-CN"/>
              </w:rPr>
              <w:t>提供</w:t>
            </w:r>
            <w:r>
              <w:rPr>
                <w:rFonts w:hint="eastAsia" w:cs="宋体"/>
              </w:rPr>
              <w:t>演习报告</w:t>
            </w:r>
            <w:r>
              <w:rPr>
                <w:rFonts w:hint="eastAsia" w:cs="宋体"/>
                <w:lang w:eastAsia="zh-CN"/>
              </w:rPr>
              <w:t>，</w:t>
            </w:r>
            <w:r>
              <w:rPr>
                <w:rFonts w:hint="eastAsia" w:cs="宋体"/>
              </w:rPr>
              <w:t>主要包括演习目的、演习过程及小结，通过演习认为基本达到目的，大家掌握了方法。</w:t>
            </w:r>
          </w:p>
          <w:p>
            <w:pPr>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lang w:val="en-US" w:eastAsia="zh-CN"/>
              </w:rPr>
              <w:t>对预案进行了评价。</w:t>
            </w:r>
          </w:p>
        </w:tc>
        <w:tc>
          <w:tcPr>
            <w:tcW w:w="321" w:type="pct"/>
            <w:noWrap w:val="0"/>
            <w:vAlign w:val="top"/>
          </w:tcPr>
          <w:p>
            <w:pPr>
              <w:pageBreakBefore w:val="0"/>
              <w:widowControl w:val="0"/>
              <w:kinsoku/>
              <w:wordWrap/>
              <w:overflowPunct/>
              <w:topLinePunct w:val="0"/>
              <w:autoSpaceDE/>
              <w:autoSpaceDN/>
              <w:bidi w:val="0"/>
              <w:adjustRightInd/>
              <w:snapToGrid/>
              <w:spacing w:after="0" w:line="360" w:lineRule="exact"/>
              <w:textAlignment w:val="auto"/>
            </w:pPr>
          </w:p>
        </w:tc>
      </w:tr>
    </w:tbl>
    <w:p/>
    <w:tbl>
      <w:tblPr>
        <w:tblStyle w:val="11"/>
        <w:tblpPr w:leftFromText="180" w:rightFromText="180" w:vertAnchor="text" w:horzAnchor="page" w:tblpX="1132" w:tblpY="29"/>
        <w:tblOverlap w:val="never"/>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018"/>
        <w:gridCol w:w="1137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过程与活动、抽样计划</w:t>
            </w:r>
          </w:p>
        </w:tc>
        <w:tc>
          <w:tcPr>
            <w:tcW w:w="101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条款</w:t>
            </w: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rPr>
            </w:pPr>
            <w:r>
              <w:rPr>
                <w:rFonts w:hint="eastAsia"/>
                <w:sz w:val="21"/>
                <w:szCs w:val="21"/>
              </w:rPr>
              <w:t>受审核部门：质检部</w:t>
            </w:r>
            <w:r>
              <w:rPr>
                <w:sz w:val="21"/>
                <w:szCs w:val="21"/>
              </w:rPr>
              <w:t xml:space="preserve">   </w:t>
            </w:r>
            <w:r>
              <w:rPr>
                <w:rFonts w:hint="eastAsia"/>
                <w:sz w:val="21"/>
                <w:szCs w:val="21"/>
                <w:lang w:val="en-US" w:eastAsia="zh-CN"/>
              </w:rPr>
              <w:t xml:space="preserve">  </w:t>
            </w:r>
            <w:r>
              <w:rPr>
                <w:rFonts w:hint="eastAsia"/>
                <w:sz w:val="21"/>
                <w:szCs w:val="21"/>
              </w:rPr>
              <w:t>主管领导：</w:t>
            </w:r>
            <w:r>
              <w:rPr>
                <w:rFonts w:hint="eastAsia"/>
                <w:sz w:val="21"/>
                <w:szCs w:val="21"/>
                <w:lang w:val="en-US" w:eastAsia="zh-CN"/>
              </w:rPr>
              <w:t>刘文杰         陪同人员：刘佳</w:t>
            </w:r>
          </w:p>
        </w:tc>
        <w:tc>
          <w:tcPr>
            <w:tcW w:w="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rPr>
              <w:t>审核员：</w:t>
            </w:r>
            <w:r>
              <w:rPr>
                <w:rFonts w:hint="eastAsia"/>
                <w:sz w:val="21"/>
                <w:szCs w:val="21"/>
                <w:lang w:val="en-US" w:eastAsia="zh-CN"/>
              </w:rPr>
              <w:t>吉洁、白帆</w:t>
            </w:r>
            <w:r>
              <w:rPr>
                <w:sz w:val="21"/>
                <w:szCs w:val="21"/>
              </w:rPr>
              <w:t xml:space="preserve">     </w:t>
            </w:r>
            <w:r>
              <w:rPr>
                <w:rFonts w:hint="eastAsia"/>
                <w:sz w:val="21"/>
                <w:szCs w:val="21"/>
              </w:rPr>
              <w:t>审核时间：20</w:t>
            </w:r>
            <w:r>
              <w:rPr>
                <w:rFonts w:hint="eastAsia"/>
                <w:sz w:val="21"/>
                <w:szCs w:val="21"/>
                <w:lang w:val="en-US" w:eastAsia="zh-CN"/>
              </w:rPr>
              <w:t>21.9.14</w:t>
            </w:r>
          </w:p>
        </w:tc>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1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rPr>
              <w:t>审核条款：</w:t>
            </w:r>
            <w:r>
              <w:rPr>
                <w:rFonts w:hint="default"/>
                <w:sz w:val="21"/>
                <w:szCs w:val="21"/>
              </w:rPr>
              <w:t>E</w:t>
            </w:r>
            <w:r>
              <w:rPr>
                <w:rFonts w:hint="default"/>
                <w:sz w:val="21"/>
                <w:szCs w:val="21"/>
                <w:lang w:val="en-US" w:eastAsia="zh-CN"/>
              </w:rPr>
              <w:t>O</w:t>
            </w:r>
            <w:r>
              <w:rPr>
                <w:rFonts w:hint="default"/>
                <w:sz w:val="21"/>
                <w:szCs w:val="21"/>
              </w:rPr>
              <w:t>5.3/6.2/6.1.2/8.1</w:t>
            </w:r>
            <w:r>
              <w:rPr>
                <w:rFonts w:hint="default"/>
                <w:sz w:val="21"/>
                <w:szCs w:val="21"/>
                <w:lang w:val="en-US" w:eastAsia="zh-CN"/>
              </w:rPr>
              <w:t>/</w:t>
            </w:r>
            <w:r>
              <w:rPr>
                <w:rFonts w:hint="default"/>
                <w:sz w:val="21"/>
                <w:szCs w:val="21"/>
              </w:rPr>
              <w:t>8.2</w:t>
            </w:r>
          </w:p>
        </w:tc>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US" w:eastAsia="zh-CN"/>
              </w:rPr>
            </w:pPr>
            <w:r>
              <w:rPr>
                <w:rFonts w:hint="eastAsia"/>
              </w:rPr>
              <w:t>组织的岗位、职责权限</w:t>
            </w:r>
          </w:p>
        </w:tc>
        <w:tc>
          <w:tcPr>
            <w:tcW w:w="101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US" w:eastAsia="zh-CN"/>
              </w:rPr>
            </w:pPr>
            <w:r>
              <w:rPr>
                <w:rFonts w:hint="eastAsia"/>
              </w:rPr>
              <w:t>5.3</w:t>
            </w: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质检部负责人：</w:t>
            </w:r>
            <w:r>
              <w:rPr>
                <w:rFonts w:hint="eastAsia"/>
                <w:sz w:val="21"/>
                <w:szCs w:val="21"/>
                <w:lang w:val="en-US" w:eastAsia="zh-CN"/>
              </w:rPr>
              <w:t>刘文杰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rPr>
              <w:t>主要负责测量检测设备的管理、维护、维修和保养；负责产品检验；贯彻执行公司的方针和管理目标，本部门</w:t>
            </w:r>
            <w:r>
              <w:rPr>
                <w:rFonts w:hint="eastAsia"/>
                <w:lang w:val="en-US" w:eastAsia="zh-CN"/>
              </w:rPr>
              <w:t>环境因素、</w:t>
            </w:r>
            <w:r>
              <w:rPr>
                <w:rFonts w:hint="eastAsia"/>
              </w:rPr>
              <w:t>危险源的识别及其控制，落实管理手册在本部门的运行等。部门负责人对本部门的职责和权限以及工作流程清楚</w:t>
            </w:r>
            <w:r>
              <w:rPr>
                <w:rFonts w:hint="eastAsia"/>
                <w:lang w:eastAsia="zh-CN"/>
              </w:rPr>
              <w:t>。</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US" w:eastAsia="zh-CN"/>
              </w:rPr>
            </w:pPr>
            <w:r>
              <w:rPr>
                <w:rFonts w:hint="eastAsia"/>
              </w:rPr>
              <w:t>目标和方案</w:t>
            </w:r>
          </w:p>
        </w:tc>
        <w:tc>
          <w:tcPr>
            <w:tcW w:w="101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US" w:eastAsia="zh-CN"/>
              </w:rPr>
            </w:pPr>
            <w:r>
              <w:rPr>
                <w:rFonts w:hint="eastAsia"/>
              </w:rPr>
              <w:t>6.2</w:t>
            </w: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rPr>
              <w:t>部门目标：</w:t>
            </w:r>
            <w:r>
              <w:t xml:space="preserve">                </w:t>
            </w:r>
            <w:r>
              <w:rPr>
                <w:rFonts w:hint="eastAsia"/>
                <w:lang w:val="en-US" w:eastAsia="zh-CN"/>
              </w:rPr>
              <w:t xml:space="preserve">  完成情况 2021.6.30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 xml:space="preserve">固废分类回收率100%         100%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火灾事故为零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抽管理方案，同办公室</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环境因素、危险源识别</w:t>
            </w:r>
          </w:p>
        </w:tc>
        <w:tc>
          <w:tcPr>
            <w:tcW w:w="101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6.1.2</w:t>
            </w: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提供《环境因素评价表》，其中涉及</w:t>
            </w:r>
            <w:r>
              <w:rPr>
                <w:rFonts w:hint="eastAsia"/>
                <w:lang w:val="en-US" w:eastAsia="zh-CN"/>
              </w:rPr>
              <w:t>质检</w:t>
            </w:r>
            <w:r>
              <w:rPr>
                <w:rFonts w:hint="eastAsia"/>
                <w:lang w:eastAsia="zh-CN"/>
              </w:rPr>
              <w:t>部</w:t>
            </w:r>
            <w:r>
              <w:rPr>
                <w:rFonts w:hint="eastAsia"/>
              </w:rPr>
              <w:t>包括固废废弃、包装箱的废弃、意外火灾、原材料损耗、资源的消耗等。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可以提供《重要环境因素清单》，其中涉及</w:t>
            </w:r>
            <w:r>
              <w:rPr>
                <w:rFonts w:hint="eastAsia"/>
                <w:lang w:val="en-US" w:eastAsia="zh-CN"/>
              </w:rPr>
              <w:t>质检</w:t>
            </w:r>
            <w:r>
              <w:rPr>
                <w:rFonts w:hint="eastAsia"/>
                <w:lang w:eastAsia="zh-CN"/>
              </w:rPr>
              <w:t>部</w:t>
            </w:r>
            <w:r>
              <w:rPr>
                <w:rFonts w:hint="eastAsia"/>
              </w:rPr>
              <w:t>：火灾发生、固废排放。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评价基本合理。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提供了职业健康安全危险源识别与评价表，涉及本部门的危险源包括：使用电器不当造成触电，搬运货物造成的砸伤，吸烟乱扔烟头导致火灾，上下班途中交通危险，电器短路或使用时间过长散热不良。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rPr>
              <w:t>评价本部门不可接受风险火灾、触电</w:t>
            </w:r>
            <w:r>
              <w:rPr>
                <w:rFonts w:hint="eastAsia"/>
                <w:lang w:eastAsia="zh-CN"/>
              </w:rPr>
              <w:t>、</w:t>
            </w:r>
            <w:r>
              <w:rPr>
                <w:rFonts w:hint="eastAsia"/>
                <w:lang w:val="en-US" w:eastAsia="zh-CN"/>
              </w:rPr>
              <w:t>意外伤害</w:t>
            </w:r>
            <w:r>
              <w:rPr>
                <w:rFonts w:hint="eastAsia"/>
              </w:rPr>
              <w:t>，评价基本准确。</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运行控制</w:t>
            </w:r>
          </w:p>
        </w:tc>
        <w:tc>
          <w:tcPr>
            <w:tcW w:w="101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t>E</w:t>
            </w:r>
            <w:r>
              <w:rPr>
                <w:rFonts w:hint="eastAsia"/>
                <w:lang w:val="en-US" w:eastAsia="zh-CN"/>
              </w:rPr>
              <w:t>O</w:t>
            </w:r>
            <w:r>
              <w:t>8.</w:t>
            </w:r>
            <w:r>
              <w:rPr>
                <w:rFonts w:hint="eastAsia"/>
                <w:lang w:val="en-US" w:eastAsia="zh-CN"/>
              </w:rPr>
              <w:t>1</w:t>
            </w: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办公过程注意节约用电，</w:t>
            </w:r>
            <w:r>
              <w:rPr>
                <w:rFonts w:hint="eastAsia"/>
                <w:lang w:val="en-US" w:eastAsia="zh-CN"/>
              </w:rPr>
              <w:t>质检</w:t>
            </w:r>
            <w:r>
              <w:rPr>
                <w:rFonts w:hint="eastAsia"/>
              </w:rPr>
              <w:t>部做到人走灯灭，电脑长时间不用时关机，下班前要关闭电源；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办公过程产生的固废按要求放到指定地点，查看无混放现象；办公用品按要求由</w:t>
            </w:r>
            <w:r>
              <w:rPr>
                <w:rFonts w:hint="eastAsia"/>
                <w:lang w:eastAsia="zh-CN"/>
              </w:rPr>
              <w:t>综合部</w:t>
            </w:r>
            <w:r>
              <w:rPr>
                <w:rFonts w:hint="eastAsia"/>
              </w:rPr>
              <w:t xml:space="preserve">负责发放，作好记录；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检验过程产生的固废分类存放处置。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查看办公室设备、电器状态良好，废弃物无混放现象，无火灾、触电隐患，配置了灭火器。</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rPr>
              <w:t>应急准备和响应</w:t>
            </w:r>
          </w:p>
        </w:tc>
        <w:tc>
          <w:tcPr>
            <w:tcW w:w="101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EO</w:t>
            </w:r>
            <w:r>
              <w:t>8.2</w:t>
            </w:r>
          </w:p>
        </w:tc>
        <w:tc>
          <w:tcPr>
            <w:tcW w:w="11373"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rPr>
              <w:t>执行《应急准备与响应控制程序》。20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18</w:t>
            </w:r>
            <w:bookmarkStart w:id="0" w:name="_GoBack"/>
            <w:bookmarkEnd w:id="0"/>
            <w:r>
              <w:rPr>
                <w:rFonts w:hint="eastAsia"/>
              </w:rPr>
              <w:t>日，质检部参加了公司组织消防演练，相关记录详见</w:t>
            </w:r>
            <w:r>
              <w:rPr>
                <w:rFonts w:hint="eastAsia"/>
                <w:lang w:val="en-US" w:eastAsia="zh-CN"/>
              </w:rPr>
              <w:t>办公室</w:t>
            </w:r>
            <w:r>
              <w:rPr>
                <w:rFonts w:hint="eastAsia"/>
              </w:rPr>
              <w:t>记录。</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Y</w:t>
            </w:r>
          </w:p>
        </w:tc>
      </w:tr>
    </w:tbl>
    <w:p>
      <w:r>
        <w:ptab w:relativeTo="margin" w:alignment="center" w:leader="none"/>
      </w:r>
    </w:p>
    <w:p/>
    <w:p/>
    <w:p>
      <w:pPr>
        <w:pStyle w:val="9"/>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10"/>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73C60"/>
    <w:multiLevelType w:val="multilevel"/>
    <w:tmpl w:val="14D73C6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20"/>
        </w:tabs>
        <w:ind w:left="1620" w:hanging="360"/>
      </w:pPr>
      <w:rPr>
        <w:rFonts w:hint="eastAsia"/>
      </w:rPr>
    </w:lvl>
    <w:lvl w:ilvl="3" w:tentative="0">
      <w:start w:val="1"/>
      <w:numFmt w:val="decimal"/>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7C93483"/>
    <w:multiLevelType w:val="multilevel"/>
    <w:tmpl w:val="17C93483"/>
    <w:lvl w:ilvl="0" w:tentative="0">
      <w:start w:val="1"/>
      <w:numFmt w:val="bullet"/>
      <w:lvlText w:val=""/>
      <w:lvlJc w:val="left"/>
      <w:pPr>
        <w:tabs>
          <w:tab w:val="left" w:pos="1470"/>
        </w:tabs>
        <w:ind w:left="1470" w:hanging="420"/>
      </w:pPr>
      <w:rPr>
        <w:rFonts w:hint="default" w:ascii="Wingdings" w:hAnsi="Wingdings"/>
      </w:rPr>
    </w:lvl>
    <w:lvl w:ilvl="1" w:tentative="0">
      <w:start w:val="1"/>
      <w:numFmt w:val="bullet"/>
      <w:lvlText w:val=""/>
      <w:lvlJc w:val="left"/>
      <w:pPr>
        <w:tabs>
          <w:tab w:val="left" w:pos="1890"/>
        </w:tabs>
        <w:ind w:left="1890" w:hanging="420"/>
      </w:pPr>
      <w:rPr>
        <w:rFonts w:hint="default" w:ascii="Wingdings" w:hAnsi="Wingdings"/>
      </w:rPr>
    </w:lvl>
    <w:lvl w:ilvl="2" w:tentative="0">
      <w:start w:val="1"/>
      <w:numFmt w:val="bullet"/>
      <w:lvlText w:val=""/>
      <w:lvlJc w:val="left"/>
      <w:pPr>
        <w:tabs>
          <w:tab w:val="left" w:pos="2310"/>
        </w:tabs>
        <w:ind w:left="2310" w:hanging="420"/>
      </w:pPr>
      <w:rPr>
        <w:rFonts w:hint="default" w:ascii="Wingdings" w:hAnsi="Wingdings"/>
      </w:rPr>
    </w:lvl>
    <w:lvl w:ilvl="3" w:tentative="0">
      <w:start w:val="1"/>
      <w:numFmt w:val="bullet"/>
      <w:lvlText w:val=""/>
      <w:lvlJc w:val="left"/>
      <w:pPr>
        <w:tabs>
          <w:tab w:val="left" w:pos="2730"/>
        </w:tabs>
        <w:ind w:left="2730" w:hanging="420"/>
      </w:pPr>
      <w:rPr>
        <w:rFonts w:hint="default" w:ascii="Wingdings" w:hAnsi="Wingdings"/>
      </w:rPr>
    </w:lvl>
    <w:lvl w:ilvl="4" w:tentative="0">
      <w:start w:val="1"/>
      <w:numFmt w:val="bullet"/>
      <w:lvlText w:val=""/>
      <w:lvlJc w:val="left"/>
      <w:pPr>
        <w:tabs>
          <w:tab w:val="left" w:pos="3150"/>
        </w:tabs>
        <w:ind w:left="3150" w:hanging="420"/>
      </w:pPr>
      <w:rPr>
        <w:rFonts w:hint="default" w:ascii="Wingdings" w:hAnsi="Wingdings"/>
      </w:rPr>
    </w:lvl>
    <w:lvl w:ilvl="5" w:tentative="0">
      <w:start w:val="1"/>
      <w:numFmt w:val="bullet"/>
      <w:lvlText w:val=""/>
      <w:lvlJc w:val="left"/>
      <w:pPr>
        <w:tabs>
          <w:tab w:val="left" w:pos="3570"/>
        </w:tabs>
        <w:ind w:left="3570" w:hanging="420"/>
      </w:pPr>
      <w:rPr>
        <w:rFonts w:hint="default" w:ascii="Wingdings" w:hAnsi="Wingdings"/>
      </w:rPr>
    </w:lvl>
    <w:lvl w:ilvl="6" w:tentative="0">
      <w:start w:val="1"/>
      <w:numFmt w:val="bullet"/>
      <w:lvlText w:val=""/>
      <w:lvlJc w:val="left"/>
      <w:pPr>
        <w:tabs>
          <w:tab w:val="left" w:pos="3990"/>
        </w:tabs>
        <w:ind w:left="3990" w:hanging="420"/>
      </w:pPr>
      <w:rPr>
        <w:rFonts w:hint="default" w:ascii="Wingdings" w:hAnsi="Wingdings"/>
      </w:rPr>
    </w:lvl>
    <w:lvl w:ilvl="7" w:tentative="0">
      <w:start w:val="1"/>
      <w:numFmt w:val="bullet"/>
      <w:lvlText w:val=""/>
      <w:lvlJc w:val="left"/>
      <w:pPr>
        <w:tabs>
          <w:tab w:val="left" w:pos="4410"/>
        </w:tabs>
        <w:ind w:left="4410" w:hanging="420"/>
      </w:pPr>
      <w:rPr>
        <w:rFonts w:hint="default" w:ascii="Wingdings" w:hAnsi="Wingdings"/>
      </w:rPr>
    </w:lvl>
    <w:lvl w:ilvl="8" w:tentative="0">
      <w:start w:val="1"/>
      <w:numFmt w:val="bullet"/>
      <w:lvlText w:val=""/>
      <w:lvlJc w:val="left"/>
      <w:pPr>
        <w:tabs>
          <w:tab w:val="left" w:pos="4830"/>
        </w:tabs>
        <w:ind w:left="4830" w:hanging="420"/>
      </w:pPr>
      <w:rPr>
        <w:rFonts w:hint="default" w:ascii="Wingdings" w:hAnsi="Wingdings"/>
      </w:rPr>
    </w:lvl>
  </w:abstractNum>
  <w:abstractNum w:abstractNumId="2">
    <w:nsid w:val="287E2CEC"/>
    <w:multiLevelType w:val="multilevel"/>
    <w:tmpl w:val="287E2CE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2E18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5"/>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Plain Text"/>
    <w:basedOn w:val="1"/>
    <w:qFormat/>
    <w:uiPriority w:val="0"/>
    <w:rPr>
      <w:rFonts w:ascii="宋体" w:hAnsi="Courier New"/>
    </w:rPr>
  </w:style>
  <w:style w:type="paragraph" w:styleId="8">
    <w:name w:val="Balloon Text"/>
    <w:basedOn w:val="1"/>
    <w:link w:val="15"/>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paragraph" w:styleId="10">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字符"/>
    <w:basedOn w:val="12"/>
    <w:link w:val="10"/>
    <w:qFormat/>
    <w:uiPriority w:val="99"/>
    <w:rPr>
      <w:rFonts w:ascii="Times New Roman" w:hAnsi="Times New Roman" w:eastAsia="宋体" w:cs="Times New Roman"/>
      <w:sz w:val="18"/>
      <w:szCs w:val="18"/>
    </w:rPr>
  </w:style>
  <w:style w:type="character" w:customStyle="1" w:styleId="14">
    <w:name w:val="页脚 字符"/>
    <w:basedOn w:val="12"/>
    <w:link w:val="9"/>
    <w:qFormat/>
    <w:uiPriority w:val="99"/>
    <w:rPr>
      <w:rFonts w:ascii="Times New Roman" w:hAnsi="Times New Roman" w:eastAsia="宋体" w:cs="Times New Roman"/>
      <w:sz w:val="18"/>
      <w:szCs w:val="18"/>
    </w:rPr>
  </w:style>
  <w:style w:type="character" w:customStyle="1" w:styleId="15">
    <w:name w:val="批注框文本 字符"/>
    <w:basedOn w:val="12"/>
    <w:link w:val="8"/>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2021-10-15T15:03:43Z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