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0913-2021-QEO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晋江市新思维环保科技有限公司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晋江市新思维环保科技有限公司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福建省泉州市晋江市英林镇东埔村北环路北侧</w:t>
            </w:r>
            <w:bookmarkEnd w:id="6"/>
          </w:p>
        </w:tc>
        <w:tc>
          <w:tcPr>
            <w:tcW w:w="1242" w:type="dxa"/>
            <w:vMerge w:val="restart"/>
            <w:vAlign w:val="center"/>
          </w:tcPr>
          <w:p>
            <w:r>
              <w:rPr>
                <w:rFonts w:hint="eastAsia"/>
              </w:rPr>
              <w:t>邮编</w:t>
            </w:r>
          </w:p>
        </w:tc>
        <w:tc>
          <w:tcPr>
            <w:tcW w:w="1771" w:type="dxa"/>
          </w:tcPr>
          <w:p>
            <w:bookmarkStart w:id="7" w:name="注册邮编"/>
            <w:r>
              <w:t>362256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福建省泉州市晋江市英林镇东埔村北环路北侧</w:t>
            </w:r>
            <w:bookmarkEnd w:id="8"/>
          </w:p>
        </w:tc>
        <w:tc>
          <w:tcPr>
            <w:tcW w:w="1242" w:type="dxa"/>
            <w:vMerge w:val="continue"/>
            <w:vAlign w:val="center"/>
          </w:tcPr>
          <w:p/>
        </w:tc>
        <w:tc>
          <w:tcPr>
            <w:tcW w:w="1771" w:type="dxa"/>
          </w:tcPr>
          <w:p>
            <w:bookmarkStart w:id="9" w:name="办公邮编"/>
            <w:r>
              <w:t>362256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李虎</w:t>
            </w:r>
            <w:bookmarkEnd w:id="10"/>
          </w:p>
        </w:tc>
        <w:tc>
          <w:tcPr>
            <w:tcW w:w="1313" w:type="dxa"/>
            <w:vAlign w:val="center"/>
          </w:tcPr>
          <w:p>
            <w:r>
              <w:rPr>
                <w:rFonts w:hint="eastAsia"/>
              </w:rPr>
              <w:t>电话.</w:t>
            </w:r>
          </w:p>
        </w:tc>
        <w:tc>
          <w:tcPr>
            <w:tcW w:w="2180" w:type="dxa"/>
            <w:vAlign w:val="center"/>
          </w:tcPr>
          <w:p>
            <w:bookmarkStart w:id="11" w:name="联系人电话"/>
            <w:r>
              <w:t>13255009300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詹景谦</w:t>
            </w:r>
            <w:bookmarkEnd w:id="13"/>
          </w:p>
        </w:tc>
        <w:tc>
          <w:tcPr>
            <w:tcW w:w="1313" w:type="dxa"/>
            <w:vAlign w:val="center"/>
          </w:tcPr>
          <w:p>
            <w:r>
              <w:rPr>
                <w:rFonts w:hint="eastAsia"/>
              </w:rPr>
              <w:t>管理者代表</w:t>
            </w:r>
          </w:p>
        </w:tc>
        <w:tc>
          <w:tcPr>
            <w:tcW w:w="2180" w:type="dxa"/>
          </w:tcPr>
          <w:p>
            <w:bookmarkStart w:id="14" w:name="管理者代表"/>
            <w:r>
              <w:t>詹景谦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采购 → 蜂窝拉伸与铝板组合→  组合热压（200高温）→ 打磨切割修边→蜂窝岩板复合 → 切割打磨→ 成品检验→ 包装出货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2021年10月16日 下午至2021年10月18日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Q：铝蜂窝板的加工</w:t>
            </w:r>
          </w:p>
          <w:p>
            <w:r>
              <w:t>E：铝蜂窝板的加工所涉及场所的相关环境管理活动</w:t>
            </w:r>
          </w:p>
          <w:p>
            <w:r>
              <w:t>O：铝蜂窝板的加工所涉及场所的相关职业健康安全管理活动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Q：17.06.02</w:t>
            </w:r>
          </w:p>
          <w:p>
            <w:r>
              <w:t>E：17.06.02</w:t>
            </w:r>
          </w:p>
          <w:p>
            <w:r>
              <w:t>O：17.06.02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福建省泉州市晋江市英林镇东埔村北环路北侧</w:t>
            </w:r>
          </w:p>
        </w:tc>
        <w:tc>
          <w:tcPr>
            <w:tcW w:w="2267" w:type="dxa"/>
          </w:tcPr>
          <w:p>
            <w:pPr>
              <w:rPr>
                <w:lang w:val="de-DE" w:eastAsia="ja-JP"/>
              </w:rPr>
            </w:pPr>
            <w:r>
              <w:rPr>
                <w:rFonts w:asciiTheme="minorEastAsia" w:hAnsiTheme="minorEastAsia" w:eastAsiaTheme="minorEastAsia"/>
                <w:sz w:val="20"/>
              </w:rPr>
              <w:t>福建省泉州市晋江市英林镇东埔村北环路北侧</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sz w:val="20"/>
              </w:rPr>
            </w:pPr>
            <w:r>
              <w:rPr>
                <w:sz w:val="20"/>
              </w:rPr>
              <w:t>Q：铝蜂窝板的加工</w:t>
            </w:r>
          </w:p>
          <w:p>
            <w:pPr>
              <w:rPr>
                <w:sz w:val="20"/>
              </w:rPr>
            </w:pPr>
            <w:r>
              <w:rPr>
                <w:sz w:val="20"/>
              </w:rPr>
              <w:t>E：铝蜂窝板的加工所涉及场所的相关环境管理活动</w:t>
            </w:r>
          </w:p>
          <w:p>
            <w:pPr>
              <w:rPr>
                <w:lang w:eastAsia="ja-JP"/>
              </w:rPr>
            </w:pPr>
            <w:r>
              <w:rPr>
                <w:sz w:val="20"/>
              </w:rPr>
              <w:t>O：铝蜂窝板的加工所涉及场所的相关职业健康安全管理活动</w:t>
            </w:r>
          </w:p>
        </w:tc>
        <w:tc>
          <w:tcPr>
            <w:tcW w:w="669" w:type="dxa"/>
            <w:vAlign w:val="center"/>
          </w:tcPr>
          <w:p>
            <w:pPr>
              <w:rPr>
                <w:lang w:eastAsia="ja-JP"/>
              </w:rPr>
            </w:pPr>
            <w:r>
              <w:rPr>
                <w:rFonts w:hint="eastAsia" w:eastAsia="黑体"/>
                <w:sz w:val="21"/>
                <w:szCs w:val="21"/>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Q:17.06.02</w:t>
            </w:r>
          </w:p>
          <w:p>
            <w:r>
              <w:t>E:17.06.02</w:t>
            </w:r>
          </w:p>
          <w:p>
            <w: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组员</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Q:17.06.02</w:t>
            </w:r>
          </w:p>
          <w:p>
            <w:r>
              <w:t>E:17.06.02</w:t>
            </w:r>
          </w:p>
          <w:p>
            <w: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铝蜂窝板的加工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E：环境保护监测服务所涉及场所的相关环境管理活动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O：环境保护监测服务所涉及场所的相关职业健康安全管理活动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600" w:lineRule="exact"/>
              <w:jc w:val="center"/>
              <w:rPr>
                <w:u w:val="single"/>
              </w:rPr>
            </w:pPr>
            <w:r>
              <w:rPr>
                <w:rFonts w:hint="eastAsia"/>
              </w:rPr>
              <w:t>最高管理者制定了文件化的管理体系方针：</w:t>
            </w:r>
            <w:r>
              <w:rPr>
                <w:rFonts w:hint="eastAsia"/>
                <w:b/>
                <w:bCs/>
                <w:sz w:val="24"/>
              </w:rPr>
              <w:t>品质是生命、服务是根本、改善无止境、与时俱进才会赢关</w:t>
            </w:r>
            <w:r>
              <w:rPr>
                <w:rFonts w:hint="eastAsia" w:ascii="Times New Roman" w:hAnsi="Times New Roman" w:eastAsia="宋体" w:cs="Times New Roman"/>
                <w:b/>
                <w:bCs/>
                <w:sz w:val="24"/>
              </w:rPr>
              <w:t>注环境、安全第一，预防为主，综合治理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sz w:val="15"/>
                      <w:szCs w:val="15"/>
                    </w:rPr>
                  </w:pPr>
                  <w:r>
                    <w:rPr>
                      <w:rFonts w:hint="eastAsia"/>
                      <w:sz w:val="15"/>
                      <w:szCs w:val="15"/>
                    </w:rPr>
                    <w:t>供应商审核：供应商产品审核；销售人员资质审核</w:t>
                  </w:r>
                </w:p>
              </w:tc>
              <w:tc>
                <w:tcPr>
                  <w:tcW w:w="3965" w:type="dxa"/>
                </w:tcPr>
                <w:p>
                  <w:pPr>
                    <w:shd w:val="clear" w:color="auto" w:fill="C7DAF1" w:themeFill="text2" w:themeFillTint="32"/>
                    <w:rPr>
                      <w:rFonts w:hint="eastAsia"/>
                      <w:sz w:val="15"/>
                      <w:szCs w:val="15"/>
                    </w:rPr>
                  </w:pPr>
                  <w:r>
                    <w:rPr>
                      <w:rFonts w:hint="eastAsia"/>
                      <w:sz w:val="15"/>
                      <w:szCs w:val="15"/>
                    </w:rPr>
                    <w:t>1、确立企业进销存计算机信息管理系统，未经审核，系统不能确认企业为合格供应商；资质过期，系统自动报警、锁定；非授权人不能在系统内审批；2、对审核人员加强产品购进管理制度、首营企业和首营品种审核制度及相关程序的培训；3、通过年度产品质量进货评审，对质量信誉不好的企业退出供应不购进其产品。</w:t>
                  </w:r>
                </w:p>
              </w:tc>
              <w:tc>
                <w:tcPr>
                  <w:tcW w:w="1717" w:type="dxa"/>
                  <w:vAlign w:val="top"/>
                </w:tcPr>
                <w:p>
                  <w:pPr>
                    <w:shd w:val="clear" w:color="auto" w:fill="C7DAF1" w:themeFill="text2" w:themeFillTint="32"/>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sz w:val="15"/>
                      <w:szCs w:val="15"/>
                    </w:rPr>
                  </w:pPr>
                  <w:r>
                    <w:rPr>
                      <w:rFonts w:hint="eastAsia"/>
                      <w:sz w:val="15"/>
                      <w:szCs w:val="15"/>
                    </w:rPr>
                    <w:t>1、使用劣质材料或过期材料；2、生产人员制造不良品；3、品管人员未检验出不良品</w:t>
                  </w:r>
                </w:p>
              </w:tc>
              <w:tc>
                <w:tcPr>
                  <w:tcW w:w="3965" w:type="dxa"/>
                </w:tcPr>
                <w:p>
                  <w:pPr>
                    <w:shd w:val="clear" w:color="auto" w:fill="C7DAF1" w:themeFill="text2" w:themeFillTint="32"/>
                    <w:rPr>
                      <w:rFonts w:hint="eastAsia"/>
                      <w:sz w:val="15"/>
                      <w:szCs w:val="15"/>
                    </w:rPr>
                  </w:pPr>
                  <w:r>
                    <w:rPr>
                      <w:rFonts w:hint="eastAsia"/>
                      <w:sz w:val="15"/>
                      <w:szCs w:val="15"/>
                    </w:rPr>
                    <w:t>1、确立企业“购、储、销”的计算机信息管理系统，建立劣质材料档案，过期材料自动报警，不得领用；2、加强对生产人员能力和意识培训，加强考核；3、加强对品保人员能力和意识培训，加强考核</w:t>
                  </w:r>
                </w:p>
              </w:tc>
              <w:tc>
                <w:tcPr>
                  <w:tcW w:w="1717" w:type="dxa"/>
                  <w:vAlign w:val="top"/>
                </w:tcPr>
                <w:p>
                  <w:pPr>
                    <w:shd w:val="clear" w:color="auto" w:fill="C7DAF1" w:themeFill="text2" w:themeFillTint="32"/>
                    <w:rPr>
                      <w:rFonts w:hint="eastAsia"/>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 w:val="15"/>
                      <w:szCs w:val="15"/>
                    </w:rPr>
                    <w:t>产品销售退回的验收、产品购进退出管理</w:t>
                  </w:r>
                </w:p>
              </w:tc>
              <w:tc>
                <w:tcPr>
                  <w:tcW w:w="3965" w:type="dxa"/>
                </w:tcPr>
                <w:p>
                  <w:pPr>
                    <w:shd w:val="clear" w:color="auto" w:fill="C7DAF1" w:themeFill="text2" w:themeFillTint="32"/>
                  </w:pPr>
                  <w:r>
                    <w:rPr>
                      <w:rFonts w:hint="eastAsia"/>
                      <w:sz w:val="15"/>
                      <w:szCs w:val="15"/>
                    </w:rPr>
                    <w:t>1、确立企业“购、储、销、运”的计算机信息管理系统，系统支持收货员凭销售《产品退货复检单》收货；支持退货保管员核实是否是由本公司发出；支持验收员凭收货员签收的销后退回收货单执行验收；支持销后退回验收判定质量不合格产品不能出库；2、对收货人、验收员加强产品收货、检查验收管理制度、程序的要求培训；4、验收不合格产品、质量管理员履行质量复核手续。</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 w:val="15"/>
                      <w:szCs w:val="15"/>
                    </w:rPr>
                    <w:t>质量信息、质量查询、质量投诉、用户访问、服务不良反应监测/报告、质量事故调查</w:t>
                  </w:r>
                </w:p>
              </w:tc>
              <w:tc>
                <w:tcPr>
                  <w:tcW w:w="3965" w:type="dxa"/>
                </w:tcPr>
                <w:p>
                  <w:pPr>
                    <w:shd w:val="clear" w:color="auto" w:fill="C7DAF1" w:themeFill="text2" w:themeFillTint="32"/>
                  </w:pPr>
                  <w:r>
                    <w:rPr>
                      <w:rFonts w:hint="eastAsia"/>
                      <w:sz w:val="15"/>
                      <w:szCs w:val="15"/>
                    </w:rPr>
                    <w:t>1、对质量管理人员加强产品质量信息、质量查询、质量投诉及用户访问管理制度、程序的培训；2、质量管理人员掌握对产品不良监测和报告管理制度、产品质量事故处理管理制度的熟练运用；对各类应急预案的启动清楚了解程序；3、成立售后服务处理中心，避免或减少因投诉信息滞留在业务人员或管理人员而导致的信息延迟、失真、丢失；4、及时启用纠正和纠正措施，甚至应急预案（质量事故调查）。</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顾客满意度≥95分</w:t>
                  </w:r>
                </w:p>
              </w:tc>
              <w:tc>
                <w:tcPr>
                  <w:tcW w:w="3136"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rPr>
                    <w:t>1次/年</w:t>
                  </w:r>
                </w:p>
              </w:tc>
              <w:tc>
                <w:tcPr>
                  <w:tcW w:w="1350"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rPr>
                    <w:t>顾客满意度调查回收份数总分/发放总数X100%</w:t>
                  </w:r>
                </w:p>
              </w:tc>
              <w:tc>
                <w:tcPr>
                  <w:tcW w:w="1774" w:type="dxa"/>
                  <w:shd w:val="clear" w:color="auto" w:fill="auto"/>
                  <w:vAlign w:val="center"/>
                </w:tcPr>
                <w:p>
                  <w:pPr>
                    <w:shd w:val="clear" w:color="auto" w:fill="C7DAF1" w:themeFill="text2" w:themeFillTint="32"/>
                    <w:jc w:val="cente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产品一次交验合格率≥95%</w:t>
                  </w:r>
                </w:p>
              </w:tc>
              <w:tc>
                <w:tcPr>
                  <w:tcW w:w="3136"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次/月</w:t>
                  </w:r>
                </w:p>
              </w:tc>
              <w:tc>
                <w:tcPr>
                  <w:tcW w:w="1350"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每批成品合格数/每批交库数X100%</w:t>
                  </w:r>
                </w:p>
              </w:tc>
              <w:tc>
                <w:tcPr>
                  <w:tcW w:w="1774" w:type="dxa"/>
                  <w:shd w:val="clear" w:color="auto" w:fill="auto"/>
                  <w:vAlign w:val="center"/>
                </w:tcPr>
                <w:p>
                  <w:pPr>
                    <w:shd w:val="clear" w:color="auto" w:fill="C7DAF1" w:themeFill="text2" w:themeFillTint="32"/>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color w:val="000000" w:themeColor="text1"/>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354</w:t>
            </w:r>
            <w:r>
              <w:rPr>
                <w:rFonts w:hint="eastAsia"/>
              </w:rPr>
              <w:t>平方米；生产车间</w:t>
            </w:r>
            <w:r>
              <w:rPr>
                <w:rFonts w:hint="eastAsia"/>
                <w:lang w:val="en-US" w:eastAsia="zh-CN"/>
              </w:rPr>
              <w:t>2</w:t>
            </w:r>
            <w:r>
              <w:rPr>
                <w:rFonts w:hint="eastAsia"/>
              </w:rPr>
              <w:t>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热压机、裁切机、打磨机、卷板机</w:t>
            </w:r>
            <w:r>
              <w:rPr>
                <w:rFonts w:hint="eastAsia"/>
                <w:u w:val="single"/>
              </w:rPr>
              <w:t>）</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rPr>
              <w:sym w:font="Wingdings 2" w:char="0052"/>
            </w:r>
            <w:r>
              <w:rPr>
                <w:rFonts w:hint="eastAsia"/>
              </w:rPr>
              <w:t>未进行定期检验的有：</w:t>
            </w:r>
            <w:r>
              <w:rPr>
                <w:rFonts w:hint="eastAsia"/>
                <w:lang w:val="en-US" w:eastAsia="zh-CN"/>
              </w:rPr>
              <w:t>叉车</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无</w:t>
            </w:r>
            <w:r>
              <w:rPr>
                <w:rFonts w:hint="eastAsia"/>
                <w:u w:val="single"/>
              </w:rPr>
              <w:t>）</w:t>
            </w:r>
          </w:p>
          <w:p>
            <w:pPr>
              <w:shd w:val="clear" w:color="auto" w:fill="C7DAF1" w:themeFill="text2" w:themeFillTint="32"/>
              <w:rPr>
                <w:rFonts w:hint="default"/>
                <w:u w:val="single"/>
              </w:rPr>
            </w:pPr>
            <w:r>
              <w:rPr>
                <w:rFonts w:hint="eastAsia"/>
              </w:rPr>
              <w:t>计量器具管理：</w:t>
            </w:r>
            <w:r>
              <w:rPr>
                <w:rFonts w:hint="eastAsia" w:ascii="Wingdings" w:hAnsi="Wingdings"/>
              </w:rPr>
              <w:t>¨</w:t>
            </w:r>
            <w:r>
              <w:rPr>
                <w:rFonts w:hint="eastAsia"/>
              </w:rPr>
              <w:t>进行了定期校准/检定</w:t>
            </w:r>
            <w:r>
              <w:rPr>
                <w:rFonts w:hint="eastAsia"/>
              </w:rPr>
              <w:sym w:font="Wingdings 2" w:char="0052"/>
            </w:r>
            <w:r>
              <w:rPr>
                <w:rFonts w:hint="eastAsia"/>
              </w:rPr>
              <w:t>未进行定期校准/检定的有：</w:t>
            </w:r>
            <w:r>
              <w:rPr>
                <w:rFonts w:hint="default"/>
                <w:u w:val="single"/>
              </w:rPr>
              <w:t>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52"/>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检测计划</w:t>
            </w:r>
            <w:r>
              <w:rPr>
                <w:rFonts w:hint="eastAsia"/>
              </w:rPr>
              <w:sym w:font="Wingdings 2" w:char="0052"/>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ascii="Wingdings" w:hAnsi="Wingdings"/>
              </w:rPr>
              <w:t>¨</w:t>
            </w:r>
            <w:r>
              <w:rPr>
                <w:rFonts w:hint="eastAsia"/>
              </w:rPr>
              <w:t>企业标准</w:t>
            </w:r>
            <w:r>
              <w:rPr>
                <w:rFonts w:hint="eastAsia"/>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rPr>
              <w:sym w:font="Wingdings 2" w:char="0052"/>
            </w:r>
            <w:r>
              <w:rPr>
                <w:rFonts w:hint="eastAsia"/>
              </w:rPr>
              <w:t>顾客要求</w:t>
            </w:r>
            <w:r>
              <w:rPr>
                <w:rFonts w:hint="eastAsia"/>
              </w:rPr>
              <w:sym w:font="Wingdings 2" w:char="0052"/>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rPr>
                  </w:pPr>
                  <w:r>
                    <w:t>蜂窝铝板的加工</w:t>
                  </w:r>
                </w:p>
              </w:tc>
              <w:tc>
                <w:tcPr>
                  <w:tcW w:w="3665" w:type="dxa"/>
                </w:tcPr>
                <w:p>
                  <w:pPr>
                    <w:shd w:val="clear" w:color="auto" w:fill="C7DAF1" w:themeFill="text2" w:themeFillTint="32"/>
                    <w:jc w:val="left"/>
                  </w:pPr>
                  <w:r>
                    <w:rPr>
                      <w:rFonts w:hint="eastAsia"/>
                      <w:sz w:val="24"/>
                      <w:lang w:val="en-US" w:eastAsia="zh-CN"/>
                    </w:rPr>
                    <w:t>高温热压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rPr>
              <w:sym w:font="Wingdings 2" w:char="0052"/>
            </w:r>
            <w:r>
              <w:rPr>
                <w:rFonts w:hint="eastAsia"/>
              </w:rPr>
              <w:t>道歉</w:t>
            </w:r>
            <w:r>
              <w:rPr>
                <w:rFonts w:hint="eastAsia"/>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rPr>
              <w:sym w:font="Wingdings 2" w:char="0052"/>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通过年度策划于2021年8月15日实施了质量管理体系内部审核，对质量管理体系的符合性和有效性进行了审核。内审发现的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rPr>
              <w:sym w:font="Wingdings 2" w:char="0052"/>
            </w:r>
            <w:r>
              <w:rPr>
                <w:rFonts w:hint="eastAsia"/>
              </w:rPr>
              <w:t>自我验证的结果</w:t>
            </w:r>
            <w:r>
              <w:rPr>
                <w:rFonts w:hint="eastAsia" w:ascii="Wingdings" w:hAnsi="Wingdings"/>
              </w:rPr>
              <w:t>¨</w:t>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A3"/>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600" w:lineRule="exact"/>
              <w:jc w:val="center"/>
              <w:rPr>
                <w:u w:val="single"/>
              </w:rPr>
            </w:pPr>
            <w:r>
              <w:rPr>
                <w:rFonts w:hint="eastAsia"/>
              </w:rPr>
              <w:t>最高管理者制定了文件化的管理体系方针：</w:t>
            </w:r>
            <w:r>
              <w:rPr>
                <w:rFonts w:hint="eastAsia"/>
                <w:b/>
                <w:bCs/>
                <w:sz w:val="24"/>
              </w:rPr>
              <w:t>品质是生命、服务是根本、改善无止境、与时俱进才会赢关</w:t>
            </w:r>
            <w:r>
              <w:rPr>
                <w:rFonts w:hint="eastAsia" w:ascii="Times New Roman" w:hAnsi="Times New Roman" w:eastAsia="宋体" w:cs="Times New Roman"/>
                <w:b/>
                <w:bCs/>
                <w:sz w:val="24"/>
              </w:rPr>
              <w:t>注环境、安全第一，预防为主，综合治理</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供应商审核：供应商产品审核；销售人员资质审核</w:t>
                  </w:r>
                </w:p>
              </w:tc>
              <w:tc>
                <w:tcPr>
                  <w:tcW w:w="3965" w:type="dxa"/>
                  <w:vAlign w:val="top"/>
                </w:tcPr>
                <w:p>
                  <w:pPr>
                    <w:shd w:val="clear" w:color="auto" w:fill="EBF1DE" w:themeFill="accent3" w:themeFillTint="32"/>
                    <w:rPr>
                      <w:rFonts w:hint="eastAsia"/>
                      <w:lang w:val="en-US" w:eastAsia="zh-CN"/>
                    </w:rPr>
                  </w:pPr>
                  <w:r>
                    <w:rPr>
                      <w:rFonts w:hint="eastAsia"/>
                    </w:rPr>
                    <w:t>1、确立企业进销存计算机信息管理系统，未经审核，系统不能确认企业为合格供应商；资质过期，系统自动报警、锁定；非授权人不能在系统内审批；2、对审核人员加强产品购进管理制度、首营企业和首营品种审核制度及相关程序的培训；3、通过年度产品质量进货评审，对质量信誉不好的企业退出供应不购进其产品。</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1、使用劣质材料或过期材料；2、生产人员制造不良品；3、品管人员未检验出不良品</w:t>
                  </w:r>
                </w:p>
              </w:tc>
              <w:tc>
                <w:tcPr>
                  <w:tcW w:w="3965" w:type="dxa"/>
                  <w:vAlign w:val="top"/>
                </w:tcPr>
                <w:p>
                  <w:pPr>
                    <w:shd w:val="clear" w:color="auto" w:fill="EBF1DE" w:themeFill="accent3" w:themeFillTint="32"/>
                    <w:rPr>
                      <w:rFonts w:hint="eastAsia"/>
                      <w:lang w:val="en-US" w:eastAsia="zh-CN"/>
                    </w:rPr>
                  </w:pPr>
                  <w:r>
                    <w:rPr>
                      <w:rFonts w:hint="eastAsia"/>
                    </w:rPr>
                    <w:t>1、确立企业“购、储、销”的计算机信息管理系统，建立劣质材料档案，过期材料自动报警，不得领用；2、加强对生产人员能力和意识培训，加强考核；3、加强对品保人员能力和意识培训，加强考核</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产品销售退回的验收、产品购进退出管理</w:t>
                  </w:r>
                </w:p>
              </w:tc>
              <w:tc>
                <w:tcPr>
                  <w:tcW w:w="3965" w:type="dxa"/>
                  <w:vAlign w:val="top"/>
                </w:tcPr>
                <w:p>
                  <w:pPr>
                    <w:shd w:val="clear" w:color="auto" w:fill="EBF1DE" w:themeFill="accent3" w:themeFillTint="32"/>
                    <w:rPr>
                      <w:rFonts w:hint="eastAsia"/>
                      <w:lang w:val="en-US" w:eastAsia="zh-CN"/>
                    </w:rPr>
                  </w:pPr>
                  <w:r>
                    <w:rPr>
                      <w:rFonts w:hint="eastAsia"/>
                    </w:rPr>
                    <w:t>1、确立企业“购、储、销、运”的计算机信息管理系统，系统支持收货员凭销售《产品退货复检单》收货；支持退货保管员核实是否是由本公司发出；支持验收员凭收货员签收的销后退回收货单执行验收；支持销后退回验收判定质量不合格产品不能出库；2、对收货人、验收员加强产品收货、检查验收管理制度、程序的要求培训；4、验收不合格产品、质量管理员履行质量复核手续。</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rPr>
                    <w:t>质量信息、质量查询、质量投诉、用户访问、服务不良反应监测/报告、质量事故调查</w:t>
                  </w:r>
                </w:p>
              </w:tc>
              <w:tc>
                <w:tcPr>
                  <w:tcW w:w="3965" w:type="dxa"/>
                  <w:vAlign w:val="top"/>
                </w:tcPr>
                <w:p>
                  <w:pPr>
                    <w:shd w:val="clear" w:color="auto" w:fill="EBF1DE" w:themeFill="accent3" w:themeFillTint="32"/>
                    <w:rPr>
                      <w:rFonts w:hint="eastAsia"/>
                      <w:lang w:val="en-US" w:eastAsia="zh-CN"/>
                    </w:rPr>
                  </w:pPr>
                  <w:r>
                    <w:rPr>
                      <w:rFonts w:hint="eastAsia"/>
                    </w:rPr>
                    <w:t>1、对质量管理人员加强产品质量信息、质量查询、质量投诉及用户访问管理制度、程序的培训；2、质量管理人员掌握对产品不良监测和报告管理制度、产品质量事故处理管理制度的熟练运用；对各类应急预案的启动清楚了解程序；3、成立售后服务处理中心，避免或减少因投诉信息滞留在业务人员或管理人员而导致的信息延迟、失真、丢失；4、及时启用纠正和纠正措施，甚至应急预案（质量事故调查）。</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w:t>
            </w:r>
            <w:r>
              <w:rPr>
                <w:rFonts w:hint="eastAsia"/>
              </w:rPr>
              <w:sym w:font="Wingdings 2" w:char="00A3"/>
            </w:r>
            <w:r>
              <w:rPr>
                <w:rFonts w:hint="eastAsia"/>
              </w:rPr>
              <w:t>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highlight w:val="cyan"/>
                      <w:lang w:val="en-US" w:eastAsia="zh-CN"/>
                    </w:rPr>
                  </w:pPr>
                  <w:r>
                    <w:rPr>
                      <w:rFonts w:hint="eastAsia"/>
                      <w:highlight w:val="cyan"/>
                    </w:rPr>
                    <w:t>固体废弃物有效处置率100%</w:t>
                  </w:r>
                </w:p>
              </w:tc>
              <w:tc>
                <w:tcPr>
                  <w:tcW w:w="3136" w:type="dxa"/>
                  <w:shd w:val="clear" w:color="auto" w:fill="auto"/>
                  <w:vAlign w:val="center"/>
                </w:tcPr>
                <w:p>
                  <w:pPr>
                    <w:shd w:val="clear" w:color="auto" w:fill="EBF1DE" w:themeFill="accent3" w:themeFillTint="32"/>
                    <w:rPr>
                      <w:rFonts w:hint="eastAsia"/>
                      <w:highlight w:val="cyan"/>
                      <w:lang w:val="en-GB" w:eastAsia="zh-CN"/>
                    </w:rPr>
                  </w:pPr>
                  <w:r>
                    <w:rPr>
                      <w:rFonts w:hint="eastAsia"/>
                      <w:highlight w:val="cyan"/>
                    </w:rPr>
                    <w:t>1次/月</w:t>
                  </w:r>
                </w:p>
              </w:tc>
              <w:tc>
                <w:tcPr>
                  <w:tcW w:w="1350" w:type="dxa"/>
                  <w:shd w:val="clear" w:color="auto" w:fill="auto"/>
                  <w:vAlign w:val="top"/>
                </w:tcPr>
                <w:p>
                  <w:pPr>
                    <w:shd w:val="clear" w:color="auto" w:fill="EBF1DE" w:themeFill="accent3" w:themeFillTint="32"/>
                    <w:rPr>
                      <w:highlight w:val="cyan"/>
                      <w:lang w:val="en-GB" w:eastAsia="zh-CN"/>
                    </w:rPr>
                  </w:pPr>
                  <w:r>
                    <w:rPr>
                      <w:rFonts w:hint="eastAsia"/>
                      <w:highlight w:val="cyan"/>
                    </w:rPr>
                    <w:t>固体废弃物处理数/总数X100%</w:t>
                  </w:r>
                </w:p>
              </w:tc>
              <w:tc>
                <w:tcPr>
                  <w:tcW w:w="1774" w:type="dxa"/>
                  <w:shd w:val="clear" w:color="auto" w:fill="auto"/>
                  <w:vAlign w:val="center"/>
                </w:tcPr>
                <w:p>
                  <w:pPr>
                    <w:shd w:val="clear" w:color="auto" w:fill="EBF1DE" w:themeFill="accent3" w:themeFillTint="32"/>
                    <w:rPr>
                      <w:rFonts w:hint="eastAsia"/>
                      <w:highlight w:val="cyan"/>
                      <w:lang w:val="en-GB" w:eastAsia="zh-CN"/>
                    </w:rPr>
                  </w:pPr>
                  <w:r>
                    <w:rPr>
                      <w:rFonts w:hint="eastAsia"/>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highlight w:val="cyan"/>
                      <w:lang w:val="en-US" w:eastAsia="zh-CN"/>
                    </w:rPr>
                  </w:pPr>
                  <w:r>
                    <w:rPr>
                      <w:rFonts w:hint="eastAsia"/>
                      <w:highlight w:val="cyan"/>
                    </w:rPr>
                    <w:t>杜绝火灾事故0</w:t>
                  </w:r>
                </w:p>
              </w:tc>
              <w:tc>
                <w:tcPr>
                  <w:tcW w:w="3136" w:type="dxa"/>
                  <w:shd w:val="clear" w:color="auto" w:fill="auto"/>
                  <w:vAlign w:val="top"/>
                </w:tcPr>
                <w:p>
                  <w:pPr>
                    <w:shd w:val="clear" w:color="auto" w:fill="EBF1DE" w:themeFill="accent3" w:themeFillTint="32"/>
                    <w:rPr>
                      <w:highlight w:val="cyan"/>
                      <w:lang w:val="en-US" w:eastAsia="zh-CN"/>
                    </w:rPr>
                  </w:pPr>
                  <w:r>
                    <w:rPr>
                      <w:rFonts w:hint="eastAsia"/>
                      <w:highlight w:val="cyan"/>
                    </w:rPr>
                    <w:t>1次/月</w:t>
                  </w:r>
                </w:p>
              </w:tc>
              <w:tc>
                <w:tcPr>
                  <w:tcW w:w="1350" w:type="dxa"/>
                  <w:shd w:val="clear" w:color="auto" w:fill="auto"/>
                  <w:vAlign w:val="top"/>
                </w:tcPr>
                <w:p>
                  <w:pPr>
                    <w:shd w:val="clear" w:color="auto" w:fill="EBF1DE" w:themeFill="accent3" w:themeFillTint="32"/>
                    <w:rPr>
                      <w:highlight w:val="cyan"/>
                      <w:lang w:val="en-US" w:eastAsia="zh-CN"/>
                    </w:rPr>
                  </w:pPr>
                  <w:r>
                    <w:rPr>
                      <w:rFonts w:hint="eastAsia"/>
                      <w:highlight w:val="cyan"/>
                    </w:rPr>
                    <w:t>是否有发生</w:t>
                  </w:r>
                </w:p>
              </w:tc>
              <w:tc>
                <w:tcPr>
                  <w:tcW w:w="1774" w:type="dxa"/>
                  <w:shd w:val="clear" w:color="auto" w:fill="auto"/>
                  <w:vAlign w:val="top"/>
                </w:tcPr>
                <w:p>
                  <w:pPr>
                    <w:shd w:val="clear" w:color="auto" w:fill="EBF1DE" w:themeFill="accent3" w:themeFillTint="32"/>
                    <w:rPr>
                      <w:highlight w:val="cyan"/>
                      <w:lang w:val="en-US" w:eastAsia="zh-CN"/>
                    </w:rPr>
                  </w:pPr>
                  <w:r>
                    <w:rPr>
                      <w:rFonts w:hint="eastAsia"/>
                      <w:highlight w:val="cy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highlight w:val="cyan"/>
                      <w:lang w:val="en-US" w:eastAsia="zh-CN"/>
                    </w:rPr>
                  </w:pPr>
                  <w:r>
                    <w:rPr>
                      <w:rFonts w:hint="eastAsia"/>
                      <w:highlight w:val="cyan"/>
                    </w:rPr>
                    <w:t>重大环境污染事故为零</w:t>
                  </w:r>
                </w:p>
              </w:tc>
              <w:tc>
                <w:tcPr>
                  <w:tcW w:w="3136" w:type="dxa"/>
                  <w:shd w:val="clear" w:color="auto" w:fill="auto"/>
                  <w:vAlign w:val="top"/>
                </w:tcPr>
                <w:p>
                  <w:pPr>
                    <w:shd w:val="clear" w:color="auto" w:fill="EBF1DE" w:themeFill="accent3" w:themeFillTint="32"/>
                    <w:rPr>
                      <w:highlight w:val="cyan"/>
                      <w:lang w:val="en-US" w:eastAsia="zh-CN"/>
                    </w:rPr>
                  </w:pPr>
                  <w:r>
                    <w:rPr>
                      <w:rFonts w:hint="eastAsia"/>
                      <w:highlight w:val="cyan"/>
                    </w:rPr>
                    <w:t>1次/月</w:t>
                  </w:r>
                </w:p>
              </w:tc>
              <w:tc>
                <w:tcPr>
                  <w:tcW w:w="1350" w:type="dxa"/>
                  <w:shd w:val="clear" w:color="auto" w:fill="auto"/>
                  <w:vAlign w:val="top"/>
                </w:tcPr>
                <w:p>
                  <w:pPr>
                    <w:shd w:val="clear" w:color="auto" w:fill="EBF1DE" w:themeFill="accent3" w:themeFillTint="32"/>
                    <w:rPr>
                      <w:highlight w:val="cyan"/>
                      <w:lang w:val="en-US" w:eastAsia="zh-CN"/>
                    </w:rPr>
                  </w:pPr>
                  <w:r>
                    <w:rPr>
                      <w:rFonts w:hint="eastAsia"/>
                      <w:highlight w:val="cyan"/>
                    </w:rPr>
                    <w:t>是否有发生</w:t>
                  </w:r>
                </w:p>
              </w:tc>
              <w:tc>
                <w:tcPr>
                  <w:tcW w:w="1774" w:type="dxa"/>
                  <w:shd w:val="clear" w:color="auto" w:fill="auto"/>
                  <w:vAlign w:val="top"/>
                </w:tcPr>
                <w:p>
                  <w:pPr>
                    <w:shd w:val="clear" w:color="auto" w:fill="EBF1DE" w:themeFill="accent3" w:themeFillTint="32"/>
                    <w:rPr>
                      <w:highlight w:val="cyan"/>
                      <w:lang w:val="en-US" w:eastAsia="zh-CN"/>
                    </w:rPr>
                  </w:pPr>
                  <w:r>
                    <w:rPr>
                      <w:rFonts w:hint="eastAsia"/>
                      <w:highlight w:val="cy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highlight w:val="cyan"/>
                      <w:lang w:val="en-US" w:eastAsia="zh-CN"/>
                    </w:rPr>
                  </w:pPr>
                </w:p>
              </w:tc>
              <w:tc>
                <w:tcPr>
                  <w:tcW w:w="3136" w:type="dxa"/>
                  <w:shd w:val="clear" w:color="auto" w:fill="auto"/>
                  <w:vAlign w:val="top"/>
                </w:tcPr>
                <w:p>
                  <w:pPr>
                    <w:shd w:val="clear" w:color="auto" w:fill="EBF1DE" w:themeFill="accent3" w:themeFillTint="32"/>
                    <w:rPr>
                      <w:highlight w:val="cyan"/>
                      <w:lang w:val="en-US" w:eastAsia="zh-CN"/>
                    </w:rPr>
                  </w:pPr>
                </w:p>
              </w:tc>
              <w:tc>
                <w:tcPr>
                  <w:tcW w:w="1350" w:type="dxa"/>
                  <w:shd w:val="clear" w:color="auto" w:fill="auto"/>
                  <w:vAlign w:val="top"/>
                </w:tcPr>
                <w:p>
                  <w:pPr>
                    <w:shd w:val="clear" w:color="auto" w:fill="EBF1DE" w:themeFill="accent3" w:themeFillTint="32"/>
                    <w:rPr>
                      <w:highlight w:val="cyan"/>
                      <w:lang w:val="en-US" w:eastAsia="zh-CN"/>
                    </w:rPr>
                  </w:pPr>
                </w:p>
              </w:tc>
              <w:tc>
                <w:tcPr>
                  <w:tcW w:w="1774" w:type="dxa"/>
                  <w:shd w:val="clear" w:color="auto" w:fill="auto"/>
                  <w:vAlign w:val="top"/>
                </w:tcPr>
                <w:p>
                  <w:pPr>
                    <w:shd w:val="clear" w:color="auto" w:fill="EBF1DE" w:themeFill="accent3" w:themeFillTint="32"/>
                    <w:rPr>
                      <w:highlight w:val="cy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宋体" w:hAnsi="宋体" w:cs="Arial"/>
                <w:spacing w:val="-6"/>
                <w:sz w:val="21"/>
                <w:szCs w:val="21"/>
                <w:highlight w:val="none"/>
                <w:lang w:val="en-US" w:eastAsia="zh-CN"/>
              </w:rPr>
              <w:t>354</w:t>
            </w:r>
            <w:r>
              <w:rPr>
                <w:rFonts w:hint="eastAsia" w:ascii="宋体" w:hAnsi="宋体" w:eastAsia="宋体" w:cs="Arial"/>
                <w:spacing w:val="-6"/>
                <w:sz w:val="21"/>
                <w:szCs w:val="21"/>
                <w:highlight w:val="none"/>
                <w:lang w:val="en-US" w:eastAsia="zh-CN"/>
              </w:rPr>
              <w:t>平方米</w:t>
            </w:r>
            <w:r>
              <w:rPr>
                <w:rFonts w:hint="eastAsia"/>
              </w:rPr>
              <w:t>；生产车间</w:t>
            </w:r>
            <w:r>
              <w:rPr>
                <w:rFonts w:hint="eastAsia"/>
                <w:lang w:val="en-US" w:eastAsia="zh-CN"/>
              </w:rPr>
              <w:t>2</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u w:val="single"/>
                <w:lang w:val="en-US" w:eastAsia="zh-CN"/>
              </w:rPr>
              <w:t>热压机、裁切机、打磨机、卷板机</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灭火器、垃圾桶</w:t>
            </w:r>
            <w:r>
              <w:rPr>
                <w:rFonts w:hint="eastAsia"/>
                <w:u w:val="single"/>
              </w:rPr>
              <w:t>）</w:t>
            </w:r>
          </w:p>
          <w:p>
            <w:pPr>
              <w:shd w:val="clear" w:color="auto" w:fill="EBF1DE" w:themeFill="accent3" w:themeFillTint="32"/>
            </w:pPr>
            <w:r>
              <w:rPr>
                <w:rFonts w:hint="eastAsia"/>
              </w:rPr>
              <w:t>特种设备：</w:t>
            </w:r>
            <w:r>
              <w:rPr>
                <w:rFonts w:hint="eastAsia"/>
              </w:rPr>
              <w:sym w:font="Wingdings 2" w:char="0052"/>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rPr>
              <w:sym w:font="Wingdings 2" w:char="0052"/>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rPr>
              <w:sym w:font="Wingdings 2" w:char="0052"/>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w:t>
            </w:r>
            <w:r>
              <w:rPr>
                <w:rFonts w:hint="eastAsia"/>
                <w:u w:val="single"/>
                <w:lang w:val="en-US" w:eastAsia="zh-CN"/>
              </w:rPr>
              <w:t>游标卡尺、钢卷尺</w:t>
            </w:r>
            <w:r>
              <w:rPr>
                <w:rFonts w:hint="eastAsia"/>
                <w:u w:val="single"/>
              </w:rPr>
              <w:t>）</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rPr>
              <w:sym w:font="Wingdings 2" w:char="0052"/>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rPr>
                    <w:t>加强节能宣传</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运行控制制定管理方案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配备灭火器等</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rPr>
              <w:sym w:font="Wingdings 2" w:char="0052"/>
            </w:r>
            <w:r>
              <w:rPr>
                <w:rFonts w:hint="eastAsia"/>
              </w:rPr>
              <w:t>未进行定期检验的有：</w:t>
            </w:r>
            <w:r>
              <w:rPr>
                <w:rFonts w:hint="eastAsia"/>
                <w:lang w:val="en-US" w:eastAsia="zh-CN"/>
              </w:rPr>
              <w:t>叉车</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于2021年8月5日进行了的</w:t>
            </w:r>
            <w:bookmarkStart w:id="34" w:name="_GoBack"/>
            <w:bookmarkEnd w:id="34"/>
            <w:r>
              <w:rPr>
                <w:rFonts w:hint="eastAsia"/>
                <w:lang w:val="en-US" w:eastAsia="zh-CN"/>
              </w:rPr>
              <w:t>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rPr>
            </w:pPr>
            <w:r>
              <w:rPr>
                <w:rFonts w:hint="eastAsia" w:ascii="Wingdings" w:hAnsi="Wingdings"/>
              </w:rPr>
              <w:t>¨</w:t>
            </w:r>
            <w:r>
              <w:rPr>
                <w:rFonts w:hint="eastAsia"/>
              </w:rPr>
              <w:t>定期（每年）：2021年7月25日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通过年度策划于2021年8月15日实施了环境管理体系内部审核，对环境管理体系的符合性和有效性进行了审核。内审发现的项不符合在本次审核前已完成整改。在公司内完成的这些审核是可信的。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最高管理者已按策划的时间间隔，在2021年8月24日对组织的环境管理体系进行了评审，以确保其持续的适宜性、充分性和有效性；管理评审输入、输出均按要求提供。并对提出的改进措施进行了落实。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b/>
                <w:bCs/>
              </w:rPr>
            </w:pPr>
            <w:r>
              <w:rPr>
                <w:rFonts w:hint="eastAsia"/>
                <w:b/>
                <w:bCs/>
              </w:rPr>
              <w:t>品质是生命、服务是根本、改善无止境、与时俱进才会赢</w:t>
            </w:r>
          </w:p>
          <w:p>
            <w:pPr>
              <w:rPr>
                <w:b/>
                <w:bCs/>
                <w:u w:val="single"/>
              </w:rPr>
            </w:pPr>
            <w:r>
              <w:rPr>
                <w:rFonts w:hint="eastAsia"/>
                <w:b/>
                <w:bCs/>
              </w:rPr>
              <w:t>关注环境、综合治理环境为根本，安全第一，防止任何安全事故发生</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员工代表是——詹艳飞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安全用电</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color w:val="auto"/>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r>
                    <w:rPr>
                      <w:rFonts w:hint="eastAsia"/>
                      <w:highlight w:val="cyan"/>
                    </w:rPr>
                    <w:t>火灾发生次数为0次/每年</w:t>
                  </w:r>
                </w:p>
              </w:tc>
              <w:tc>
                <w:tcPr>
                  <w:tcW w:w="3136"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cyan"/>
                      <w:lang w:val="en-GB" w:eastAsia="zh-CN" w:bidi="ar-SA"/>
                    </w:rPr>
                  </w:pPr>
                  <w:r>
                    <w:rPr>
                      <w:rFonts w:hint="eastAsia"/>
                      <w:highlight w:val="cyan"/>
                    </w:rPr>
                    <w:t>1次/月</w:t>
                  </w:r>
                </w:p>
              </w:tc>
              <w:tc>
                <w:tcPr>
                  <w:tcW w:w="1350"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cyan"/>
                      <w:lang w:val="en-GB" w:eastAsia="zh-CN" w:bidi="ar-SA"/>
                    </w:rPr>
                  </w:pPr>
                  <w:r>
                    <w:rPr>
                      <w:rFonts w:hint="eastAsia"/>
                      <w:highlight w:val="cyan"/>
                    </w:rPr>
                    <w:t>是否有发生</w:t>
                  </w:r>
                </w:p>
              </w:tc>
              <w:tc>
                <w:tcPr>
                  <w:tcW w:w="1774"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cyan"/>
                      <w:lang w:val="en-GB" w:eastAsia="zh-CN" w:bidi="ar-SA"/>
                    </w:rPr>
                  </w:pPr>
                  <w:r>
                    <w:rPr>
                      <w:rFonts w:hint="eastAsia"/>
                      <w:highlight w:val="cy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员工意外伤害控制在0次/每年</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1次/月</w:t>
                  </w:r>
                </w:p>
              </w:tc>
              <w:tc>
                <w:tcPr>
                  <w:tcW w:w="135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是否有发生</w:t>
                  </w:r>
                </w:p>
              </w:tc>
              <w:tc>
                <w:tcPr>
                  <w:tcW w:w="1774" w:type="dxa"/>
                  <w:shd w:val="clear" w:color="auto" w:fill="auto"/>
                  <w:vAlign w:val="top"/>
                </w:tcPr>
                <w:p>
                  <w:pPr>
                    <w:widowControl/>
                    <w:spacing w:before="40"/>
                    <w:jc w:val="center"/>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354</w:t>
            </w:r>
            <w:r>
              <w:rPr>
                <w:rFonts w:hint="eastAsia"/>
              </w:rPr>
              <w:t>平方米；生产车间</w:t>
            </w:r>
            <w:r>
              <w:rPr>
                <w:rFonts w:hint="eastAsia"/>
                <w:lang w:val="en-US" w:eastAsia="zh-CN"/>
              </w:rPr>
              <w:t>2</w:t>
            </w:r>
            <w:r>
              <w:rPr>
                <w:rFonts w:hint="eastAsia"/>
              </w:rPr>
              <w:t>个；库房个；实验室个；</w:t>
            </w:r>
          </w:p>
          <w:p>
            <w:pPr>
              <w:rPr>
                <w:rFonts w:hint="eastAsia"/>
              </w:rPr>
            </w:pPr>
            <w:r>
              <w:rPr>
                <w:rFonts w:hint="eastAsia"/>
              </w:rPr>
              <w:t>主要生产设备有：（</w:t>
            </w:r>
            <w:r>
              <w:rPr>
                <w:rFonts w:hint="eastAsia"/>
                <w:lang w:val="en-US" w:eastAsia="zh-CN"/>
              </w:rPr>
              <w:t>热压机、裁切机、打磨机、卷板机</w:t>
            </w:r>
            <w:r>
              <w:rPr>
                <w:rFonts w:hint="eastAsia"/>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rPr>
              <w:sym w:font="Wingdings 2" w:char="0052"/>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rPr>
              <w:sym w:font="Wingdings 2" w:char="0052"/>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rPr>
              <w:sym w:font="Wingdings 2" w:char="0052"/>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rPr>
              <w:sym w:font="Wingdings 2" w:char="0052"/>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52"/>
            </w:r>
            <w:r>
              <w:rPr>
                <w:rFonts w:hint="eastAsia"/>
              </w:rPr>
              <w:t>展板</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rPr>
              <w:sym w:font="Wingdings 2" w:char="0052"/>
            </w:r>
            <w:r>
              <w:rPr>
                <w:rFonts w:hint="eastAsia"/>
              </w:rPr>
              <w:t>现场检查</w:t>
            </w:r>
            <w:r>
              <w:rPr>
                <w:rFonts w:hint="eastAsia" w:ascii="Wingdings" w:hAnsi="Wingdings"/>
              </w:rPr>
              <w:t>¨</w:t>
            </w:r>
            <w:r>
              <w:rPr>
                <w:rFonts w:hint="eastAsia"/>
              </w:rPr>
              <w:t>专人跟踪</w:t>
            </w:r>
            <w:r>
              <w:rPr>
                <w:rFonts w:hint="eastAsia"/>
              </w:rPr>
              <w:sym w:font="Wingdings 2" w:char="0052"/>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ascii="Wingdings" w:hAnsi="Wingdings"/>
              </w:rPr>
              <w:t>¨</w:t>
            </w:r>
            <w:r>
              <w:rPr>
                <w:rFonts w:hint="eastAsia"/>
              </w:rPr>
              <w:t>未进行定期检查的有：</w:t>
            </w:r>
          </w:p>
          <w:p>
            <w:pPr>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rPr>
              <w:sym w:font="Wingdings 2" w:char="0052"/>
            </w:r>
            <w:r>
              <w:rPr>
                <w:rFonts w:hint="eastAsia"/>
              </w:rPr>
              <w:t>未进行定期检验的有：</w:t>
            </w:r>
            <w:r>
              <w:rPr>
                <w:rFonts w:hint="eastAsia"/>
                <w:lang w:val="en-US" w:eastAsia="zh-CN"/>
              </w:rPr>
              <w:t>叉车</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rPr>
              <w:sym w:font="Wingdings 2" w:char="0052"/>
            </w:r>
            <w:r>
              <w:rPr>
                <w:rFonts w:hint="eastAsia"/>
              </w:rPr>
              <w:t>未发生</w:t>
            </w:r>
            <w:r>
              <w:rPr>
                <w:rFonts w:hint="eastAsia" w:ascii="Wingdings" w:hAnsi="Wingdings"/>
              </w:rPr>
              <w:t>¨</w:t>
            </w:r>
            <w:r>
              <w:rPr>
                <w:rFonts w:hint="eastAsia"/>
              </w:rPr>
              <w:t>已发生：。</w:t>
            </w:r>
          </w:p>
          <w:p/>
          <w:p>
            <w:r>
              <w:rPr>
                <w:rFonts w:hint="eastAsia"/>
              </w:rPr>
              <w:t>于2021年8月5日进行了的演练；并总结了预案的可行性和有效性。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定期（每年）：2021年7月25日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通过年度策划于2021年8月15日实施了职业健康安全管理体系内部审核，对职业健康安全管理体系的符合性和有效性进行了审核。内审发现的项不符合在本次审核前已完成整改。在公司内完成的这些审核是可信的。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sym w:font="Wingdings 2" w:char="0052"/>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最高管理者已按策划的时间间隔，在2021年7月25日对组织的职业健康安全管理体系进行了评审，以确保其持续的适宜性、充分性和有效性；管理评审输入、输出均按要求提供。并对提出的改进措施进行了落实。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E47B5F"/>
    <w:rsid w:val="02DB1457"/>
    <w:rsid w:val="0C3866A6"/>
    <w:rsid w:val="184A2481"/>
    <w:rsid w:val="1E452B7D"/>
    <w:rsid w:val="20F63E22"/>
    <w:rsid w:val="234A4399"/>
    <w:rsid w:val="366D1F77"/>
    <w:rsid w:val="43A400CA"/>
    <w:rsid w:val="4D8C0896"/>
    <w:rsid w:val="60EF693D"/>
    <w:rsid w:val="66BE0906"/>
    <w:rsid w:val="78E30B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2021-10-24T06:13:04Z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