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四川省射洪星升电子有限责任公司</w:t>
      </w:r>
      <w:r>
        <w:rPr>
          <w:rFonts w:hint="eastAsia"/>
          <w:b/>
          <w:sz w:val="36"/>
          <w:szCs w:val="36"/>
          <w:lang w:val="en-US" w:eastAsia="zh-CN"/>
        </w:rPr>
        <w:t>所进行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电子连接器的加工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四川省射洪星升电子有限责任公司（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1CE472CC"/>
    <w:rsid w:val="22CC44B0"/>
    <w:rsid w:val="248A2A46"/>
    <w:rsid w:val="2CBB5375"/>
    <w:rsid w:val="46127555"/>
    <w:rsid w:val="47F62F01"/>
    <w:rsid w:val="4F792B39"/>
    <w:rsid w:val="533C0A5A"/>
    <w:rsid w:val="54624631"/>
    <w:rsid w:val="57923DDA"/>
    <w:rsid w:val="585004EA"/>
    <w:rsid w:val="64DA5620"/>
    <w:rsid w:val="6CC71AEC"/>
    <w:rsid w:val="7E6F7FF5"/>
    <w:rsid w:val="7EF913C1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2021-08-30T05:07:47Z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7DB21FFCFEEA4D23B86EE306736CD563</vt:lpwstr>
  </property>
</Properties>
</file>