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42"/>
        <w:gridCol w:w="941"/>
        <w:gridCol w:w="647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重庆欧祥服饰有限公司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Q：04.05.02;04.05.03;04.05.05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E：04.05.02;04.05.03;04.05.05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O：04.05.02;04.05.03;04.05.05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</w:rPr>
              <w:t>何春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/E/O</w:t>
            </w:r>
            <w:r>
              <w:rPr>
                <w:b/>
                <w:sz w:val="20"/>
              </w:rPr>
              <w:t>：04.05.03;04.0504.05.02;04.05.03;04.05.05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9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647" w:type="dxa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top"/>
          </w:tcPr>
          <w:p>
            <w:pPr>
              <w:snapToGrid w:val="0"/>
              <w:spacing w:line="240" w:lineRule="auto"/>
              <w:ind w:firstLine="210" w:firstLineChars="100"/>
              <w:jc w:val="both"/>
              <w:rPr>
                <w:rFonts w:hint="eastAsia" w:ascii="宋体" w:hAnsi="宋体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bidi="ar"/>
              </w:rPr>
              <w:t>销售流程：客户需求----签订合同---进行采购----产品检验----交付客户---验收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eastAsia="zh-CN" w:bidi="ar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bidi="ar"/>
              </w:rPr>
              <w:t xml:space="preserve">  </w:t>
            </w: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bidi="ar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bidi="ar"/>
              </w:rPr>
              <w:t>加工流程：合同签订----制版----剪裁----缝制----整烫----锁眼钉扣----检验----包装入库----交付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主要质量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风险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服装布料、规格尺寸不符合要求，作业过程员工可的意外伤害等；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u w:val="none"/>
                <w:lang w:val="en-US" w:eastAsia="zh-CN"/>
              </w:rPr>
              <w:t>销售风险：因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产品质量原因遭客户拒收，交付不准时，产品运输过程的交通事故等；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潜在火灾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>固废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排放</w:t>
            </w:r>
            <w:r>
              <w:rPr>
                <w:rFonts w:hint="eastAsia"/>
                <w:sz w:val="21"/>
                <w:szCs w:val="21"/>
                <w:highlight w:val="none"/>
              </w:rPr>
              <w:t>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火灾，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触电、烫伤、机械伤害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车辆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伤害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/>
                <w:sz w:val="21"/>
                <w:szCs w:val="21"/>
                <w:highlight w:val="none"/>
              </w:rPr>
              <w:t>采取制定管理方案控制，潜在火灾采取应急预案并演练方式进行控制</w:t>
            </w:r>
            <w:r>
              <w:rPr>
                <w:rFonts w:hint="eastAsia" w:ascii="宋体" w:hAnsi="Times New Roman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 xml:space="preserve">产品执行标准: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bidi="ar"/>
              </w:rPr>
              <w:t>衬衫GB/T 2660-2008、男西服、大衣GB/T 2664-2009、女西服、大衣GB/T 2665-2009、道路作业人员安全标志服GB/T 25281-2010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</w:rPr>
              <w:t>主要质量要求：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  <w:lang w:val="en-US" w:eastAsia="zh-CN"/>
              </w:rPr>
              <w:t>规格、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</w:rPr>
              <w:t>尺寸、外观质量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  <w:lang w:val="en-US" w:eastAsia="zh-CN"/>
              </w:rPr>
              <w:t>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</w:rPr>
              <w:t>关键控制点：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  <w:lang w:bidi="ar"/>
              </w:rPr>
              <w:t>整烫、粘合、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u w:val="none"/>
              </w:rPr>
              <w:t>销售过程控制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49530</wp:posOffset>
                  </wp:positionV>
                  <wp:extent cx="490220" cy="544195"/>
                  <wp:effectExtent l="0" t="0" r="12700" b="4445"/>
                  <wp:wrapNone/>
                  <wp:docPr id="16" name="图片 16" descr="561f913f4ec033dbdfafc52b5641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561f913f4ec033dbdfafc52b5641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5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  <w:bookmarkStart w:id="9" w:name="_GoBack"/>
            <w:bookmarkEnd w:id="9"/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2021.8.30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124460</wp:posOffset>
                  </wp:positionV>
                  <wp:extent cx="757555" cy="419735"/>
                  <wp:effectExtent l="0" t="0" r="4445" b="6985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2021.8.30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3A44995"/>
    <w:rsid w:val="39CF49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2021-08-30T07:20:42Z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