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中航工业南充可再生能源有限公司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何思岑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12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现场</w:t>
            </w:r>
            <w:r>
              <w:rPr>
                <w:rFonts w:ascii="宋体" w:hAnsi="宋体" w:cs="宋体"/>
                <w:b/>
                <w:bCs/>
                <w:szCs w:val="21"/>
              </w:rPr>
              <w:t>查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见：危废处理协议已过期，未能提供有效的危废处理协议，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不符合 GB/T24001-2016标准8.1)组织应建立、实施、控制并保持满足环境管理体系要求以及实施6.1和6.2所识别的措施所需的过程，通过：按照运行准则实施过程控制。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</w:t>
      </w:r>
      <w:r>
        <w:rPr>
          <w:rFonts w:hint="eastAsia" w:eastAsia="方正仿宋简体"/>
          <w:b/>
          <w:lang w:val="en-US" w:eastAsia="zh-CN"/>
        </w:rPr>
        <w:t xml:space="preserve">    </w:t>
      </w:r>
      <w:bookmarkStart w:id="17" w:name="_GoBack"/>
      <w:bookmarkEnd w:id="17"/>
      <w:r>
        <w:rPr>
          <w:rFonts w:eastAsia="方正仿宋简体"/>
          <w:b/>
        </w:rPr>
        <w:t xml:space="preserve">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2F6DE1"/>
    <w:rsid w:val="264F782D"/>
    <w:rsid w:val="27FD4BEB"/>
    <w:rsid w:val="2BEC7F20"/>
    <w:rsid w:val="2F575ED0"/>
    <w:rsid w:val="3DAF293D"/>
    <w:rsid w:val="430C743B"/>
    <w:rsid w:val="4C860497"/>
    <w:rsid w:val="4D580528"/>
    <w:rsid w:val="58D45777"/>
    <w:rsid w:val="59227CF3"/>
    <w:rsid w:val="596322AD"/>
    <w:rsid w:val="59C654AC"/>
    <w:rsid w:val="5ABB6045"/>
    <w:rsid w:val="5E1E60EC"/>
    <w:rsid w:val="650A304A"/>
    <w:rsid w:val="67124640"/>
    <w:rsid w:val="7A9D4E0B"/>
    <w:rsid w:val="7ED046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  <w:style w:type="paragraph" w:customStyle="1" w:styleId="12">
    <w:name w:val="列出段落4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2021-09-02T03:44:08Z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