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4"/>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sz w:val="24"/>
                <w:szCs w:val="24"/>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sz w:val="24"/>
                <w:szCs w:val="24"/>
              </w:rPr>
            </w:pPr>
            <w:r>
              <w:rPr>
                <w:rFonts w:hint="eastAsia"/>
                <w:color w:val="auto"/>
                <w:sz w:val="24"/>
                <w:szCs w:val="24"/>
              </w:rPr>
              <w:t>条款</w:t>
            </w:r>
          </w:p>
        </w:tc>
        <w:tc>
          <w:tcPr>
            <w:tcW w:w="10004" w:type="dxa"/>
            <w:vAlign w:val="center"/>
          </w:tcPr>
          <w:p>
            <w:pPr>
              <w:rPr>
                <w:rFonts w:hint="eastAsia" w:eastAsia="宋体"/>
                <w:color w:val="auto"/>
                <w:sz w:val="24"/>
                <w:szCs w:val="24"/>
                <w:highlight w:val="none"/>
                <w:lang w:eastAsia="zh-CN"/>
              </w:rPr>
            </w:pPr>
            <w:r>
              <w:rPr>
                <w:rFonts w:hint="eastAsia"/>
                <w:color w:val="auto"/>
                <w:sz w:val="24"/>
                <w:szCs w:val="24"/>
                <w:highlight w:val="none"/>
              </w:rPr>
              <w:t xml:space="preserve">受审核部门：管理层 </w:t>
            </w:r>
            <w:bookmarkStart w:id="1" w:name="_GoBack"/>
            <w:bookmarkEnd w:id="1"/>
            <w:r>
              <w:rPr>
                <w:rFonts w:hint="eastAsia"/>
                <w:color w:val="auto"/>
                <w:sz w:val="24"/>
                <w:szCs w:val="24"/>
                <w:highlight w:val="none"/>
              </w:rPr>
              <w:t xml:space="preserve">  </w:t>
            </w:r>
            <w:r>
              <w:rPr>
                <w:rFonts w:hint="eastAsia"/>
                <w:color w:val="auto"/>
                <w:sz w:val="24"/>
                <w:szCs w:val="24"/>
                <w:highlight w:val="none"/>
                <w:lang w:val="en-US" w:eastAsia="zh-CN"/>
              </w:rPr>
              <w:t xml:space="preserve">      </w:t>
            </w:r>
            <w:r>
              <w:rPr>
                <w:rFonts w:hint="eastAsia"/>
                <w:color w:val="auto"/>
                <w:sz w:val="24"/>
                <w:szCs w:val="24"/>
                <w:highlight w:val="none"/>
              </w:rPr>
              <w:t>主管领导：</w:t>
            </w:r>
            <w:r>
              <w:rPr>
                <w:rFonts w:hint="eastAsia"/>
                <w:color w:val="auto"/>
                <w:sz w:val="24"/>
                <w:szCs w:val="24"/>
                <w:highlight w:val="none"/>
                <w:lang w:eastAsia="zh-CN"/>
              </w:rPr>
              <w:t>周洪勇</w:t>
            </w:r>
            <w:r>
              <w:rPr>
                <w:rFonts w:hint="eastAsia"/>
                <w:color w:val="auto"/>
                <w:sz w:val="24"/>
                <w:szCs w:val="24"/>
                <w:highlight w:val="none"/>
              </w:rPr>
              <w:t xml:space="preserve">  </w:t>
            </w:r>
            <w:r>
              <w:rPr>
                <w:rFonts w:hint="eastAsia"/>
                <w:color w:val="auto"/>
                <w:sz w:val="24"/>
                <w:szCs w:val="24"/>
                <w:highlight w:val="none"/>
                <w:lang w:val="en-US" w:eastAsia="zh-CN"/>
              </w:rPr>
              <w:t xml:space="preserve">        </w:t>
            </w:r>
            <w:r>
              <w:rPr>
                <w:rFonts w:hint="eastAsia"/>
                <w:color w:val="auto"/>
                <w:sz w:val="24"/>
                <w:szCs w:val="24"/>
                <w:highlight w:val="none"/>
              </w:rPr>
              <w:t xml:space="preserve"> 陪同人员：</w:t>
            </w:r>
            <w:r>
              <w:rPr>
                <w:rFonts w:hint="eastAsia"/>
                <w:color w:val="auto"/>
                <w:sz w:val="24"/>
                <w:szCs w:val="24"/>
                <w:highlight w:val="none"/>
                <w:lang w:eastAsia="zh-CN"/>
              </w:rPr>
              <w:t>罗锦霞</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sz w:val="24"/>
                <w:szCs w:val="24"/>
              </w:rPr>
            </w:pPr>
          </w:p>
        </w:tc>
        <w:tc>
          <w:tcPr>
            <w:tcW w:w="960" w:type="dxa"/>
            <w:vMerge w:val="continue"/>
            <w:vAlign w:val="center"/>
          </w:tcPr>
          <w:p>
            <w:pPr>
              <w:rPr>
                <w:color w:val="auto"/>
                <w:sz w:val="24"/>
                <w:szCs w:val="24"/>
              </w:rPr>
            </w:pPr>
          </w:p>
        </w:tc>
        <w:tc>
          <w:tcPr>
            <w:tcW w:w="10004" w:type="dxa"/>
            <w:vAlign w:val="center"/>
          </w:tcPr>
          <w:p>
            <w:pPr>
              <w:spacing w:before="120"/>
              <w:rPr>
                <w:rFonts w:hint="eastAsia" w:eastAsia="宋体"/>
                <w:color w:val="auto"/>
                <w:sz w:val="24"/>
                <w:szCs w:val="24"/>
                <w:lang w:val="en-US" w:eastAsia="zh-CN"/>
              </w:rPr>
            </w:pPr>
            <w:r>
              <w:rPr>
                <w:rFonts w:hint="eastAsia"/>
                <w:color w:val="auto"/>
                <w:sz w:val="24"/>
                <w:szCs w:val="24"/>
              </w:rPr>
              <w:t>审核员：</w:t>
            </w:r>
            <w:r>
              <w:rPr>
                <w:rFonts w:hint="eastAsia"/>
                <w:color w:val="auto"/>
                <w:sz w:val="24"/>
                <w:szCs w:val="24"/>
                <w:lang w:val="en-US" w:eastAsia="zh-CN"/>
              </w:rPr>
              <w:t xml:space="preserve">杨珍全、冉景洲（O实习）   </w:t>
            </w:r>
            <w:r>
              <w:rPr>
                <w:rFonts w:hint="eastAsia"/>
                <w:color w:val="auto"/>
                <w:sz w:val="24"/>
                <w:szCs w:val="24"/>
              </w:rPr>
              <w:t>审核时间：</w:t>
            </w:r>
            <w:r>
              <w:rPr>
                <w:rFonts w:hint="eastAsia"/>
                <w:color w:val="auto"/>
                <w:sz w:val="24"/>
                <w:szCs w:val="24"/>
                <w:lang w:eastAsia="zh-CN"/>
              </w:rPr>
              <w:t>2021年09月02日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160" w:type="dxa"/>
            <w:vMerge w:val="continue"/>
            <w:vAlign w:val="center"/>
          </w:tcPr>
          <w:p>
            <w:pPr>
              <w:rPr>
                <w:color w:val="auto"/>
                <w:sz w:val="24"/>
                <w:szCs w:val="24"/>
              </w:rPr>
            </w:pPr>
          </w:p>
        </w:tc>
        <w:tc>
          <w:tcPr>
            <w:tcW w:w="960" w:type="dxa"/>
            <w:vMerge w:val="continue"/>
            <w:vAlign w:val="center"/>
          </w:tcPr>
          <w:p>
            <w:pPr>
              <w:rPr>
                <w:color w:val="auto"/>
                <w:sz w:val="24"/>
                <w:szCs w:val="24"/>
              </w:rPr>
            </w:pPr>
          </w:p>
        </w:tc>
        <w:tc>
          <w:tcPr>
            <w:tcW w:w="10004" w:type="dxa"/>
            <w:vAlign w:val="center"/>
          </w:tcPr>
          <w:p>
            <w:pPr>
              <w:spacing w:before="120"/>
              <w:rPr>
                <w:rFonts w:hint="eastAsia"/>
                <w:color w:val="auto"/>
                <w:sz w:val="24"/>
                <w:szCs w:val="24"/>
                <w:lang w:val="en-US" w:eastAsia="zh-CN"/>
              </w:rPr>
            </w:pPr>
            <w:r>
              <w:rPr>
                <w:rFonts w:hint="eastAsia"/>
                <w:color w:val="auto"/>
                <w:sz w:val="24"/>
                <w:szCs w:val="24"/>
                <w:lang w:val="en-US" w:eastAsia="zh-CN"/>
              </w:rPr>
              <w:t>审核条款：</w:t>
            </w:r>
          </w:p>
          <w:p>
            <w:pPr>
              <w:snapToGrid w:val="0"/>
              <w:spacing w:after="0" w:line="240" w:lineRule="exact"/>
              <w:rPr>
                <w:rFonts w:hint="eastAsia" w:ascii="宋体" w:hAnsi="宋体" w:cs="新宋体"/>
                <w:color w:val="auto"/>
                <w:sz w:val="18"/>
                <w:szCs w:val="18"/>
                <w:lang w:eastAsia="zh-CN"/>
              </w:rPr>
            </w:pPr>
            <w:r>
              <w:rPr>
                <w:rFonts w:hint="eastAsia" w:ascii="宋体" w:hAnsi="宋体" w:cs="新宋体"/>
                <w:color w:val="auto"/>
                <w:sz w:val="18"/>
                <w:szCs w:val="18"/>
              </w:rPr>
              <w:t>QMS-2015：</w:t>
            </w:r>
            <w:r>
              <w:rPr>
                <w:rFonts w:hint="eastAsia" w:ascii="宋体" w:hAnsi="宋体" w:cs="新宋体"/>
                <w:color w:val="auto"/>
                <w:sz w:val="18"/>
                <w:szCs w:val="18"/>
                <w:lang w:eastAsia="zh-CN"/>
              </w:rPr>
              <w:t>冉景洲</w:t>
            </w:r>
          </w:p>
          <w:p>
            <w:pPr>
              <w:snapToGrid w:val="0"/>
              <w:spacing w:after="0" w:line="240" w:lineRule="exact"/>
              <w:rPr>
                <w:rFonts w:hint="eastAsia" w:ascii="宋体" w:hAnsi="宋体" w:cs="新宋体"/>
                <w:color w:val="auto"/>
                <w:sz w:val="18"/>
                <w:szCs w:val="18"/>
              </w:rPr>
            </w:pPr>
            <w:r>
              <w:rPr>
                <w:rFonts w:hint="eastAsia" w:ascii="宋体" w:hAnsi="宋体" w:cs="新宋体"/>
                <w:color w:val="auto"/>
                <w:sz w:val="18"/>
                <w:szCs w:val="18"/>
              </w:rPr>
              <w:t>4.1组织及其环境;4.2相关方需求与期望;4.3确定体系范围;4.4体系及其过程;5.1领导作用与承诺;5.2方针;5.3组织的角色、职责和权限；6.1应对风险和机遇的措施；6.2目标及其实现的策划；6.3变更的策划；7.1.1资源 总则；9.1.1监测、分析和评价总则； 9.1.3分析和评价；9.3管理评审；10.1改进 总则；10.2不合格和纠正措施10.3持续改进。</w:t>
            </w:r>
          </w:p>
          <w:p>
            <w:pPr>
              <w:snapToGrid w:val="0"/>
              <w:spacing w:after="0" w:line="240" w:lineRule="exact"/>
              <w:rPr>
                <w:rFonts w:hint="default" w:ascii="宋体" w:hAnsi="宋体" w:cs="新宋体"/>
                <w:color w:val="auto"/>
                <w:sz w:val="18"/>
                <w:szCs w:val="18"/>
                <w:lang w:val="en-US" w:eastAsia="zh-CN"/>
              </w:rPr>
            </w:pPr>
            <w:r>
              <w:rPr>
                <w:rFonts w:hint="eastAsia" w:ascii="宋体" w:hAnsi="宋体" w:cs="新宋体"/>
                <w:color w:val="auto"/>
                <w:sz w:val="18"/>
                <w:szCs w:val="18"/>
              </w:rPr>
              <w:t>EMS-2015 ：</w:t>
            </w:r>
            <w:r>
              <w:rPr>
                <w:rFonts w:hint="eastAsia" w:ascii="宋体" w:hAnsi="宋体" w:cs="新宋体"/>
                <w:color w:val="auto"/>
                <w:sz w:val="18"/>
                <w:szCs w:val="18"/>
                <w:lang w:val="en-US" w:eastAsia="zh-CN"/>
              </w:rPr>
              <w:t>冉景洲</w:t>
            </w:r>
          </w:p>
          <w:p>
            <w:pPr>
              <w:snapToGrid w:val="0"/>
              <w:spacing w:after="0" w:line="240" w:lineRule="exact"/>
              <w:rPr>
                <w:rFonts w:hint="eastAsia" w:ascii="宋体" w:hAnsi="宋体" w:cs="新宋体"/>
                <w:color w:val="auto"/>
                <w:sz w:val="18"/>
                <w:szCs w:val="18"/>
              </w:rPr>
            </w:pPr>
            <w:r>
              <w:rPr>
                <w:rFonts w:hint="eastAsia" w:ascii="宋体" w:hAnsi="宋体" w:cs="新宋体"/>
                <w:color w:val="auto"/>
                <w:sz w:val="18"/>
                <w:szCs w:val="18"/>
              </w:rPr>
              <w:t>4.1组织及其环境;4.2相关方需求与期望;4.3确定体系范围;4.4体系;5.1领导作用与承诺;5.2方针;5.3组织的角色、职责和权限；6.1.1策划总则；6.1.4措施的策划；6.2目标及其实现的策划；7.1资源；9.1.1监测、分析和评估总则；9.3管理评审；10.1改进 总则；10.3持续改进。</w:t>
            </w:r>
          </w:p>
          <w:p>
            <w:pPr>
              <w:snapToGrid w:val="0"/>
              <w:spacing w:after="0" w:line="240" w:lineRule="exact"/>
              <w:rPr>
                <w:rFonts w:hint="default" w:ascii="宋体" w:hAnsi="宋体" w:cs="新宋体"/>
                <w:color w:val="auto"/>
                <w:sz w:val="18"/>
                <w:szCs w:val="18"/>
                <w:lang w:val="en-US" w:eastAsia="zh-CN"/>
              </w:rPr>
            </w:pPr>
            <w:r>
              <w:rPr>
                <w:rFonts w:hint="eastAsia" w:ascii="宋体" w:hAnsi="宋体" w:cs="新宋体"/>
                <w:color w:val="auto"/>
                <w:sz w:val="18"/>
                <w:szCs w:val="18"/>
              </w:rPr>
              <w:t>ISO45001：2018：</w:t>
            </w:r>
            <w:r>
              <w:rPr>
                <w:rFonts w:hint="eastAsia" w:ascii="宋体" w:hAnsi="宋体" w:cs="新宋体"/>
                <w:color w:val="auto"/>
                <w:sz w:val="18"/>
                <w:szCs w:val="18"/>
                <w:lang w:eastAsia="zh-CN"/>
              </w:rPr>
              <w:t>杨珍全、</w:t>
            </w:r>
            <w:r>
              <w:rPr>
                <w:rFonts w:hint="eastAsia" w:ascii="宋体" w:hAnsi="宋体" w:cs="新宋体"/>
                <w:color w:val="auto"/>
                <w:sz w:val="18"/>
                <w:szCs w:val="18"/>
                <w:lang w:val="en-US" w:eastAsia="zh-CN"/>
              </w:rPr>
              <w:t>冉景洲（实习0）</w:t>
            </w:r>
          </w:p>
          <w:p>
            <w:pPr>
              <w:snapToGrid w:val="0"/>
              <w:spacing w:after="0" w:line="240" w:lineRule="exact"/>
              <w:rPr>
                <w:rFonts w:hint="eastAsia" w:ascii="宋体" w:hAnsi="宋体" w:cs="新宋体"/>
                <w:color w:val="auto"/>
                <w:sz w:val="18"/>
                <w:szCs w:val="18"/>
              </w:rPr>
            </w:pPr>
            <w:r>
              <w:rPr>
                <w:rFonts w:hint="eastAsia" w:ascii="宋体" w:hAnsi="宋体" w:cs="新宋体"/>
                <w:color w:val="auto"/>
                <w:sz w:val="18"/>
                <w:szCs w:val="18"/>
              </w:rPr>
              <w:t>4.1组织及其环境;4.2相关方需求与期望;4.3确定体系范围;4.4体系;5.1领导作用与承诺;5.2方针;5.3组织的角色、职责和权限；5.4工作人员的协商和参与；6.1应对风险和机遇的措施；6.1.4措施的策划；6.2目标及其实现的策划；7.1资源；9.1监视、测量、分析和评价；；9.3管理评审；10.1事件、不符合和纠正措施；10.2持续改进。</w:t>
            </w:r>
          </w:p>
          <w:p>
            <w:pPr>
              <w:snapToGrid w:val="0"/>
              <w:spacing w:after="0" w:line="240" w:lineRule="exact"/>
              <w:rPr>
                <w:rFonts w:hint="eastAsia" w:ascii="宋体" w:hAnsi="宋体" w:cs="新宋体"/>
                <w:color w:val="auto"/>
                <w:sz w:val="18"/>
                <w:szCs w:val="18"/>
              </w:rPr>
            </w:pPr>
          </w:p>
          <w:p>
            <w:pPr>
              <w:snapToGrid w:val="0"/>
              <w:spacing w:after="0" w:line="240" w:lineRule="exact"/>
              <w:rPr>
                <w:rFonts w:hint="eastAsia" w:ascii="宋体" w:hAnsi="宋体" w:cs="新宋体"/>
                <w:color w:val="auto"/>
                <w:sz w:val="18"/>
                <w:szCs w:val="18"/>
              </w:rPr>
            </w:pPr>
            <w:r>
              <w:rPr>
                <w:rFonts w:hint="eastAsia" w:ascii="宋体" w:hAnsi="宋体" w:cs="新宋体"/>
                <w:color w:val="auto"/>
                <w:sz w:val="18"/>
                <w:szCs w:val="18"/>
              </w:rPr>
              <w:t>资质的确认、管理体系变化情况、质量监督抽查情况、顾客对产品质量的投诉、环境监督抽查情况、顾客对环境影响的投诉、认证证书及标识使用情况、上次不符合验证</w:t>
            </w:r>
            <w:r>
              <w:rPr>
                <w:rFonts w:hint="eastAsia" w:ascii="宋体" w:hAnsi="宋体" w:cs="新宋体"/>
                <w:color w:val="auto"/>
                <w:sz w:val="18"/>
                <w:szCs w:val="18"/>
                <w:lang w:eastAsia="zh-CN"/>
              </w:rPr>
              <w:t>（</w:t>
            </w:r>
            <w:r>
              <w:rPr>
                <w:rFonts w:hint="eastAsia" w:ascii="宋体" w:hAnsi="宋体" w:cs="新宋体"/>
                <w:color w:val="auto"/>
                <w:sz w:val="18"/>
                <w:szCs w:val="18"/>
                <w:lang w:val="en-US" w:eastAsia="zh-CN"/>
              </w:rPr>
              <w:t>E8.2</w:t>
            </w:r>
            <w:r>
              <w:rPr>
                <w:rFonts w:hint="eastAsia" w:ascii="宋体" w:hAnsi="宋体" w:cs="新宋体"/>
                <w:color w:val="auto"/>
                <w:sz w:val="18"/>
                <w:szCs w:val="18"/>
                <w:lang w:eastAsia="zh-CN"/>
              </w:rPr>
              <w:t>）</w:t>
            </w:r>
            <w:r>
              <w:rPr>
                <w:rFonts w:hint="eastAsia" w:ascii="宋体" w:hAnsi="宋体" w:cs="新宋体"/>
                <w:color w:val="auto"/>
                <w:sz w:val="18"/>
                <w:szCs w:val="18"/>
              </w:rPr>
              <w:t>。</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Pr>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Q</w:t>
            </w:r>
            <w:r>
              <w:rPr>
                <w:rFonts w:hint="eastAsia" w:ascii="宋体" w:hAnsi="宋体" w:eastAsia="宋体" w:cs="宋体"/>
                <w:color w:val="auto"/>
                <w:szCs w:val="21"/>
                <w:lang w:val="en-US" w:eastAsia="zh-CN"/>
              </w:rPr>
              <w:t>ES</w:t>
            </w:r>
            <w:r>
              <w:rPr>
                <w:rFonts w:hint="eastAsia" w:ascii="宋体" w:hAnsi="宋体" w:eastAsia="宋体" w:cs="宋体"/>
                <w:color w:val="auto"/>
                <w:szCs w:val="21"/>
              </w:rPr>
              <w:t>:4.1;4.2;4.3;4.4</w:t>
            </w:r>
          </w:p>
          <w:p>
            <w:pPr>
              <w:tabs>
                <w:tab w:val="center" w:pos="3169"/>
              </w:tabs>
              <w:spacing w:line="400" w:lineRule="exact"/>
              <w:ind w:firstLine="420" w:firstLineChars="200"/>
              <w:jc w:val="left"/>
              <w:rPr>
                <w:rFonts w:hint="eastAsia" w:ascii="宋体" w:hAnsi="宋体" w:eastAsia="宋体" w:cs="宋体"/>
                <w:color w:val="auto"/>
                <w:szCs w:val="21"/>
              </w:rPr>
            </w:pPr>
          </w:p>
          <w:p>
            <w:pPr>
              <w:tabs>
                <w:tab w:val="center" w:pos="3169"/>
              </w:tabs>
              <w:spacing w:line="400" w:lineRule="exact"/>
              <w:ind w:firstLine="420" w:firstLineChars="200"/>
              <w:jc w:val="left"/>
              <w:rPr>
                <w:rFonts w:hint="eastAsia" w:ascii="宋体" w:hAnsi="宋体" w:eastAsia="宋体" w:cs="宋体"/>
                <w:color w:val="auto"/>
                <w:szCs w:val="21"/>
              </w:rPr>
            </w:pPr>
          </w:p>
        </w:tc>
        <w:tc>
          <w:tcPr>
            <w:tcW w:w="10004" w:type="dxa"/>
          </w:tcPr>
          <w:p>
            <w:pPr>
              <w:tabs>
                <w:tab w:val="center" w:pos="3169"/>
              </w:tabs>
              <w:spacing w:line="400" w:lineRule="exact"/>
              <w:ind w:firstLine="420" w:firstLineChars="200"/>
              <w:jc w:val="left"/>
              <w:rPr>
                <w:rFonts w:hint="eastAsia" w:ascii="宋体" w:hAnsi="宋体" w:eastAsia="宋体" w:cs="宋体"/>
                <w:color w:val="auto"/>
                <w:szCs w:val="21"/>
                <w:lang w:eastAsia="zh-CN"/>
              </w:rPr>
            </w:pPr>
            <w:r>
              <w:rPr>
                <w:rFonts w:hint="eastAsia" w:ascii="宋体" w:hAnsi="宋体" w:eastAsia="宋体" w:cs="宋体"/>
                <w:color w:val="auto"/>
                <w:szCs w:val="21"/>
              </w:rPr>
              <w:t>提供《质量/环境/职业健康安全/管理手册》，对公司地理位置、国内市场地位、法律法规要求、公司内部文化观价值观、</w:t>
            </w:r>
            <w:r>
              <w:rPr>
                <w:rFonts w:hint="eastAsia" w:ascii="宋体" w:hAnsi="宋体" w:eastAsia="宋体" w:cs="宋体"/>
                <w:color w:val="auto"/>
                <w:szCs w:val="21"/>
                <w:lang w:eastAsia="zh-CN"/>
              </w:rPr>
              <w:t>内外部环境变化等均作出描述。</w:t>
            </w:r>
          </w:p>
          <w:p>
            <w:pPr>
              <w:tabs>
                <w:tab w:val="center" w:pos="3169"/>
              </w:tabs>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rPr>
              <w:t>重庆</w:t>
            </w:r>
            <w:r>
              <w:rPr>
                <w:rFonts w:hint="eastAsia" w:ascii="宋体" w:hAnsi="宋体" w:eastAsia="宋体" w:cs="宋体"/>
                <w:color w:val="auto"/>
                <w:szCs w:val="21"/>
                <w:lang w:val="en-US" w:eastAsia="zh-CN"/>
              </w:rPr>
              <w:t>泓</w:t>
            </w:r>
            <w:r>
              <w:rPr>
                <w:rFonts w:hint="eastAsia" w:ascii="宋体" w:hAnsi="宋体" w:eastAsia="宋体" w:cs="宋体"/>
                <w:color w:val="auto"/>
                <w:szCs w:val="21"/>
              </w:rPr>
              <w:t>美仪表有限</w:t>
            </w:r>
            <w:r>
              <w:rPr>
                <w:rFonts w:hint="eastAsia" w:ascii="宋体" w:hAnsi="宋体" w:eastAsia="宋体" w:cs="宋体"/>
                <w:color w:val="auto"/>
                <w:szCs w:val="21"/>
                <w:lang w:val="en-US" w:eastAsia="zh-CN"/>
              </w:rPr>
              <w:t>责</w:t>
            </w:r>
            <w:r>
              <w:rPr>
                <w:rFonts w:hint="eastAsia" w:ascii="宋体" w:hAnsi="宋体" w:eastAsia="宋体" w:cs="宋体"/>
                <w:color w:val="auto"/>
                <w:szCs w:val="21"/>
                <w:highlight w:val="none"/>
              </w:rPr>
              <w:t>任公司成立于2010年，是重庆西美仪器仪表有限公司的控</w:t>
            </w:r>
            <w:r>
              <w:rPr>
                <w:rFonts w:hint="eastAsia" w:ascii="宋体" w:hAnsi="宋体" w:eastAsia="宋体" w:cs="宋体"/>
                <w:color w:val="auto"/>
                <w:szCs w:val="21"/>
                <w:highlight w:val="none"/>
                <w:lang w:val="en-US" w:eastAsia="zh-CN"/>
              </w:rPr>
              <w:t>制</w:t>
            </w:r>
            <w:r>
              <w:rPr>
                <w:rFonts w:hint="eastAsia" w:ascii="宋体" w:hAnsi="宋体" w:eastAsia="宋体" w:cs="宋体"/>
                <w:color w:val="auto"/>
                <w:szCs w:val="21"/>
                <w:highlight w:val="none"/>
              </w:rPr>
              <w:t>子公司</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从仪表配件发展成以水表为主</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rPr>
              <w:t>生产企业。有多条自动化仪表生产线，并配备齐全的检测实验设备。</w:t>
            </w:r>
          </w:p>
          <w:p>
            <w:pPr>
              <w:tabs>
                <w:tab w:val="center" w:pos="3169"/>
              </w:tabs>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highlight w:val="none"/>
              </w:rPr>
              <w:t>与总经理</w:t>
            </w:r>
            <w:r>
              <w:rPr>
                <w:rFonts w:hint="eastAsia" w:ascii="宋体" w:hAnsi="宋体" w:eastAsia="宋体" w:cs="宋体"/>
                <w:color w:val="auto"/>
                <w:szCs w:val="21"/>
                <w:highlight w:val="none"/>
                <w:lang w:eastAsia="zh-CN"/>
              </w:rPr>
              <w:t>周洪勇</w:t>
            </w:r>
            <w:r>
              <w:rPr>
                <w:rFonts w:hint="eastAsia" w:ascii="宋体" w:hAnsi="宋体" w:eastAsia="宋体" w:cs="宋体"/>
                <w:color w:val="auto"/>
                <w:szCs w:val="21"/>
                <w:highlight w:val="none"/>
              </w:rPr>
              <w:t>沟通，简单</w:t>
            </w:r>
            <w:r>
              <w:rPr>
                <w:rFonts w:hint="eastAsia" w:ascii="宋体" w:hAnsi="宋体" w:eastAsia="宋体" w:cs="宋体"/>
                <w:color w:val="auto"/>
                <w:szCs w:val="21"/>
              </w:rPr>
              <w:t>介绍了企业的经营状况、</w:t>
            </w:r>
            <w:r>
              <w:rPr>
                <w:rFonts w:hint="eastAsia" w:ascii="宋体" w:hAnsi="宋体" w:eastAsia="宋体" w:cs="宋体"/>
                <w:color w:val="auto"/>
                <w:szCs w:val="21"/>
                <w:lang w:eastAsia="zh-CN"/>
              </w:rPr>
              <w:t>智能气表、水表</w:t>
            </w:r>
            <w:r>
              <w:rPr>
                <w:rFonts w:hint="eastAsia" w:ascii="宋体" w:hAnsi="宋体" w:eastAsia="宋体" w:cs="宋体"/>
                <w:color w:val="auto"/>
                <w:szCs w:val="21"/>
                <w:lang w:val="en-US" w:eastAsia="zh-CN"/>
              </w:rPr>
              <w:t>参数</w:t>
            </w:r>
            <w:r>
              <w:rPr>
                <w:rFonts w:hint="eastAsia" w:ascii="宋体" w:hAnsi="宋体" w:eastAsia="宋体" w:cs="宋体"/>
                <w:color w:val="auto"/>
                <w:szCs w:val="21"/>
              </w:rPr>
              <w:t>情况和顾客分布，介绍了公司文化的形成与发展、长短期发展目标、价值观的沟通，并对的公司内部环境和外部环境进行了分析。公司介绍</w:t>
            </w:r>
            <w:r>
              <w:rPr>
                <w:rFonts w:hint="eastAsia" w:ascii="宋体" w:hAnsi="宋体" w:eastAsia="宋体" w:cs="宋体"/>
                <w:color w:val="auto"/>
                <w:szCs w:val="21"/>
                <w:lang w:eastAsia="zh-CN"/>
              </w:rPr>
              <w:t>智能气表、水表</w:t>
            </w:r>
            <w:r>
              <w:rPr>
                <w:rFonts w:hint="eastAsia" w:ascii="宋体" w:hAnsi="宋体" w:eastAsia="宋体" w:cs="宋体"/>
                <w:color w:val="auto"/>
                <w:szCs w:val="21"/>
              </w:rPr>
              <w:t>在行业内有一定的市场地位。</w:t>
            </w:r>
          </w:p>
          <w:p>
            <w:pPr>
              <w:tabs>
                <w:tab w:val="center" w:pos="3169"/>
              </w:tabs>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根据企业目标和战略方向，通过各部门收集信息、识别、分析和评价，公司管理会议讨论研究，明确了与公司目标和战略方向相关的各种外部和内部因素，提供了《组织的内外重要环境因素分析表》，从内外因素的相关内容，确定了监视、评审方法、负责部门、监视频率等。如内部因素：从人力因素、财务因素、质量控制因素、市场营销能力、固体废弃物处理、火灾隐患等方面，外部因素从经济因素、政治因素、技术因素、竞争力、市场需求、影响工作环境的因素、自然地理环境、社会环境等方面对公司的影响。确定了监视评审方法：关注社会需求和行业变化、网上收集、与相关方沟通、定期统计和关注政府部门获取。</w:t>
            </w:r>
          </w:p>
          <w:p>
            <w:pPr>
              <w:tabs>
                <w:tab w:val="center" w:pos="3169"/>
              </w:tabs>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提供了《组织的相关方需求和期望调查表》，相关方包括顾客、供方、员工、政府部门、审核机构、股东等。相关方需求和期望：</w:t>
            </w:r>
            <w:r>
              <w:rPr>
                <w:rFonts w:hint="eastAsia" w:ascii="宋体" w:hAnsi="宋体" w:eastAsia="宋体" w:cs="宋体"/>
                <w:color w:val="auto"/>
                <w:szCs w:val="21"/>
                <w:lang w:eastAsia="zh-CN"/>
              </w:rPr>
              <w:t>气表、水表</w:t>
            </w:r>
            <w:r>
              <w:rPr>
                <w:rFonts w:hint="eastAsia" w:ascii="宋体" w:hAnsi="宋体" w:eastAsia="宋体" w:cs="宋体"/>
                <w:color w:val="auto"/>
                <w:szCs w:val="21"/>
              </w:rPr>
              <w:t>符合顾客要求、及时交货、价格合理；合作双赢、进料合格率、及时付款； 薪资、福利增加、培训机会、有发展的空间；安全生产、环保；公司体系运作的有效性、充分性和符合性；公司战略、绩效等；检测指标或项目：顾客满意度、客户投诉率、交期变更率；供方评价表、采购产品合格率；工资、晋升制度；基本识别了与组织管理体系有关的相关方和要求</w:t>
            </w:r>
            <w:r>
              <w:rPr>
                <w:rFonts w:hint="eastAsia" w:ascii="宋体" w:hAnsi="宋体" w:eastAsia="宋体" w:cs="宋体"/>
                <w:color w:val="auto"/>
                <w:szCs w:val="21"/>
                <w:lang w:val="zh-CN"/>
              </w:rPr>
              <w:t>。</w:t>
            </w:r>
            <w:r>
              <w:rPr>
                <w:rFonts w:hint="eastAsia" w:ascii="宋体" w:hAnsi="宋体" w:eastAsia="宋体" w:cs="宋体"/>
                <w:color w:val="auto"/>
                <w:szCs w:val="21"/>
              </w:rPr>
              <w:t>公司对这些相关方及其要求的相关信息进行制定责任部门制定每年进行一次评审，以便于理解和持续满足相关方的需求和期望。</w:t>
            </w:r>
          </w:p>
          <w:p>
            <w:pPr>
              <w:tabs>
                <w:tab w:val="center" w:pos="3169"/>
              </w:tabs>
              <w:spacing w:line="400" w:lineRule="exact"/>
              <w:ind w:firstLine="420" w:firstLineChars="200"/>
              <w:jc w:val="left"/>
              <w:rPr>
                <w:rFonts w:hint="eastAsia" w:ascii="宋体" w:hAnsi="宋体" w:eastAsia="宋体" w:cs="宋体"/>
                <w:color w:val="auto"/>
                <w:szCs w:val="21"/>
                <w:lang w:eastAsia="zh-CN"/>
              </w:rPr>
            </w:pPr>
            <w:r>
              <w:rPr>
                <w:rFonts w:hint="eastAsia" w:ascii="宋体" w:hAnsi="宋体" w:eastAsia="宋体" w:cs="宋体"/>
                <w:color w:val="auto"/>
                <w:szCs w:val="21"/>
                <w:lang w:eastAsia="zh-CN"/>
              </w:rPr>
              <w:t>经确认企业的管理体系范围是：</w:t>
            </w:r>
          </w:p>
          <w:p>
            <w:pPr>
              <w:tabs>
                <w:tab w:val="center" w:pos="3169"/>
              </w:tabs>
              <w:spacing w:line="400" w:lineRule="exact"/>
              <w:ind w:firstLine="420" w:firstLineChars="200"/>
              <w:jc w:val="left"/>
              <w:rPr>
                <w:rFonts w:hint="eastAsia" w:ascii="宋体" w:hAnsi="宋体" w:eastAsia="宋体" w:cs="宋体"/>
                <w:color w:val="auto"/>
                <w:szCs w:val="21"/>
                <w:lang w:eastAsia="zh-CN"/>
              </w:rPr>
            </w:pPr>
            <w:r>
              <w:rPr>
                <w:rFonts w:hint="eastAsia" w:ascii="宋体" w:hAnsi="宋体" w:eastAsia="宋体" w:cs="宋体"/>
                <w:color w:val="auto"/>
                <w:szCs w:val="21"/>
                <w:lang w:eastAsia="zh-CN"/>
              </w:rPr>
              <w:t>Q：水表 、水表配件的生产及销售（限许可范围内）</w:t>
            </w:r>
          </w:p>
          <w:p>
            <w:pPr>
              <w:tabs>
                <w:tab w:val="center" w:pos="3169"/>
              </w:tabs>
              <w:spacing w:line="400" w:lineRule="exact"/>
              <w:ind w:firstLine="420" w:firstLineChars="200"/>
              <w:jc w:val="left"/>
              <w:rPr>
                <w:rFonts w:hint="eastAsia" w:ascii="宋体" w:hAnsi="宋体" w:eastAsia="宋体" w:cs="宋体"/>
                <w:color w:val="auto"/>
                <w:szCs w:val="21"/>
                <w:lang w:eastAsia="zh-CN"/>
              </w:rPr>
            </w:pPr>
            <w:r>
              <w:rPr>
                <w:rFonts w:hint="eastAsia" w:ascii="宋体" w:hAnsi="宋体" w:eastAsia="宋体" w:cs="宋体"/>
                <w:color w:val="auto"/>
                <w:szCs w:val="21"/>
                <w:lang w:eastAsia="zh-CN"/>
              </w:rPr>
              <w:t>O：水表 、水表配件的生产及销售（限许可范围内）及相关职业健康安全管理活动</w:t>
            </w:r>
          </w:p>
          <w:p>
            <w:pPr>
              <w:tabs>
                <w:tab w:val="center" w:pos="3169"/>
              </w:tabs>
              <w:spacing w:line="40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lang w:eastAsia="zh-CN"/>
              </w:rPr>
              <w:t>E：水</w:t>
            </w:r>
            <w:r>
              <w:rPr>
                <w:rFonts w:hint="eastAsia" w:ascii="宋体" w:hAnsi="宋体" w:eastAsia="宋体" w:cs="宋体"/>
                <w:color w:val="auto"/>
                <w:szCs w:val="21"/>
                <w:highlight w:val="none"/>
                <w:lang w:eastAsia="zh-CN"/>
              </w:rPr>
              <w:t>表 、水表配件的生产及销售（限许可范围内）及相关环境管理活动。</w:t>
            </w:r>
          </w:p>
          <w:p>
            <w:pPr>
              <w:pStyle w:val="2"/>
              <w:ind w:firstLine="630" w:firstLineChars="300"/>
              <w:jc w:val="both"/>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经现场确认，</w:t>
            </w:r>
            <w:r>
              <w:rPr>
                <w:rFonts w:hint="eastAsia" w:ascii="宋体" w:hAnsi="宋体" w:cs="宋体"/>
                <w:color w:val="auto"/>
                <w:sz w:val="21"/>
                <w:szCs w:val="21"/>
                <w:highlight w:val="none"/>
                <w:lang w:eastAsia="zh-CN"/>
              </w:rPr>
              <w:t>需确认/特殊过程：锡焊过程、注塑过程。关键过程：组装过程。</w:t>
            </w:r>
          </w:p>
          <w:p>
            <w:pPr>
              <w:tabs>
                <w:tab w:val="center" w:pos="3169"/>
              </w:tabs>
              <w:spacing w:line="400" w:lineRule="exact"/>
              <w:ind w:firstLine="420" w:firstLineChars="200"/>
              <w:jc w:val="left"/>
              <w:rPr>
                <w:rFonts w:hint="eastAsia" w:ascii="Times New Roman" w:hAnsi="Times New Roman" w:eastAsia="宋体" w:cs="Times New Roman"/>
                <w:b w:val="0"/>
                <w:bCs w:val="0"/>
                <w:color w:val="auto"/>
                <w:lang w:val="en-US" w:eastAsia="zh-CN"/>
              </w:rPr>
            </w:pPr>
            <w:r>
              <w:rPr>
                <w:rFonts w:hint="eastAsia"/>
                <w:b w:val="0"/>
                <w:bCs w:val="0"/>
                <w:color w:val="auto"/>
                <w:lang w:eastAsia="zh-CN"/>
              </w:rPr>
              <w:t>本公司产品严格按照</w:t>
            </w:r>
            <w:r>
              <w:rPr>
                <w:rFonts w:hint="eastAsia"/>
                <w:b w:val="0"/>
                <w:bCs w:val="0"/>
                <w:color w:val="auto"/>
                <w:lang w:val="en-US" w:eastAsia="zh-CN"/>
              </w:rPr>
              <w:t>用户</w:t>
            </w:r>
            <w:r>
              <w:rPr>
                <w:rFonts w:hint="eastAsia"/>
                <w:b w:val="0"/>
                <w:bCs w:val="0"/>
                <w:color w:val="auto"/>
                <w:lang w:eastAsia="zh-CN"/>
              </w:rPr>
              <w:t>的图纸或要求</w:t>
            </w:r>
            <w:r>
              <w:rPr>
                <w:rFonts w:hint="eastAsia"/>
                <w:b w:val="0"/>
                <w:bCs w:val="0"/>
                <w:color w:val="auto"/>
                <w:lang w:val="en-US" w:eastAsia="zh-CN"/>
              </w:rPr>
              <w:t>进行</w:t>
            </w:r>
            <w:r>
              <w:rPr>
                <w:rFonts w:hint="eastAsia"/>
                <w:b w:val="0"/>
                <w:bCs w:val="0"/>
                <w:color w:val="auto"/>
                <w:lang w:eastAsia="zh-CN"/>
              </w:rPr>
              <w:t>生产，不需要进一步细化要求，因此标准8.3条款“产品和服务的设计和开发”要求不适</w:t>
            </w:r>
            <w:r>
              <w:rPr>
                <w:rFonts w:hint="eastAsia" w:ascii="Times New Roman" w:hAnsi="Times New Roman" w:eastAsia="宋体" w:cs="Times New Roman"/>
                <w:b w:val="0"/>
                <w:bCs w:val="0"/>
                <w:color w:val="auto"/>
                <w:lang w:val="en-US" w:eastAsia="zh-CN"/>
              </w:rPr>
              <w:t>用，8.3不适应条款，删减后不影响满足顾客要求和法律法规要求的义务，删减合理。</w:t>
            </w:r>
          </w:p>
          <w:p>
            <w:pPr>
              <w:tabs>
                <w:tab w:val="center" w:pos="3169"/>
              </w:tabs>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公司按照标准建立了文件化的管理体系，编写了管理手册、程序文件、三级文件，文件中包括了QEO方针、目标, 对各部门的职责权限作出了规定，公司管理体系已确定了过程、各过程的顺序、过程的评价、实施所需的变更等，并能规定过程及质量管理体系监视、测量、分析、改进的职责权限分配等策划，同时考虑了内外部因素和相关方的要求，确定了需应对的风险和机遇。</w:t>
            </w:r>
          </w:p>
          <w:p>
            <w:pPr>
              <w:tabs>
                <w:tab w:val="center" w:pos="3169"/>
              </w:tabs>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公司文件适宜，符合公司规模、人员能力、过程及其相互作用的复杂程度。基本符合标准要求。</w:t>
            </w:r>
          </w:p>
          <w:p>
            <w:pPr>
              <w:tabs>
                <w:tab w:val="center" w:pos="3169"/>
              </w:tabs>
              <w:spacing w:line="400" w:lineRule="exact"/>
              <w:ind w:firstLine="420" w:firstLineChars="200"/>
              <w:jc w:val="left"/>
              <w:rPr>
                <w:rFonts w:hint="eastAsia" w:ascii="宋体" w:hAnsi="宋体" w:eastAsia="宋体" w:cs="宋体"/>
                <w:color w:val="auto"/>
                <w:szCs w:val="21"/>
                <w:lang w:val="en-US" w:eastAsia="zh-CN"/>
              </w:rPr>
            </w:pPr>
            <w:r>
              <w:rPr>
                <w:rFonts w:hint="eastAsia" w:ascii="宋体" w:hAnsi="宋体" w:eastAsia="宋体" w:cs="宋体"/>
                <w:color w:val="auto"/>
                <w:szCs w:val="21"/>
              </w:rPr>
              <w:t>公司确保按照标准的要求，建立、实施、保持和持续改进</w:t>
            </w:r>
            <w:r>
              <w:rPr>
                <w:rFonts w:hint="eastAsia" w:ascii="宋体" w:hAnsi="宋体" w:cs="宋体"/>
                <w:color w:val="auto"/>
                <w:szCs w:val="21"/>
                <w:lang w:val="en-US" w:eastAsia="zh-CN"/>
              </w:rPr>
              <w:t>质量、</w:t>
            </w:r>
            <w:r>
              <w:rPr>
                <w:rFonts w:hint="eastAsia" w:ascii="宋体" w:hAnsi="宋体" w:eastAsia="宋体" w:cs="宋体"/>
                <w:color w:val="auto"/>
                <w:szCs w:val="21"/>
              </w:rPr>
              <w:t>环境、职业健康安全管理体系，包括所需过程及其相互作用。公司确定</w:t>
            </w:r>
            <w:r>
              <w:rPr>
                <w:rFonts w:hint="eastAsia" w:ascii="宋体" w:hAnsi="宋体" w:cs="宋体"/>
                <w:color w:val="auto"/>
                <w:szCs w:val="21"/>
                <w:lang w:val="en-US" w:eastAsia="zh-CN"/>
              </w:rPr>
              <w:t>质量、</w:t>
            </w:r>
            <w:r>
              <w:rPr>
                <w:rFonts w:hint="eastAsia" w:ascii="宋体" w:hAnsi="宋体" w:eastAsia="宋体" w:cs="宋体"/>
                <w:color w:val="auto"/>
                <w:szCs w:val="21"/>
              </w:rPr>
              <w:t>环境、职业健康安全管理体系所需的过程及其在整个组织中的应用。</w:t>
            </w:r>
          </w:p>
        </w:tc>
        <w:tc>
          <w:tcPr>
            <w:tcW w:w="1585" w:type="dxa"/>
          </w:tcPr>
          <w:p>
            <w:pPr>
              <w:rPr>
                <w:rFonts w:hint="default"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Pr>
          <w:p>
            <w:pPr>
              <w:jc w:val="left"/>
              <w:rPr>
                <w:b/>
                <w:color w:val="auto"/>
                <w:szCs w:val="21"/>
              </w:rPr>
            </w:pPr>
            <w:r>
              <w:rPr>
                <w:rFonts w:hint="eastAsia" w:ascii="宋体" w:hAnsi="宋体" w:cs="宋体"/>
                <w:color w:val="auto"/>
                <w:szCs w:val="21"/>
              </w:rPr>
              <w:t>Q</w:t>
            </w:r>
            <w:r>
              <w:rPr>
                <w:rFonts w:hint="eastAsia" w:ascii="宋体" w:hAnsi="宋体" w:cs="宋体"/>
                <w:color w:val="auto"/>
                <w:szCs w:val="21"/>
                <w:lang w:val="en-US" w:eastAsia="zh-CN"/>
              </w:rPr>
              <w:t>ES</w:t>
            </w:r>
            <w:r>
              <w:rPr>
                <w:rFonts w:hint="eastAsia" w:ascii="宋体" w:hAnsi="宋体" w:cs="宋体"/>
                <w:color w:val="auto"/>
                <w:szCs w:val="21"/>
              </w:rPr>
              <w:t>5.1</w:t>
            </w:r>
          </w:p>
        </w:tc>
        <w:tc>
          <w:tcPr>
            <w:tcW w:w="10004" w:type="dxa"/>
          </w:tcPr>
          <w:p>
            <w:pPr>
              <w:tabs>
                <w:tab w:val="center" w:pos="3169"/>
              </w:tabs>
              <w:spacing w:line="400" w:lineRule="exact"/>
              <w:jc w:val="left"/>
              <w:rPr>
                <w:rFonts w:hint="default" w:ascii="宋体" w:hAnsi="宋体" w:eastAsia="宋体" w:cs="宋体"/>
                <w:color w:val="auto"/>
                <w:szCs w:val="21"/>
                <w:lang w:val="en-US" w:eastAsia="zh-CN"/>
              </w:rPr>
            </w:pPr>
            <w:r>
              <w:rPr>
                <w:rFonts w:hint="eastAsia" w:ascii="宋体" w:hAnsi="宋体" w:cs="宋体"/>
                <w:color w:val="auto"/>
                <w:szCs w:val="21"/>
              </w:rPr>
              <w:t>总经理</w:t>
            </w:r>
            <w:r>
              <w:rPr>
                <w:rFonts w:hint="eastAsia" w:ascii="宋体" w:hAnsi="宋体" w:cs="宋体"/>
                <w:color w:val="auto"/>
                <w:szCs w:val="21"/>
                <w:highlight w:val="none"/>
              </w:rPr>
              <w:t>：</w:t>
            </w:r>
            <w:r>
              <w:rPr>
                <w:rFonts w:hint="eastAsia" w:ascii="宋体" w:hAnsi="宋体" w:cs="宋体"/>
                <w:color w:val="auto"/>
                <w:szCs w:val="21"/>
                <w:highlight w:val="none"/>
                <w:lang w:eastAsia="zh-CN"/>
              </w:rPr>
              <w:t>周洪勇</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管代：</w:t>
            </w:r>
            <w:r>
              <w:rPr>
                <w:rFonts w:hint="eastAsia" w:ascii="宋体" w:hAnsi="宋体" w:cs="宋体"/>
                <w:color w:val="auto"/>
                <w:szCs w:val="21"/>
                <w:highlight w:val="none"/>
                <w:lang w:val="en-US" w:eastAsia="zh-CN"/>
              </w:rPr>
              <w:t>罗锦霞</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 xml:space="preserve">通过与总经理交流：总经理从以下活动方式对公司建立、实施质量、环境和职业健康安全管理体系并持续改进其有效性所做出的承诺提供证据：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2、制定和发布公司自身发展方针； </w:t>
            </w:r>
          </w:p>
          <w:p>
            <w:pPr>
              <w:tabs>
                <w:tab w:val="center" w:pos="3169"/>
              </w:tabs>
              <w:spacing w:line="400" w:lineRule="exact"/>
              <w:jc w:val="left"/>
              <w:rPr>
                <w:rFonts w:hint="eastAsia" w:ascii="宋体" w:hAnsi="宋体" w:eastAsia="宋体" w:cs="宋体"/>
                <w:color w:val="auto"/>
                <w:szCs w:val="21"/>
              </w:rPr>
            </w:pPr>
            <w:r>
              <w:rPr>
                <w:rFonts w:hint="eastAsia" w:ascii="宋体" w:hAnsi="宋体" w:cs="宋体"/>
                <w:color w:val="auto"/>
                <w:szCs w:val="21"/>
              </w:rPr>
              <w:t>3、确保管理目标的制定、分解</w:t>
            </w:r>
            <w:r>
              <w:rPr>
                <w:rFonts w:hint="eastAsia" w:ascii="宋体" w:hAnsi="宋体" w:eastAsia="宋体" w:cs="宋体"/>
                <w:color w:val="auto"/>
                <w:szCs w:val="21"/>
              </w:rPr>
              <w:t xml:space="preserve">落实到相关职能和部门，并激励员工为实现目标而努力； </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 xml:space="preserve">4、定期进行管理评审，以评价管理方针、管理目标的适宜性及实现情况，同时评价管理体系的适宜性、充分性和有效性。 </w:t>
            </w:r>
          </w:p>
          <w:p>
            <w:pPr>
              <w:tabs>
                <w:tab w:val="center" w:pos="3169"/>
              </w:tabs>
              <w:spacing w:line="400" w:lineRule="exact"/>
              <w:jc w:val="left"/>
              <w:rPr>
                <w:rFonts w:ascii="宋体" w:hAnsi="宋体" w:cs="宋体"/>
                <w:color w:val="auto"/>
                <w:szCs w:val="21"/>
              </w:rPr>
            </w:pPr>
            <w:r>
              <w:rPr>
                <w:rFonts w:hint="eastAsia" w:ascii="宋体" w:hAnsi="宋体" w:eastAsia="宋体" w:cs="宋体"/>
                <w:color w:val="auto"/>
                <w:szCs w:val="21"/>
              </w:rPr>
              <w:t>5、为确保建立、运行和持续改进管理体系所需的一切资源得到满足，公司提供了信息、技术、人力、设备、环境和资金等必要资源。</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rFonts w:ascii="宋体" w:hAnsi="宋体" w:cs="宋体"/>
                <w:color w:val="auto"/>
                <w:szCs w:val="21"/>
              </w:rPr>
            </w:pPr>
            <w:r>
              <w:rPr>
                <w:rFonts w:hint="eastAsia" w:ascii="宋体" w:hAnsi="宋体" w:cs="宋体"/>
                <w:color w:val="auto"/>
                <w:szCs w:val="21"/>
              </w:rPr>
              <w:t>Q</w:t>
            </w:r>
            <w:r>
              <w:rPr>
                <w:rFonts w:hint="eastAsia" w:ascii="宋体" w:hAnsi="宋体" w:cs="宋体"/>
                <w:color w:val="auto"/>
                <w:szCs w:val="21"/>
                <w:lang w:val="en-US" w:eastAsia="zh-CN"/>
              </w:rPr>
              <w:t>ES</w:t>
            </w:r>
            <w:r>
              <w:rPr>
                <w:rFonts w:hint="eastAsia" w:ascii="宋体" w:hAnsi="宋体" w:cs="宋体"/>
                <w:color w:val="auto"/>
                <w:szCs w:val="21"/>
              </w:rPr>
              <w:t xml:space="preserve">5.2 </w:t>
            </w:r>
          </w:p>
          <w:p>
            <w:pPr>
              <w:rPr>
                <w:b/>
                <w:color w:val="auto"/>
                <w:szCs w:val="21"/>
              </w:rPr>
            </w:pPr>
          </w:p>
        </w:tc>
        <w:tc>
          <w:tcPr>
            <w:tcW w:w="10004" w:type="dxa"/>
          </w:tcPr>
          <w:p>
            <w:pPr>
              <w:rPr>
                <w:rFonts w:hint="eastAsia" w:ascii="宋体" w:hAnsi="宋体" w:eastAsia="宋体" w:cs="Times New Roman"/>
                <w:bCs/>
                <w:color w:val="auto"/>
                <w:szCs w:val="21"/>
              </w:rPr>
            </w:pPr>
            <w:r>
              <w:rPr>
                <w:rFonts w:hint="eastAsia" w:ascii="宋体" w:hAnsi="宋体"/>
                <w:bCs/>
                <w:color w:val="auto"/>
                <w:szCs w:val="21"/>
              </w:rPr>
              <w:t>质量/环境/职业健康安全方</w:t>
            </w:r>
            <w:r>
              <w:rPr>
                <w:rFonts w:hint="eastAsia" w:ascii="宋体" w:hAnsi="宋体" w:eastAsia="宋体" w:cs="Times New Roman"/>
                <w:bCs/>
                <w:color w:val="auto"/>
                <w:szCs w:val="21"/>
              </w:rPr>
              <w:t>针：</w:t>
            </w:r>
          </w:p>
          <w:p>
            <w:pPr>
              <w:rPr>
                <w:rFonts w:hint="eastAsia" w:ascii="宋体" w:hAnsi="宋体" w:eastAsia="宋体" w:cs="Times New Roman"/>
                <w:bCs/>
                <w:color w:val="auto"/>
                <w:szCs w:val="21"/>
                <w:lang w:eastAsia="zh-CN"/>
              </w:rPr>
            </w:pPr>
            <w:r>
              <w:rPr>
                <w:rFonts w:hint="eastAsia" w:ascii="宋体" w:hAnsi="宋体" w:eastAsia="宋体" w:cs="Times New Roman"/>
                <w:bCs/>
                <w:color w:val="auto"/>
                <w:szCs w:val="21"/>
                <w:lang w:eastAsia="zh-CN"/>
              </w:rPr>
              <w:t>质量第一、降本增效、精益求精、遵纪守法、爱护环境、节能减耗、杜绝事故、消除隐患、持续改善。</w:t>
            </w:r>
          </w:p>
          <w:p>
            <w:pPr>
              <w:spacing w:line="400" w:lineRule="exact"/>
              <w:jc w:val="left"/>
              <w:rPr>
                <w:rFonts w:ascii="宋体" w:hAnsi="宋体" w:cs="宋体"/>
                <w:color w:val="auto"/>
                <w:szCs w:val="21"/>
              </w:rPr>
            </w:pPr>
            <w:r>
              <w:rPr>
                <w:rFonts w:hint="eastAsia" w:ascii="宋体" w:hAnsi="宋体" w:cs="宋体"/>
                <w:color w:val="auto"/>
                <w:szCs w:val="21"/>
                <w:lang w:eastAsia="zh-CN"/>
              </w:rPr>
              <w:t>负责人讲，方针</w:t>
            </w: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公司严格按照国家有关的</w:t>
            </w:r>
            <w:r>
              <w:rPr>
                <w:rFonts w:hint="eastAsia" w:ascii="宋体" w:hAnsi="宋体" w:cs="宋体"/>
                <w:color w:val="auto"/>
                <w:szCs w:val="21"/>
                <w:lang w:eastAsia="zh-CN"/>
              </w:rPr>
              <w:t>服务</w:t>
            </w:r>
            <w:r>
              <w:rPr>
                <w:rFonts w:hint="eastAsia" w:ascii="宋体" w:hAnsi="宋体" w:cs="宋体"/>
                <w:color w:val="auto"/>
                <w:szCs w:val="21"/>
              </w:rPr>
              <w:t>质量标准和客户要求执行，以优良的品质获得客户的满意和忠诚；</w:t>
            </w:r>
          </w:p>
          <w:p>
            <w:pPr>
              <w:spacing w:line="400" w:lineRule="exact"/>
              <w:jc w:val="left"/>
              <w:rPr>
                <w:rFonts w:ascii="宋体" w:hAnsi="宋体" w:cs="宋体"/>
                <w:color w:val="auto"/>
                <w:szCs w:val="21"/>
              </w:rPr>
            </w:pPr>
            <w:r>
              <w:rPr>
                <w:rFonts w:hint="eastAsia" w:ascii="宋体" w:hAnsi="宋体" w:cs="宋体"/>
                <w:color w:val="auto"/>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color w:val="auto"/>
                <w:szCs w:val="21"/>
              </w:rPr>
            </w:pPr>
            <w:r>
              <w:rPr>
                <w:rFonts w:hint="eastAsia" w:ascii="宋体" w:hAnsi="宋体" w:cs="宋体"/>
                <w:color w:val="auto"/>
                <w:szCs w:val="21"/>
              </w:rPr>
              <w:t>员工是企业的重要资源，关爱员工是企业义不容辞的义务；</w:t>
            </w:r>
          </w:p>
          <w:p>
            <w:pPr>
              <w:spacing w:line="400" w:lineRule="exact"/>
              <w:jc w:val="left"/>
              <w:rPr>
                <w:rFonts w:hint="eastAsia" w:ascii="宋体" w:hAnsi="宋体" w:eastAsia="宋体" w:cs="宋体"/>
                <w:color w:val="auto"/>
                <w:szCs w:val="21"/>
              </w:rPr>
            </w:pPr>
            <w:r>
              <w:rPr>
                <w:rFonts w:hint="eastAsia" w:ascii="宋体" w:hAnsi="宋体" w:cs="宋体"/>
                <w:color w:val="auto"/>
                <w:szCs w:val="21"/>
              </w:rPr>
              <w:t>诚信经营是企业永久经营的法宝，守法是公司</w:t>
            </w:r>
            <w:r>
              <w:rPr>
                <w:rFonts w:hint="eastAsia" w:ascii="宋体" w:hAnsi="宋体" w:eastAsia="宋体" w:cs="宋体"/>
                <w:color w:val="auto"/>
                <w:szCs w:val="21"/>
              </w:rPr>
              <w:t>的生存底线。</w:t>
            </w:r>
          </w:p>
          <w:p>
            <w:pPr>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公司只有在质量上获得客户的认可、经营上坚持诚信守法、强化安全、环保义务和责任，企业才能持续发展。</w:t>
            </w:r>
          </w:p>
          <w:p>
            <w:pPr>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QEO管理方针在手册上进行了确定和发布，并通过文件发放的形式发放至各部门、给员工进行了宣传培训。</w:t>
            </w:r>
          </w:p>
          <w:p>
            <w:pPr>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QEO方针对外进行了发布。</w:t>
            </w:r>
          </w:p>
          <w:p>
            <w:pPr>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eastAsia="宋体" w:cs="宋体"/>
                <w:color w:val="auto"/>
                <w:szCs w:val="21"/>
              </w:rPr>
              <w:t>企业的QEO方针的内容和管理基本符合标准和法规要求。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b/>
                <w:color w:val="auto"/>
                <w:szCs w:val="21"/>
              </w:rPr>
            </w:pPr>
            <w:r>
              <w:rPr>
                <w:rFonts w:hint="eastAsia" w:ascii="宋体" w:hAnsi="宋体" w:cs="宋体"/>
                <w:color w:val="auto"/>
                <w:szCs w:val="21"/>
              </w:rPr>
              <w:t>资源、角色、职责、责任与权限</w:t>
            </w:r>
          </w:p>
        </w:tc>
        <w:tc>
          <w:tcPr>
            <w:tcW w:w="960" w:type="dxa"/>
          </w:tcPr>
          <w:p>
            <w:pPr>
              <w:rPr>
                <w:rFonts w:ascii="宋体" w:hAnsi="宋体" w:cs="宋体"/>
                <w:color w:val="auto"/>
                <w:szCs w:val="21"/>
              </w:rPr>
            </w:pPr>
            <w:r>
              <w:rPr>
                <w:rFonts w:hint="eastAsia" w:ascii="宋体" w:hAnsi="宋体" w:cs="宋体"/>
                <w:color w:val="auto"/>
                <w:szCs w:val="21"/>
              </w:rPr>
              <w:t>Q</w:t>
            </w:r>
            <w:r>
              <w:rPr>
                <w:rFonts w:hint="eastAsia" w:ascii="宋体" w:hAnsi="宋体" w:cs="宋体"/>
                <w:color w:val="auto"/>
                <w:szCs w:val="21"/>
                <w:lang w:val="en-US" w:eastAsia="zh-CN"/>
              </w:rPr>
              <w:t>ES</w:t>
            </w:r>
            <w:r>
              <w:rPr>
                <w:rFonts w:hint="eastAsia" w:ascii="宋体" w:hAnsi="宋体" w:cs="宋体"/>
                <w:color w:val="auto"/>
                <w:szCs w:val="21"/>
              </w:rPr>
              <w:t xml:space="preserve">5.3 </w:t>
            </w:r>
          </w:p>
          <w:p>
            <w:pPr>
              <w:rPr>
                <w:b/>
                <w:color w:val="auto"/>
                <w:szCs w:val="21"/>
              </w:rPr>
            </w:pPr>
          </w:p>
        </w:tc>
        <w:tc>
          <w:tcPr>
            <w:tcW w:w="10004" w:type="dxa"/>
          </w:tcPr>
          <w:p>
            <w:pPr>
              <w:adjustRightInd w:val="0"/>
              <w:snapToGrid w:val="0"/>
              <w:spacing w:line="400" w:lineRule="atLeast"/>
              <w:ind w:firstLine="420" w:firstLineChars="200"/>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160" w:type="dxa"/>
            <w:vAlign w:val="top"/>
          </w:tcPr>
          <w:p>
            <w:pPr>
              <w:adjustRightInd w:val="0"/>
              <w:snapToGrid w:val="0"/>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工作人员的协商和参与</w:t>
            </w:r>
          </w:p>
        </w:tc>
        <w:tc>
          <w:tcPr>
            <w:tcW w:w="960" w:type="dxa"/>
            <w:vAlign w:val="top"/>
          </w:tcPr>
          <w:p>
            <w:pPr>
              <w:tabs>
                <w:tab w:val="center" w:pos="3169"/>
              </w:tabs>
              <w:spacing w:line="400" w:lineRule="exact"/>
              <w:rPr>
                <w:rFonts w:ascii="宋体" w:hAnsi="宋体" w:cs="宋体"/>
                <w:color w:val="auto"/>
                <w:szCs w:val="21"/>
              </w:rPr>
            </w:pPr>
            <w:r>
              <w:rPr>
                <w:rFonts w:hint="eastAsia" w:ascii="宋体" w:hAnsi="宋体" w:cs="宋体"/>
                <w:color w:val="auto"/>
                <w:szCs w:val="21"/>
              </w:rPr>
              <w:t>S5.4</w:t>
            </w:r>
          </w:p>
          <w:p>
            <w:pPr>
              <w:rPr>
                <w:rFonts w:ascii="宋体" w:hAnsi="宋体" w:eastAsia="宋体" w:cs="Times New Roman"/>
                <w:color w:val="auto"/>
                <w:kern w:val="2"/>
                <w:sz w:val="21"/>
                <w:szCs w:val="21"/>
                <w:lang w:val="en-US" w:eastAsia="zh-CN" w:bidi="ar-SA"/>
              </w:rPr>
            </w:pPr>
          </w:p>
        </w:tc>
        <w:tc>
          <w:tcPr>
            <w:tcW w:w="10004" w:type="dxa"/>
            <w:vAlign w:val="top"/>
          </w:tcPr>
          <w:p>
            <w:pPr>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lang w:eastAsia="zh-CN"/>
              </w:rPr>
              <w:t xml:space="preserve">协商、沟通和信息交流管理程序 </w:t>
            </w:r>
            <w:r>
              <w:rPr>
                <w:rFonts w:hint="eastAsia" w:ascii="宋体" w:hAnsi="宋体" w:cs="宋体"/>
                <w:color w:val="auto"/>
                <w:szCs w:val="21"/>
              </w:rPr>
              <w:t>》规定了公司内外信息交流、协商的对象、方式、记录等。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公司员工参与协商，员工提出参与安全知识的学习和培训，需要发放劳保用品。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告知员工：职业健康安全事务代</w:t>
            </w:r>
            <w:r>
              <w:rPr>
                <w:rFonts w:hint="eastAsia" w:ascii="宋体" w:hAnsi="宋体" w:cs="宋体"/>
                <w:color w:val="auto"/>
                <w:szCs w:val="21"/>
                <w:highlight w:val="none"/>
              </w:rPr>
              <w:t>表是</w:t>
            </w:r>
            <w:r>
              <w:rPr>
                <w:rFonts w:hint="eastAsia" w:ascii="宋体" w:hAnsi="宋体" w:cs="宋体"/>
                <w:color w:val="auto"/>
                <w:szCs w:val="21"/>
                <w:highlight w:val="none"/>
                <w:lang w:eastAsia="zh-CN"/>
              </w:rPr>
              <w:t>胡明飞</w:t>
            </w:r>
            <w:r>
              <w:rPr>
                <w:rFonts w:hint="eastAsia" w:ascii="宋体" w:hAnsi="宋体" w:cs="宋体"/>
                <w:color w:val="auto"/>
                <w:szCs w:val="21"/>
                <w:highlight w:val="none"/>
              </w:rPr>
              <w:t>；</w:t>
            </w:r>
          </w:p>
          <w:p>
            <w:pPr>
              <w:tabs>
                <w:tab w:val="center" w:pos="3169"/>
              </w:tabs>
              <w:spacing w:line="400" w:lineRule="exact"/>
              <w:jc w:val="left"/>
              <w:rPr>
                <w:rFonts w:hint="eastAsia" w:ascii="宋体" w:hAnsi="宋体" w:eastAsia="宋体" w:cs="宋体"/>
                <w:color w:val="auto"/>
                <w:szCs w:val="21"/>
              </w:rPr>
            </w:pPr>
            <w:r>
              <w:rPr>
                <w:rFonts w:hint="eastAsia" w:ascii="宋体" w:hAnsi="宋体" w:cs="宋体"/>
                <w:color w:val="auto"/>
                <w:szCs w:val="21"/>
              </w:rPr>
              <w:t>告知员工：职业健康安全管理体系建立的依</w:t>
            </w:r>
            <w:r>
              <w:rPr>
                <w:rFonts w:hint="eastAsia" w:ascii="宋体" w:hAnsi="宋体" w:eastAsia="宋体" w:cs="宋体"/>
                <w:color w:val="auto"/>
                <w:szCs w:val="21"/>
              </w:rPr>
              <w:t>据、标准和意义</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告知相关方：公司于</w:t>
            </w:r>
            <w:r>
              <w:rPr>
                <w:rFonts w:hint="eastAsia" w:ascii="宋体" w:hAnsi="宋体" w:eastAsia="宋体" w:cs="宋体"/>
                <w:color w:val="auto"/>
                <w:szCs w:val="21"/>
                <w:lang w:val="en-US" w:eastAsia="zh-CN"/>
              </w:rPr>
              <w:t>2021年1月5日</w:t>
            </w:r>
            <w:r>
              <w:rPr>
                <w:rFonts w:hint="eastAsia" w:ascii="宋体" w:hAnsi="宋体" w:eastAsia="宋体" w:cs="宋体"/>
                <w:color w:val="auto"/>
                <w:szCs w:val="21"/>
              </w:rPr>
              <w:t>出具了《环境和职业健康安全相关方告知书》，告知书涉及公司管理方针及在生产活动、服务过程中的相关承诺。</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组织员工学习：与安全健康管理有关的法律法规，包括《劳动合同法》、《安全服务法》、《职业病防治法》等关于员工权益、保险等内容；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与职业健康安全事务代表</w:t>
            </w:r>
            <w:r>
              <w:rPr>
                <w:rFonts w:hint="eastAsia" w:ascii="宋体" w:hAnsi="宋体" w:cs="宋体"/>
                <w:color w:val="auto"/>
                <w:szCs w:val="21"/>
                <w:highlight w:val="none"/>
                <w:lang w:eastAsia="zh-CN"/>
              </w:rPr>
              <w:t>胡明飞</w:t>
            </w:r>
            <w:r>
              <w:rPr>
                <w:rFonts w:hint="eastAsia" w:ascii="宋体" w:hAnsi="宋体" w:cs="宋体"/>
                <w:color w:val="auto"/>
                <w:szCs w:val="21"/>
              </w:rPr>
              <w:t>交</w:t>
            </w:r>
            <w:r>
              <w:rPr>
                <w:rFonts w:hint="eastAsia" w:ascii="宋体" w:hAnsi="宋体" w:cs="宋体"/>
                <w:color w:val="auto"/>
                <w:szCs w:val="21"/>
                <w:lang w:val="en-GB"/>
              </w:rPr>
              <w:t>谈，</w:t>
            </w:r>
            <w:r>
              <w:rPr>
                <w:rFonts w:hint="eastAsia" w:ascii="宋体" w:hAnsi="宋体" w:cs="宋体"/>
                <w:color w:val="auto"/>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询问职业健康安全事务代表</w:t>
            </w:r>
            <w:r>
              <w:rPr>
                <w:rFonts w:hint="eastAsia" w:ascii="宋体" w:hAnsi="宋体" w:cs="宋体"/>
                <w:color w:val="auto"/>
                <w:szCs w:val="21"/>
                <w:highlight w:val="none"/>
                <w:lang w:eastAsia="zh-CN"/>
              </w:rPr>
              <w:t>胡明飞</w:t>
            </w:r>
            <w:r>
              <w:rPr>
                <w:rFonts w:hint="eastAsia" w:ascii="宋体" w:hAnsi="宋体" w:cs="宋体"/>
                <w:color w:val="auto"/>
                <w:szCs w:val="21"/>
              </w:rPr>
              <w:t>，了解到暂未发生员工与企业的劳动纠纷、工伤、员工投诉、员工权益争执等情况。</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应对风险和机遇的措施</w:t>
            </w:r>
          </w:p>
          <w:p>
            <w:pPr>
              <w:spacing w:line="360" w:lineRule="auto"/>
              <w:rPr>
                <w:rFonts w:ascii="宋体" w:hAnsi="宋体" w:cs="宋体"/>
                <w:color w:val="auto"/>
                <w:szCs w:val="24"/>
              </w:rPr>
            </w:pPr>
            <w:r>
              <w:rPr>
                <w:rFonts w:hint="eastAsia" w:ascii="宋体" w:hAnsi="宋体" w:cs="宋体"/>
                <w:color w:val="auto"/>
                <w:szCs w:val="24"/>
              </w:rPr>
              <w:t>（含6.1.1和6.1.2）</w:t>
            </w:r>
          </w:p>
          <w:p>
            <w:pPr>
              <w:spacing w:line="360" w:lineRule="auto"/>
              <w:rPr>
                <w:rFonts w:ascii="宋体" w:hAnsi="宋体" w:cs="宋体"/>
                <w:color w:val="auto"/>
                <w:spacing w:val="-4"/>
                <w:szCs w:val="24"/>
              </w:rPr>
            </w:pPr>
            <w:r>
              <w:rPr>
                <w:rFonts w:hint="eastAsia" w:ascii="宋体" w:hAnsi="宋体" w:cs="宋体"/>
                <w:color w:val="auto"/>
                <w:spacing w:val="-4"/>
                <w:szCs w:val="24"/>
              </w:rPr>
              <w:t>#确定的需应对的风险和机遇有哪些？</w:t>
            </w:r>
          </w:p>
          <w:p>
            <w:pPr>
              <w:spacing w:line="360" w:lineRule="auto"/>
              <w:rPr>
                <w:rFonts w:ascii="宋体" w:hAnsi="宋体" w:cs="宋体"/>
                <w:color w:val="auto"/>
                <w:spacing w:val="-4"/>
                <w:szCs w:val="24"/>
              </w:rPr>
            </w:pPr>
            <w:r>
              <w:rPr>
                <w:rFonts w:hint="eastAsia" w:ascii="宋体" w:hAnsi="宋体" w:cs="宋体"/>
                <w:color w:val="auto"/>
                <w:spacing w:val="-4"/>
                <w:szCs w:val="24"/>
              </w:rPr>
              <w:t>.策划应对风险和机遇的措施有哪些？</w:t>
            </w:r>
          </w:p>
          <w:p>
            <w:pPr>
              <w:spacing w:line="360" w:lineRule="auto"/>
              <w:rPr>
                <w:rFonts w:ascii="宋体" w:hAnsi="宋体" w:cs="宋体"/>
                <w:color w:val="auto"/>
                <w:spacing w:val="-4"/>
                <w:szCs w:val="24"/>
              </w:rPr>
            </w:pPr>
            <w:r>
              <w:rPr>
                <w:rFonts w:hint="eastAsia" w:ascii="宋体" w:hAnsi="宋体" w:cs="宋体"/>
                <w:color w:val="auto"/>
                <w:spacing w:val="-4"/>
                <w:szCs w:val="24"/>
              </w:rPr>
              <w:t>.如何整合并实施这些措施？</w:t>
            </w:r>
          </w:p>
          <w:p>
            <w:pPr>
              <w:spacing w:line="360" w:lineRule="auto"/>
              <w:rPr>
                <w:rFonts w:ascii="宋体" w:hAnsi="宋体" w:cs="宋体"/>
                <w:color w:val="auto"/>
                <w:spacing w:val="-4"/>
                <w:szCs w:val="24"/>
              </w:rPr>
            </w:pPr>
            <w:r>
              <w:rPr>
                <w:rFonts w:hint="eastAsia" w:ascii="宋体" w:hAnsi="宋体" w:cs="宋体"/>
                <w:color w:val="auto"/>
                <w:spacing w:val="-4"/>
                <w:szCs w:val="24"/>
              </w:rPr>
              <w:t>.如何评价这些措施的有效性？</w:t>
            </w:r>
          </w:p>
          <w:p>
            <w:pPr>
              <w:spacing w:line="360" w:lineRule="auto"/>
              <w:rPr>
                <w:rFonts w:ascii="宋体" w:hAnsi="宋体" w:cs="宋体"/>
                <w:color w:val="auto"/>
                <w:spacing w:val="-4"/>
                <w:szCs w:val="24"/>
              </w:rPr>
            </w:pPr>
            <w:r>
              <w:rPr>
                <w:rFonts w:hint="eastAsia" w:ascii="宋体" w:hAnsi="宋体" w:cs="宋体"/>
                <w:color w:val="auto"/>
                <w:spacing w:val="-4"/>
                <w:szCs w:val="24"/>
              </w:rPr>
              <w:t>.措施是否与风险和机遇的影响程度相适应？</w:t>
            </w:r>
          </w:p>
          <w:p>
            <w:pPr>
              <w:spacing w:line="360" w:lineRule="auto"/>
              <w:rPr>
                <w:b/>
                <w:color w:val="auto"/>
                <w:szCs w:val="21"/>
              </w:rPr>
            </w:pPr>
          </w:p>
        </w:tc>
        <w:tc>
          <w:tcPr>
            <w:tcW w:w="960" w:type="dxa"/>
            <w:vAlign w:val="top"/>
          </w:tcPr>
          <w:p>
            <w:pPr>
              <w:jc w:val="both"/>
              <w:rPr>
                <w:b/>
                <w:color w:val="auto"/>
                <w:szCs w:val="21"/>
              </w:rPr>
            </w:pPr>
            <w:r>
              <w:rPr>
                <w:rFonts w:hint="eastAsia" w:ascii="宋体" w:hAnsi="宋体" w:eastAsia="宋体" w:cs="宋体"/>
                <w:color w:val="auto"/>
                <w:szCs w:val="21"/>
              </w:rPr>
              <w:t>Q</w:t>
            </w:r>
            <w:r>
              <w:rPr>
                <w:rFonts w:hint="eastAsia" w:ascii="宋体" w:hAnsi="宋体" w:eastAsia="宋体" w:cs="宋体"/>
                <w:color w:val="auto"/>
                <w:szCs w:val="21"/>
                <w:lang w:val="en-US" w:eastAsia="zh-CN"/>
              </w:rPr>
              <w:t>ES</w:t>
            </w:r>
            <w:r>
              <w:rPr>
                <w:rFonts w:hint="eastAsia" w:ascii="宋体" w:hAnsi="宋体" w:eastAsia="宋体" w:cs="宋体"/>
                <w:color w:val="auto"/>
                <w:szCs w:val="21"/>
              </w:rPr>
              <w:t>6.1</w:t>
            </w:r>
          </w:p>
        </w:tc>
        <w:tc>
          <w:tcPr>
            <w:tcW w:w="10004" w:type="dxa"/>
          </w:tcPr>
          <w:p>
            <w:pPr>
              <w:spacing w:line="360" w:lineRule="auto"/>
              <w:ind w:firstLine="420" w:firstLineChars="200"/>
              <w:rPr>
                <w:color w:val="auto"/>
              </w:rPr>
            </w:pPr>
            <w:r>
              <w:rPr>
                <w:rFonts w:hint="eastAsia"/>
                <w:color w:val="auto"/>
              </w:rPr>
              <w:t>公司策划并批准实施《风险和机遇分析表》，内容包括风险类型、风险因素、应对机遇及措施、现行控制方法、涉及的场所及部门等；</w:t>
            </w:r>
          </w:p>
          <w:p>
            <w:pPr>
              <w:spacing w:line="360" w:lineRule="auto"/>
              <w:rPr>
                <w:color w:val="auto"/>
              </w:rPr>
            </w:pPr>
            <w:r>
              <w:rPr>
                <w:rFonts w:hint="eastAsia"/>
                <w:color w:val="auto"/>
              </w:rPr>
              <w:t>查见《风险和机遇评估分析表》：</w:t>
            </w:r>
          </w:p>
          <w:p>
            <w:pPr>
              <w:numPr>
                <w:ilvl w:val="0"/>
                <w:numId w:val="1"/>
              </w:numPr>
              <w:spacing w:line="360" w:lineRule="auto"/>
              <w:rPr>
                <w:color w:val="auto"/>
              </w:rPr>
            </w:pPr>
            <w:r>
              <w:rPr>
                <w:rFonts w:hint="eastAsia"/>
                <w:color w:val="auto"/>
              </w:rPr>
              <w:t>类型：外部因素；</w:t>
            </w:r>
          </w:p>
          <w:p>
            <w:pPr>
              <w:spacing w:line="360" w:lineRule="auto"/>
              <w:rPr>
                <w:color w:val="auto"/>
              </w:rPr>
            </w:pPr>
            <w:r>
              <w:rPr>
                <w:rFonts w:hint="eastAsia"/>
                <w:color w:val="auto"/>
              </w:rPr>
              <w:t xml:space="preserve">   类别：竞争风险公司目前的</w:t>
            </w:r>
            <w:r>
              <w:rPr>
                <w:rFonts w:hint="eastAsia"/>
                <w:color w:val="auto"/>
                <w:lang w:eastAsia="zh-CN"/>
              </w:rPr>
              <w:t>服务项目</w:t>
            </w:r>
            <w:r>
              <w:rPr>
                <w:rFonts w:hint="eastAsia"/>
                <w:color w:val="auto"/>
              </w:rPr>
              <w:t>在市场占有率和领先趋势比较明显。机遇：竞争加剧，发展压力大，但也会带来新的发展机遇。</w:t>
            </w:r>
          </w:p>
          <w:p>
            <w:pPr>
              <w:spacing w:line="360" w:lineRule="auto"/>
              <w:ind w:firstLine="420" w:firstLineChars="200"/>
              <w:rPr>
                <w:color w:val="auto"/>
              </w:rPr>
            </w:pPr>
            <w:r>
              <w:rPr>
                <w:rFonts w:hint="eastAsia"/>
                <w:color w:val="auto"/>
              </w:rPr>
              <w:t>应对机遇及措施：及时关注公司</w:t>
            </w:r>
            <w:r>
              <w:rPr>
                <w:rFonts w:hint="eastAsia"/>
                <w:color w:val="auto"/>
                <w:lang w:eastAsia="zh-CN"/>
              </w:rPr>
              <w:t>项目</w:t>
            </w:r>
            <w:r>
              <w:rPr>
                <w:rFonts w:hint="eastAsia"/>
                <w:color w:val="auto"/>
              </w:rPr>
              <w:t>市场的情况，收集信息及时调整，保持公司的竞争力。</w:t>
            </w:r>
          </w:p>
          <w:p>
            <w:pPr>
              <w:spacing w:line="360" w:lineRule="auto"/>
              <w:ind w:firstLine="630" w:firstLineChars="300"/>
              <w:rPr>
                <w:color w:val="auto"/>
              </w:rPr>
            </w:pPr>
            <w:r>
              <w:rPr>
                <w:rFonts w:hint="eastAsia"/>
                <w:color w:val="auto"/>
              </w:rPr>
              <w:t>针对外部因素，还分析了市场、原材料、文化、社会经济、法律法规的变化等。</w:t>
            </w:r>
          </w:p>
          <w:p>
            <w:pPr>
              <w:numPr>
                <w:ilvl w:val="0"/>
                <w:numId w:val="1"/>
              </w:numPr>
              <w:spacing w:line="360" w:lineRule="auto"/>
              <w:rPr>
                <w:color w:val="auto"/>
              </w:rPr>
            </w:pPr>
            <w:r>
              <w:rPr>
                <w:rFonts w:hint="eastAsia"/>
                <w:color w:val="auto"/>
              </w:rPr>
              <w:t>类型：内部因素；</w:t>
            </w:r>
          </w:p>
          <w:p>
            <w:pPr>
              <w:spacing w:line="360" w:lineRule="auto"/>
              <w:rPr>
                <w:color w:val="auto"/>
              </w:rPr>
            </w:pPr>
            <w:r>
              <w:rPr>
                <w:rFonts w:hint="eastAsia"/>
                <w:color w:val="auto"/>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color w:val="auto"/>
              </w:rPr>
            </w:pPr>
            <w:r>
              <w:rPr>
                <w:rFonts w:hint="eastAsia"/>
                <w:color w:val="auto"/>
              </w:rPr>
              <w:t>应对机遇及措施：各部门应及时关注员工的心态变化，注意工作方式，创造良好的工作环境，提高员工的归属感。</w:t>
            </w:r>
          </w:p>
          <w:p>
            <w:pPr>
              <w:spacing w:line="360" w:lineRule="auto"/>
              <w:rPr>
                <w:color w:val="auto"/>
              </w:rPr>
            </w:pPr>
            <w:r>
              <w:rPr>
                <w:rFonts w:hint="eastAsia"/>
                <w:color w:val="auto"/>
              </w:rPr>
              <w:t>针对内部因素，还分析了财务状况、人力资源、基础设施等。</w:t>
            </w:r>
          </w:p>
          <w:p>
            <w:pPr>
              <w:spacing w:line="360" w:lineRule="auto"/>
              <w:rPr>
                <w:rFonts w:hint="eastAsia"/>
                <w:color w:val="auto"/>
              </w:rPr>
            </w:pPr>
            <w:r>
              <w:rPr>
                <w:rFonts w:hint="eastAsia"/>
                <w:color w:val="auto"/>
              </w:rPr>
              <w:t xml:space="preserve"> 应对风险和机遇的措施与其对于产品和服务符合性的潜在影响相适应。</w:t>
            </w:r>
          </w:p>
          <w:p>
            <w:pPr>
              <w:tabs>
                <w:tab w:val="center" w:pos="3169"/>
              </w:tabs>
              <w:spacing w:line="400" w:lineRule="exact"/>
              <w:jc w:val="left"/>
              <w:rPr>
                <w:color w:val="auto"/>
              </w:rPr>
            </w:pPr>
            <w:r>
              <w:rPr>
                <w:rFonts w:hint="eastAsia"/>
                <w:color w:val="auto"/>
              </w:rPr>
              <w:t>提供有《</w:t>
            </w:r>
            <w:r>
              <w:rPr>
                <w:rFonts w:hint="eastAsia"/>
                <w:color w:val="auto"/>
                <w:lang w:eastAsia="zh-CN"/>
              </w:rPr>
              <w:t>环境因素识别评价控制程序</w:t>
            </w:r>
            <w:r>
              <w:rPr>
                <w:rFonts w:hint="eastAsia"/>
                <w:color w:val="auto"/>
              </w:rPr>
              <w:t>》，内容包括环境因素的识别、确认、汇总、评价和重要环境因素的确定、登记、清单发放及更新控制。</w:t>
            </w:r>
          </w:p>
          <w:p>
            <w:pPr>
              <w:tabs>
                <w:tab w:val="center" w:pos="3169"/>
              </w:tabs>
              <w:spacing w:line="400" w:lineRule="exact"/>
              <w:jc w:val="left"/>
              <w:rPr>
                <w:color w:val="auto"/>
              </w:rPr>
            </w:pPr>
            <w:r>
              <w:rPr>
                <w:rFonts w:hint="eastAsia"/>
                <w:color w:val="auto"/>
              </w:rPr>
              <w:t>公司重要环境因素有以下</w:t>
            </w:r>
            <w:r>
              <w:rPr>
                <w:rFonts w:hint="eastAsia"/>
                <w:color w:val="auto"/>
                <w:lang w:val="en-US" w:eastAsia="zh-CN"/>
              </w:rPr>
              <w:t>三</w:t>
            </w:r>
            <w:r>
              <w:rPr>
                <w:rFonts w:hint="eastAsia"/>
                <w:color w:val="auto"/>
              </w:rPr>
              <w:t>项：</w:t>
            </w:r>
          </w:p>
          <w:p>
            <w:pPr>
              <w:pStyle w:val="24"/>
              <w:tabs>
                <w:tab w:val="center" w:pos="3169"/>
              </w:tabs>
              <w:spacing w:line="400" w:lineRule="exact"/>
              <w:ind w:firstLine="0" w:firstLineChars="0"/>
              <w:jc w:val="left"/>
              <w:rPr>
                <w:color w:val="auto"/>
              </w:rPr>
            </w:pPr>
            <w:r>
              <w:rPr>
                <w:rFonts w:hint="eastAsia"/>
                <w:color w:val="auto"/>
              </w:rPr>
              <w:t>1、潜在火灾；2、</w:t>
            </w:r>
            <w:r>
              <w:rPr>
                <w:rFonts w:hint="eastAsia"/>
                <w:color w:val="auto"/>
                <w:lang w:eastAsia="zh-CN"/>
              </w:rPr>
              <w:t>固废的排放</w:t>
            </w:r>
            <w:r>
              <w:rPr>
                <w:rFonts w:hint="eastAsia"/>
                <w:color w:val="auto"/>
              </w:rPr>
              <w:t>；</w:t>
            </w:r>
            <w:r>
              <w:rPr>
                <w:rFonts w:hint="eastAsia"/>
                <w:color w:val="auto"/>
                <w:lang w:val="en-US" w:eastAsia="zh-CN"/>
              </w:rPr>
              <w:t>3、</w:t>
            </w:r>
            <w:r>
              <w:rPr>
                <w:rFonts w:hint="eastAsia"/>
                <w:color w:val="auto"/>
                <w:lang w:eastAsia="zh-CN"/>
              </w:rPr>
              <w:t>能耗</w:t>
            </w:r>
            <w:r>
              <w:rPr>
                <w:rFonts w:hint="eastAsia"/>
                <w:color w:val="auto"/>
              </w:rPr>
              <w:t>。</w:t>
            </w:r>
          </w:p>
          <w:p>
            <w:pPr>
              <w:tabs>
                <w:tab w:val="center" w:pos="3169"/>
              </w:tabs>
              <w:spacing w:line="400" w:lineRule="exact"/>
              <w:jc w:val="left"/>
              <w:rPr>
                <w:color w:val="auto"/>
              </w:rPr>
            </w:pPr>
            <w:r>
              <w:rPr>
                <w:rFonts w:hint="eastAsia"/>
                <w:color w:val="auto"/>
              </w:rPr>
              <w:t>抽查环境因素</w:t>
            </w:r>
            <w:r>
              <w:rPr>
                <w:rFonts w:hint="eastAsia"/>
                <w:color w:val="auto"/>
                <w:lang w:val="en-US" w:eastAsia="zh-CN"/>
              </w:rPr>
              <w:t>潜在</w:t>
            </w:r>
            <w:r>
              <w:rPr>
                <w:rFonts w:hint="eastAsia"/>
                <w:color w:val="auto"/>
              </w:rPr>
              <w:t>的管理措施：</w:t>
            </w:r>
          </w:p>
          <w:p>
            <w:pPr>
              <w:numPr>
                <w:ilvl w:val="0"/>
                <w:numId w:val="2"/>
              </w:numPr>
              <w:tabs>
                <w:tab w:val="center" w:pos="3169"/>
              </w:tabs>
              <w:spacing w:line="400" w:lineRule="exact"/>
              <w:ind w:left="425" w:leftChars="0" w:hanging="425" w:firstLineChars="0"/>
              <w:jc w:val="left"/>
              <w:rPr>
                <w:rFonts w:hint="eastAsia" w:ascii="Times New Roman" w:hAnsi="Times New Roman" w:eastAsia="宋体" w:cs="Times New Roman"/>
                <w:color w:val="auto"/>
              </w:rPr>
            </w:pPr>
            <w:r>
              <w:rPr>
                <w:rFonts w:hint="eastAsia" w:ascii="Times New Roman" w:hAnsi="Times New Roman" w:eastAsia="宋体" w:cs="Times New Roman"/>
                <w:color w:val="auto"/>
              </w:rPr>
              <w:t>安全、消防知识学习；</w:t>
            </w:r>
          </w:p>
          <w:p>
            <w:pPr>
              <w:numPr>
                <w:ilvl w:val="0"/>
                <w:numId w:val="2"/>
              </w:numPr>
              <w:tabs>
                <w:tab w:val="center" w:pos="3169"/>
              </w:tabs>
              <w:spacing w:line="400" w:lineRule="exact"/>
              <w:ind w:left="425" w:leftChars="0" w:hanging="425" w:firstLineChars="0"/>
              <w:jc w:val="left"/>
              <w:rPr>
                <w:rFonts w:hint="eastAsia" w:ascii="Times New Roman" w:hAnsi="Times New Roman" w:eastAsia="宋体" w:cs="Times New Roman"/>
                <w:color w:val="auto"/>
              </w:rPr>
            </w:pPr>
            <w:r>
              <w:rPr>
                <w:rFonts w:hint="eastAsia" w:ascii="Times New Roman" w:hAnsi="Times New Roman" w:eastAsia="宋体" w:cs="Times New Roman"/>
                <w:color w:val="auto"/>
              </w:rPr>
              <w:t>更换接线插座；</w:t>
            </w:r>
          </w:p>
          <w:p>
            <w:pPr>
              <w:numPr>
                <w:ilvl w:val="0"/>
                <w:numId w:val="2"/>
              </w:numPr>
              <w:tabs>
                <w:tab w:val="center" w:pos="3169"/>
              </w:tabs>
              <w:spacing w:line="400" w:lineRule="exact"/>
              <w:ind w:left="425" w:leftChars="0" w:hanging="425" w:firstLineChars="0"/>
              <w:jc w:val="left"/>
              <w:rPr>
                <w:rFonts w:hint="eastAsia" w:ascii="Times New Roman" w:hAnsi="Times New Roman" w:eastAsia="宋体" w:cs="Times New Roman"/>
                <w:color w:val="auto"/>
              </w:rPr>
            </w:pPr>
            <w:r>
              <w:rPr>
                <w:rFonts w:hint="eastAsia" w:ascii="Times New Roman" w:hAnsi="Times New Roman" w:eastAsia="宋体" w:cs="Times New Roman"/>
                <w:color w:val="auto"/>
              </w:rPr>
              <w:t>定期巡检电路；</w:t>
            </w:r>
          </w:p>
          <w:p>
            <w:pPr>
              <w:numPr>
                <w:ilvl w:val="0"/>
                <w:numId w:val="2"/>
              </w:numPr>
              <w:tabs>
                <w:tab w:val="center" w:pos="3169"/>
              </w:tabs>
              <w:spacing w:line="400" w:lineRule="exact"/>
              <w:ind w:left="425" w:leftChars="0" w:hanging="425" w:firstLineChars="0"/>
              <w:jc w:val="left"/>
              <w:rPr>
                <w:rFonts w:hint="eastAsia" w:ascii="Times New Roman" w:hAnsi="Times New Roman" w:eastAsia="宋体" w:cs="Times New Roman"/>
                <w:color w:val="auto"/>
              </w:rPr>
            </w:pPr>
            <w:r>
              <w:rPr>
                <w:rFonts w:hint="eastAsia" w:ascii="Times New Roman" w:hAnsi="Times New Roman" w:eastAsia="宋体" w:cs="Times New Roman"/>
                <w:color w:val="auto"/>
              </w:rPr>
              <w:t>购买安全标识张贴</w:t>
            </w:r>
          </w:p>
          <w:p>
            <w:pPr>
              <w:numPr>
                <w:ilvl w:val="0"/>
                <w:numId w:val="2"/>
              </w:numPr>
              <w:tabs>
                <w:tab w:val="center" w:pos="3169"/>
              </w:tabs>
              <w:spacing w:line="400" w:lineRule="exact"/>
              <w:ind w:left="425" w:leftChars="0" w:hanging="425" w:firstLineChars="0"/>
              <w:jc w:val="left"/>
              <w:rPr>
                <w:rFonts w:hint="eastAsia" w:ascii="Times New Roman" w:hAnsi="Times New Roman" w:eastAsia="宋体" w:cs="Times New Roman"/>
                <w:color w:val="auto"/>
              </w:rPr>
            </w:pPr>
            <w:r>
              <w:rPr>
                <w:rFonts w:hint="eastAsia" w:ascii="Times New Roman" w:hAnsi="Times New Roman" w:eastAsia="宋体" w:cs="Times New Roman"/>
                <w:color w:val="auto"/>
              </w:rPr>
              <w:t>消防演习每年至少一次</w:t>
            </w:r>
          </w:p>
          <w:p>
            <w:pPr>
              <w:tabs>
                <w:tab w:val="center" w:pos="3169"/>
              </w:tabs>
              <w:spacing w:line="400" w:lineRule="exact"/>
              <w:jc w:val="left"/>
              <w:rPr>
                <w:rFonts w:hint="eastAsia" w:ascii="宋体" w:hAnsi="宋体" w:eastAsia="宋体" w:cs="宋体"/>
                <w:color w:val="auto"/>
              </w:rPr>
            </w:pPr>
            <w:r>
              <w:rPr>
                <w:rFonts w:hint="eastAsia" w:ascii="宋体" w:hAnsi="宋体" w:cs="宋体"/>
                <w:color w:val="auto"/>
                <w:szCs w:val="21"/>
              </w:rPr>
              <w:t>提供有《</w:t>
            </w:r>
            <w:r>
              <w:rPr>
                <w:rFonts w:hint="eastAsia" w:ascii="宋体" w:hAnsi="宋体" w:cs="宋体"/>
                <w:color w:val="auto"/>
                <w:lang w:eastAsia="zh-CN"/>
              </w:rPr>
              <w:t>危险源辨识、风险评价和风险控制程序</w:t>
            </w:r>
            <w:r>
              <w:rPr>
                <w:rFonts w:hint="eastAsia" w:ascii="宋体" w:hAnsi="宋体" w:cs="宋体"/>
                <w:color w:val="auto"/>
                <w:szCs w:val="21"/>
              </w:rPr>
              <w:t>》，内容包括危险源的识别、确认、汇总、评价和危险因素的确定、登记、清单发放及更新控制。</w:t>
            </w:r>
          </w:p>
          <w:p>
            <w:pPr>
              <w:tabs>
                <w:tab w:val="center" w:pos="3169"/>
              </w:tabs>
              <w:spacing w:line="400" w:lineRule="exact"/>
              <w:jc w:val="left"/>
              <w:rPr>
                <w:rFonts w:hint="eastAsia" w:ascii="宋体" w:hAnsi="宋体" w:eastAsia="宋体" w:cs="宋体"/>
                <w:color w:val="auto"/>
              </w:rPr>
            </w:pPr>
            <w:r>
              <w:rPr>
                <w:rFonts w:hint="eastAsia" w:ascii="宋体" w:hAnsi="宋体" w:eastAsia="宋体" w:cs="宋体"/>
                <w:color w:val="auto"/>
              </w:rPr>
              <w:t>公司重要危险源有以下</w:t>
            </w:r>
            <w:r>
              <w:rPr>
                <w:rFonts w:hint="eastAsia" w:ascii="宋体" w:hAnsi="宋体" w:eastAsia="宋体" w:cs="宋体"/>
                <w:color w:val="auto"/>
                <w:lang w:eastAsia="zh-CN"/>
              </w:rPr>
              <w:t>两</w:t>
            </w:r>
            <w:r>
              <w:rPr>
                <w:rFonts w:hint="eastAsia" w:ascii="宋体" w:hAnsi="宋体" w:eastAsia="宋体" w:cs="宋体"/>
                <w:color w:val="auto"/>
              </w:rPr>
              <w:t>项：</w:t>
            </w:r>
          </w:p>
          <w:p>
            <w:pPr>
              <w:tabs>
                <w:tab w:val="center" w:pos="3169"/>
              </w:tabs>
              <w:spacing w:line="400" w:lineRule="exact"/>
              <w:jc w:val="left"/>
              <w:rPr>
                <w:rFonts w:hint="eastAsia" w:ascii="宋体" w:hAnsi="宋体" w:eastAsia="宋体" w:cs="宋体"/>
                <w:color w:val="auto"/>
              </w:rPr>
            </w:pPr>
            <w:r>
              <w:rPr>
                <w:rFonts w:hint="eastAsia" w:ascii="宋体" w:hAnsi="宋体" w:eastAsia="宋体" w:cs="宋体"/>
                <w:color w:val="auto"/>
                <w:lang w:val="en-US" w:eastAsia="zh-CN"/>
              </w:rPr>
              <w:t>1、</w:t>
            </w:r>
            <w:r>
              <w:rPr>
                <w:rFonts w:hint="eastAsia" w:ascii="宋体" w:hAnsi="宋体" w:eastAsia="宋体" w:cs="宋体"/>
                <w:color w:val="auto"/>
              </w:rPr>
              <w:t>火灾</w:t>
            </w:r>
            <w:r>
              <w:rPr>
                <w:rFonts w:hint="eastAsia" w:ascii="宋体" w:hAnsi="宋体" w:cs="宋体"/>
                <w:color w:val="auto"/>
                <w:lang w:val="en-US" w:eastAsia="zh-CN"/>
              </w:rPr>
              <w:t>；</w:t>
            </w:r>
            <w:r>
              <w:rPr>
                <w:rFonts w:hint="eastAsia" w:ascii="宋体" w:hAnsi="宋体" w:eastAsia="宋体" w:cs="宋体"/>
                <w:color w:val="auto"/>
              </w:rPr>
              <w:t>2、触电</w:t>
            </w:r>
            <w:r>
              <w:rPr>
                <w:rFonts w:hint="eastAsia" w:ascii="宋体" w:hAnsi="宋体" w:cs="宋体"/>
                <w:color w:val="auto"/>
                <w:lang w:val="en-US" w:eastAsia="zh-CN"/>
              </w:rPr>
              <w:t>；</w:t>
            </w:r>
            <w:r>
              <w:rPr>
                <w:rFonts w:hint="eastAsia" w:ascii="宋体" w:hAnsi="宋体" w:eastAsia="宋体" w:cs="宋体"/>
                <w:color w:val="auto"/>
              </w:rPr>
              <w:t>3、人身伤害</w:t>
            </w:r>
            <w:r>
              <w:rPr>
                <w:rFonts w:hint="eastAsia" w:ascii="宋体" w:hAnsi="宋体" w:cs="宋体"/>
                <w:color w:val="auto"/>
                <w:lang w:val="en-US" w:eastAsia="zh-CN"/>
              </w:rPr>
              <w:t>；</w:t>
            </w:r>
            <w:r>
              <w:rPr>
                <w:rFonts w:hint="eastAsia" w:ascii="宋体" w:hAnsi="宋体" w:eastAsia="宋体" w:cs="宋体"/>
                <w:color w:val="auto"/>
              </w:rPr>
              <w:t>4、中暑。</w:t>
            </w:r>
          </w:p>
          <w:p>
            <w:pPr>
              <w:tabs>
                <w:tab w:val="center" w:pos="3169"/>
              </w:tabs>
              <w:spacing w:line="400" w:lineRule="exact"/>
              <w:jc w:val="left"/>
              <w:rPr>
                <w:rFonts w:hint="eastAsia" w:ascii="宋体" w:hAnsi="宋体" w:eastAsia="宋体" w:cs="宋体"/>
                <w:color w:val="auto"/>
              </w:rPr>
            </w:pPr>
            <w:r>
              <w:rPr>
                <w:rFonts w:hint="eastAsia" w:ascii="宋体" w:hAnsi="宋体" w:eastAsia="宋体" w:cs="宋体"/>
                <w:color w:val="auto"/>
              </w:rPr>
              <w:t>抽查</w:t>
            </w:r>
            <w:r>
              <w:rPr>
                <w:rFonts w:hint="eastAsia" w:ascii="宋体" w:hAnsi="宋体" w:cs="宋体"/>
                <w:color w:val="auto"/>
                <w:lang w:eastAsia="zh-CN"/>
              </w:rPr>
              <w:t>人身伤害</w:t>
            </w:r>
            <w:r>
              <w:rPr>
                <w:rFonts w:hint="eastAsia" w:ascii="宋体" w:hAnsi="宋体" w:eastAsia="宋体" w:cs="宋体"/>
                <w:color w:val="auto"/>
              </w:rPr>
              <w:t>重要危险源的方法控制措施：</w:t>
            </w:r>
          </w:p>
          <w:p>
            <w:pPr>
              <w:tabs>
                <w:tab w:val="center" w:pos="3169"/>
              </w:tabs>
              <w:spacing w:line="400" w:lineRule="exact"/>
              <w:jc w:val="left"/>
              <w:rPr>
                <w:rFonts w:hint="eastAsia" w:ascii="宋体" w:hAnsi="宋体" w:eastAsia="宋体" w:cs="宋体"/>
                <w:color w:val="auto"/>
                <w:lang w:eastAsia="zh-CN"/>
              </w:rPr>
            </w:pPr>
            <w:r>
              <w:rPr>
                <w:rFonts w:hint="eastAsia" w:ascii="宋体" w:hAnsi="宋体" w:eastAsia="宋体" w:cs="宋体"/>
                <w:color w:val="auto"/>
              </w:rPr>
              <w:t>1、</w:t>
            </w:r>
            <w:r>
              <w:rPr>
                <w:rFonts w:hint="eastAsia" w:ascii="宋体" w:hAnsi="宋体" w:eastAsia="宋体" w:cs="宋体"/>
                <w:color w:val="auto"/>
                <w:lang w:eastAsia="zh-CN"/>
              </w:rPr>
              <w:t>严格按照公司管理制度，作业文件进行作业。需持证操作人员必须持证上岗。</w:t>
            </w:r>
          </w:p>
          <w:p>
            <w:pPr>
              <w:tabs>
                <w:tab w:val="center" w:pos="3169"/>
              </w:tabs>
              <w:spacing w:line="400" w:lineRule="exact"/>
              <w:jc w:val="left"/>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lang w:eastAsia="zh-CN"/>
              </w:rPr>
              <w:t>人员</w:t>
            </w:r>
            <w:r>
              <w:rPr>
                <w:rFonts w:hint="eastAsia" w:ascii="宋体" w:hAnsi="宋体" w:eastAsia="宋体" w:cs="宋体"/>
                <w:color w:val="auto"/>
              </w:rPr>
              <w:t>进行安全教育培训，严禁</w:t>
            </w:r>
            <w:r>
              <w:rPr>
                <w:rFonts w:hint="eastAsia" w:ascii="宋体" w:hAnsi="宋体" w:eastAsia="宋体" w:cs="宋体"/>
                <w:color w:val="auto"/>
                <w:lang w:eastAsia="zh-CN"/>
              </w:rPr>
              <w:t>无证驾驶，带病疲劳外出，遵守交通规则，发放防暑劳保用品</w:t>
            </w:r>
            <w:r>
              <w:rPr>
                <w:rFonts w:hint="eastAsia" w:ascii="宋体" w:hAnsi="宋体" w:eastAsia="宋体" w:cs="宋体"/>
                <w:color w:val="auto"/>
              </w:rPr>
              <w:t>。</w:t>
            </w:r>
          </w:p>
          <w:p>
            <w:pPr>
              <w:pStyle w:val="18"/>
              <w:rPr>
                <w:rFonts w:hint="eastAsia" w:eastAsia="宋体"/>
                <w:color w:val="auto"/>
                <w:lang w:val="en-US" w:eastAsia="zh-CN"/>
              </w:rPr>
            </w:pPr>
            <w:r>
              <w:rPr>
                <w:rFonts w:hint="eastAsia" w:eastAsia="宋体"/>
                <w:color w:val="auto"/>
                <w:lang w:val="en-US" w:eastAsia="zh-CN"/>
              </w:rPr>
              <w:t>3、在作业时做好安全防护工作。佩戴安全防护劳保用品。</w:t>
            </w:r>
          </w:p>
          <w:p>
            <w:pPr>
              <w:pStyle w:val="18"/>
              <w:rPr>
                <w:rFonts w:hint="default" w:eastAsia="宋体"/>
                <w:color w:val="auto"/>
                <w:lang w:val="en-US" w:eastAsia="zh-CN"/>
              </w:rPr>
            </w:pPr>
            <w:r>
              <w:rPr>
                <w:rFonts w:hint="eastAsia" w:eastAsia="宋体"/>
                <w:color w:val="auto"/>
                <w:lang w:val="en-US" w:eastAsia="zh-CN"/>
              </w:rPr>
              <w:t>。。。。</w:t>
            </w:r>
          </w:p>
          <w:p>
            <w:pPr>
              <w:tabs>
                <w:tab w:val="center" w:pos="3169"/>
              </w:tabs>
              <w:spacing w:line="400" w:lineRule="exact"/>
              <w:jc w:val="left"/>
              <w:rPr>
                <w:rFonts w:hint="eastAsia" w:ascii="宋体" w:hAnsi="宋体" w:eastAsia="宋体" w:cs="宋体"/>
                <w:color w:val="auto"/>
              </w:rPr>
            </w:pPr>
            <w:r>
              <w:rPr>
                <w:rFonts w:hint="eastAsia" w:ascii="宋体" w:hAnsi="宋体" w:eastAsia="宋体" w:cs="宋体"/>
                <w:color w:val="auto"/>
              </w:rPr>
              <w:t>抽查火灾重要危险源的方法控制措施：</w:t>
            </w:r>
            <w:r>
              <w:rPr>
                <w:rFonts w:hint="eastAsia" w:ascii="宋体" w:hAnsi="宋体" w:eastAsia="宋体" w:cs="宋体"/>
                <w:color w:val="auto"/>
              </w:rPr>
              <w:br w:type="textWrapping"/>
            </w:r>
            <w:r>
              <w:rPr>
                <w:rFonts w:hint="eastAsia" w:ascii="宋体" w:hAnsi="宋体" w:eastAsia="宋体" w:cs="宋体"/>
                <w:color w:val="auto"/>
              </w:rPr>
              <w:t>1、工作场所及办公场所进行火灾隐患检查。</w:t>
            </w:r>
          </w:p>
          <w:p>
            <w:pPr>
              <w:tabs>
                <w:tab w:val="center" w:pos="3169"/>
              </w:tabs>
              <w:spacing w:line="400" w:lineRule="exact"/>
              <w:jc w:val="left"/>
              <w:rPr>
                <w:rFonts w:hint="eastAsia" w:ascii="宋体" w:hAnsi="宋体" w:eastAsia="宋体" w:cs="宋体"/>
                <w:color w:val="auto"/>
              </w:rPr>
            </w:pPr>
            <w:r>
              <w:rPr>
                <w:rFonts w:hint="eastAsia" w:ascii="宋体" w:hAnsi="宋体" w:eastAsia="宋体" w:cs="宋体"/>
                <w:color w:val="auto"/>
              </w:rPr>
              <w:t>2、定期检查灭火设施。</w:t>
            </w:r>
          </w:p>
          <w:p>
            <w:pPr>
              <w:tabs>
                <w:tab w:val="center" w:pos="3169"/>
              </w:tabs>
              <w:spacing w:line="400" w:lineRule="exact"/>
              <w:jc w:val="left"/>
              <w:rPr>
                <w:rFonts w:hint="eastAsia" w:ascii="宋体" w:hAnsi="宋体" w:eastAsia="宋体" w:cs="宋体"/>
                <w:color w:val="auto"/>
              </w:rPr>
            </w:pPr>
            <w:r>
              <w:rPr>
                <w:rFonts w:hint="eastAsia" w:ascii="宋体" w:hAnsi="宋体" w:eastAsia="宋体" w:cs="宋体"/>
                <w:color w:val="auto"/>
              </w:rPr>
              <w:t>3、易燃品分类存放，专人看管。</w:t>
            </w:r>
          </w:p>
          <w:p>
            <w:pPr>
              <w:pStyle w:val="5"/>
              <w:rPr>
                <w:rFonts w:hint="eastAsia" w:ascii="宋体"/>
                <w:color w:val="auto"/>
                <w:szCs w:val="21"/>
              </w:rPr>
            </w:pPr>
            <w:r>
              <w:rPr>
                <w:rFonts w:hint="eastAsia" w:ascii="宋体"/>
                <w:color w:val="auto"/>
                <w:szCs w:val="21"/>
              </w:rPr>
              <w:t>4、制定应急预案，对人员进行预案培训和演练。</w:t>
            </w:r>
          </w:p>
          <w:p>
            <w:pPr>
              <w:pStyle w:val="5"/>
              <w:rPr>
                <w:rFonts w:hint="default" w:ascii="宋体" w:eastAsia="宋体"/>
                <w:color w:val="auto"/>
                <w:szCs w:val="21"/>
                <w:lang w:val="en-US" w:eastAsia="zh-CN"/>
              </w:rPr>
            </w:pPr>
            <w:r>
              <w:rPr>
                <w:rFonts w:hint="eastAsia" w:ascii="宋体"/>
                <w:color w:val="auto"/>
                <w:szCs w:val="21"/>
                <w:lang w:val="en-US" w:eastAsia="zh-CN"/>
              </w:rPr>
              <w:t>........</w:t>
            </w:r>
          </w:p>
          <w:p>
            <w:pPr>
              <w:pStyle w:val="3"/>
              <w:rPr>
                <w:color w:val="auto"/>
              </w:rPr>
            </w:pPr>
            <w:r>
              <w:rPr>
                <w:rFonts w:hint="eastAsia" w:ascii="宋体" w:hAnsi="宋体"/>
                <w:color w:val="auto"/>
                <w:szCs w:val="21"/>
              </w:rPr>
              <w:t>应对风险和机遇的措施应与其对于产品和服务符合性的潜</w:t>
            </w:r>
            <w:r>
              <w:rPr>
                <w:rFonts w:hint="eastAsia" w:ascii="宋体" w:hAnsi="宋体" w:cs="宋体"/>
                <w:color w:val="auto"/>
                <w:szCs w:val="21"/>
              </w:rPr>
              <w:t>在影响相适应。</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rFonts w:ascii="宋体" w:hAnsi="宋体" w:cs="宋体"/>
                <w:color w:val="auto"/>
                <w:szCs w:val="21"/>
              </w:rPr>
            </w:pPr>
            <w:r>
              <w:rPr>
                <w:rFonts w:hint="eastAsia" w:ascii="宋体" w:hAnsi="宋体" w:cs="宋体"/>
                <w:color w:val="auto"/>
                <w:szCs w:val="21"/>
              </w:rPr>
              <w:t>Q</w:t>
            </w:r>
            <w:r>
              <w:rPr>
                <w:rFonts w:hint="eastAsia" w:ascii="宋体" w:hAnsi="宋体" w:cs="宋体"/>
                <w:color w:val="auto"/>
                <w:szCs w:val="21"/>
                <w:lang w:val="en-US" w:eastAsia="zh-CN"/>
              </w:rPr>
              <w:t>ES</w:t>
            </w:r>
            <w:r>
              <w:rPr>
                <w:rFonts w:hint="eastAsia" w:ascii="宋体" w:hAnsi="宋体" w:cs="宋体"/>
                <w:color w:val="auto"/>
                <w:szCs w:val="21"/>
              </w:rPr>
              <w:t xml:space="preserve">6.2 </w:t>
            </w:r>
          </w:p>
          <w:p>
            <w:pPr>
              <w:rPr>
                <w:b/>
                <w:color w:val="auto"/>
                <w:szCs w:val="21"/>
              </w:rPr>
            </w:pPr>
          </w:p>
        </w:tc>
        <w:tc>
          <w:tcPr>
            <w:tcW w:w="10004" w:type="dxa"/>
          </w:tcPr>
          <w:p>
            <w:pPr>
              <w:rPr>
                <w:rFonts w:hint="eastAsia" w:ascii="宋体" w:hAnsi="宋体" w:eastAsia="宋体" w:cs="宋体"/>
                <w:color w:val="auto"/>
                <w:szCs w:val="21"/>
              </w:rPr>
            </w:pPr>
            <w:r>
              <w:rPr>
                <w:rFonts w:hint="eastAsia" w:ascii="宋体" w:hAnsi="宋体" w:eastAsia="宋体" w:cs="宋体"/>
                <w:color w:val="auto"/>
                <w:szCs w:val="21"/>
              </w:rPr>
              <w:t>查公司质量</w:t>
            </w:r>
            <w:r>
              <w:rPr>
                <w:rFonts w:hint="eastAsia" w:ascii="宋体" w:hAnsi="宋体" w:cs="宋体"/>
                <w:color w:val="auto"/>
                <w:szCs w:val="21"/>
                <w:lang w:eastAsia="zh-CN"/>
              </w:rPr>
              <w:t>、</w:t>
            </w:r>
            <w:r>
              <w:rPr>
                <w:rFonts w:hint="eastAsia" w:ascii="宋体" w:hAnsi="宋体" w:cs="宋体"/>
                <w:color w:val="auto"/>
                <w:szCs w:val="21"/>
                <w:lang w:val="en-US" w:eastAsia="zh-CN"/>
              </w:rPr>
              <w:t>环境、安全</w:t>
            </w:r>
            <w:r>
              <w:rPr>
                <w:rFonts w:hint="eastAsia" w:ascii="宋体" w:hAnsi="宋体" w:eastAsia="宋体" w:cs="宋体"/>
                <w:color w:val="auto"/>
                <w:szCs w:val="21"/>
              </w:rPr>
              <w:t>目标为：</w:t>
            </w:r>
          </w:p>
          <w:p>
            <w:pPr>
              <w:rPr>
                <w:rFonts w:hint="eastAsia" w:ascii="宋体" w:hAnsi="宋体" w:eastAsia="宋体" w:cs="宋体"/>
                <w:color w:val="auto"/>
                <w:szCs w:val="21"/>
                <w:lang w:eastAsia="zh-CN"/>
              </w:rPr>
            </w:pPr>
            <w:r>
              <w:rPr>
                <w:rFonts w:hint="eastAsia" w:ascii="宋体" w:hAnsi="宋体" w:eastAsia="宋体" w:cs="宋体"/>
                <w:color w:val="auto"/>
                <w:szCs w:val="21"/>
                <w:lang w:eastAsia="zh-CN"/>
              </w:rPr>
              <w:t xml:space="preserve">产品一次检验合格率达到98%以上 </w:t>
            </w:r>
          </w:p>
          <w:p>
            <w:pPr>
              <w:rPr>
                <w:rFonts w:hint="eastAsia" w:ascii="宋体" w:hAnsi="宋体" w:eastAsia="宋体" w:cs="宋体"/>
                <w:color w:val="auto"/>
                <w:szCs w:val="21"/>
                <w:lang w:eastAsia="zh-CN"/>
              </w:rPr>
            </w:pPr>
            <w:r>
              <w:rPr>
                <w:rFonts w:hint="eastAsia" w:ascii="宋体" w:hAnsi="宋体" w:eastAsia="宋体" w:cs="宋体"/>
                <w:color w:val="auto"/>
                <w:szCs w:val="21"/>
                <w:lang w:eastAsia="zh-CN"/>
              </w:rPr>
              <w:t xml:space="preserve">合同履约率100％ </w:t>
            </w:r>
          </w:p>
          <w:p>
            <w:pPr>
              <w:rPr>
                <w:rFonts w:hint="eastAsia" w:ascii="宋体" w:hAnsi="宋体" w:eastAsia="宋体" w:cs="宋体"/>
                <w:color w:val="auto"/>
                <w:szCs w:val="21"/>
                <w:lang w:eastAsia="zh-CN"/>
              </w:rPr>
            </w:pPr>
            <w:r>
              <w:rPr>
                <w:rFonts w:hint="eastAsia" w:ascii="宋体" w:hAnsi="宋体" w:eastAsia="宋体" w:cs="宋体"/>
                <w:color w:val="auto"/>
                <w:szCs w:val="21"/>
                <w:lang w:eastAsia="zh-CN"/>
              </w:rPr>
              <w:t xml:space="preserve">顾客满意率达到≥90%以上 </w:t>
            </w:r>
          </w:p>
          <w:p>
            <w:pPr>
              <w:rPr>
                <w:rFonts w:hint="eastAsia" w:ascii="宋体" w:hAnsi="宋体" w:eastAsia="宋体" w:cs="宋体"/>
                <w:color w:val="auto"/>
                <w:szCs w:val="21"/>
              </w:rPr>
            </w:pPr>
            <w:r>
              <w:rPr>
                <w:rFonts w:hint="eastAsia" w:ascii="宋体" w:hAnsi="宋体" w:eastAsia="宋体" w:cs="宋体"/>
                <w:color w:val="auto"/>
                <w:szCs w:val="21"/>
                <w:lang w:eastAsia="zh-CN"/>
              </w:rPr>
              <w:t xml:space="preserve">重大质量事故为0 </w:t>
            </w:r>
            <w:r>
              <w:rPr>
                <w:rFonts w:hint="eastAsia" w:ascii="宋体" w:hAnsi="宋体" w:eastAsia="宋体" w:cs="宋体"/>
                <w:color w:val="auto"/>
                <w:szCs w:val="21"/>
              </w:rPr>
              <w:t xml:space="preserve">； </w:t>
            </w:r>
          </w:p>
          <w:p>
            <w:pPr>
              <w:rPr>
                <w:rFonts w:hint="eastAsia" w:ascii="宋体" w:hAnsi="宋体" w:eastAsia="宋体" w:cs="宋体"/>
                <w:color w:val="auto"/>
                <w:szCs w:val="21"/>
              </w:rPr>
            </w:pPr>
            <w:r>
              <w:rPr>
                <w:rFonts w:hint="eastAsia" w:ascii="宋体" w:hAnsi="宋体" w:eastAsia="宋体" w:cs="宋体"/>
                <w:color w:val="auto"/>
                <w:szCs w:val="21"/>
              </w:rPr>
              <w:t>查《目标考核表》202</w:t>
            </w:r>
            <w:r>
              <w:rPr>
                <w:rFonts w:hint="eastAsia" w:ascii="宋体" w:hAnsi="宋体" w:eastAsia="宋体" w:cs="宋体"/>
                <w:color w:val="auto"/>
                <w:szCs w:val="21"/>
                <w:lang w:val="en-US" w:eastAsia="zh-CN"/>
              </w:rPr>
              <w:t>1</w:t>
            </w:r>
            <w:r>
              <w:rPr>
                <w:rFonts w:hint="eastAsia" w:ascii="宋体" w:hAnsi="宋体" w:eastAsia="宋体" w:cs="宋体"/>
                <w:color w:val="auto"/>
                <w:szCs w:val="21"/>
              </w:rPr>
              <w:t>年</w:t>
            </w:r>
            <w:r>
              <w:rPr>
                <w:rFonts w:hint="eastAsia" w:ascii="宋体" w:hAnsi="宋体" w:cs="宋体"/>
                <w:color w:val="auto"/>
                <w:szCs w:val="21"/>
                <w:lang w:val="en-US" w:eastAsia="zh-CN"/>
              </w:rPr>
              <w:t>1</w:t>
            </w:r>
            <w:r>
              <w:rPr>
                <w:rFonts w:hint="eastAsia" w:ascii="宋体" w:hAnsi="宋体" w:eastAsia="宋体" w:cs="宋体"/>
                <w:color w:val="auto"/>
                <w:szCs w:val="21"/>
              </w:rPr>
              <w:t>月-202</w:t>
            </w:r>
            <w:r>
              <w:rPr>
                <w:rFonts w:hint="eastAsia" w:ascii="宋体" w:hAnsi="宋体" w:eastAsia="宋体" w:cs="宋体"/>
                <w:color w:val="auto"/>
                <w:szCs w:val="21"/>
                <w:lang w:val="en-US" w:eastAsia="zh-CN"/>
              </w:rPr>
              <w:t>1</w:t>
            </w:r>
            <w:r>
              <w:rPr>
                <w:rFonts w:hint="eastAsia" w:ascii="宋体" w:hAnsi="宋体" w:eastAsia="宋体" w:cs="宋体"/>
                <w:color w:val="auto"/>
                <w:szCs w:val="21"/>
              </w:rPr>
              <w:t>年</w:t>
            </w:r>
            <w:r>
              <w:rPr>
                <w:rFonts w:hint="eastAsia" w:ascii="宋体" w:hAnsi="宋体" w:cs="宋体"/>
                <w:color w:val="auto"/>
                <w:szCs w:val="21"/>
                <w:lang w:val="en-US" w:eastAsia="zh-CN"/>
              </w:rPr>
              <w:t>8</w:t>
            </w:r>
            <w:r>
              <w:rPr>
                <w:rFonts w:hint="eastAsia" w:ascii="宋体" w:hAnsi="宋体" w:eastAsia="宋体" w:cs="宋体"/>
                <w:color w:val="auto"/>
                <w:szCs w:val="21"/>
              </w:rPr>
              <w:t>月对目标进行考核，考核结果如下：</w:t>
            </w:r>
          </w:p>
          <w:p>
            <w:pPr>
              <w:rPr>
                <w:rFonts w:hint="default" w:ascii="宋体" w:hAnsi="宋体" w:eastAsia="宋体" w:cs="宋体"/>
                <w:color w:val="auto"/>
                <w:szCs w:val="21"/>
                <w:lang w:val="en-US" w:eastAsia="zh-CN"/>
              </w:rPr>
            </w:pPr>
            <w:r>
              <w:rPr>
                <w:rFonts w:hint="eastAsia" w:ascii="宋体" w:hAnsi="宋体" w:eastAsia="宋体" w:cs="宋体"/>
                <w:color w:val="auto"/>
                <w:szCs w:val="21"/>
                <w:lang w:eastAsia="zh-CN"/>
              </w:rPr>
              <w:t xml:space="preserve">产品一次检验合格率达到98%以上 </w:t>
            </w:r>
            <w:r>
              <w:rPr>
                <w:rFonts w:hint="eastAsia" w:ascii="宋体" w:hAnsi="宋体" w:eastAsia="宋体" w:cs="宋体"/>
                <w:color w:val="auto"/>
                <w:szCs w:val="21"/>
                <w:lang w:val="en-US" w:eastAsia="zh-CN"/>
              </w:rPr>
              <w:t xml:space="preserve">             实测：100%</w:t>
            </w:r>
          </w:p>
          <w:p>
            <w:pPr>
              <w:tabs>
                <w:tab w:val="center" w:pos="4894"/>
              </w:tabs>
              <w:rPr>
                <w:rFonts w:hint="eastAsia" w:ascii="宋体" w:hAnsi="宋体" w:eastAsia="宋体" w:cs="宋体"/>
                <w:color w:val="auto"/>
                <w:szCs w:val="21"/>
                <w:lang w:eastAsia="zh-CN"/>
              </w:rPr>
            </w:pPr>
            <w:r>
              <w:rPr>
                <w:rFonts w:hint="eastAsia" w:ascii="宋体" w:hAnsi="宋体" w:eastAsia="宋体" w:cs="宋体"/>
                <w:color w:val="auto"/>
                <w:szCs w:val="21"/>
                <w:lang w:eastAsia="zh-CN"/>
              </w:rPr>
              <w:t xml:space="preserve">合同履约率100％ </w:t>
            </w:r>
            <w:r>
              <w:rPr>
                <w:rFonts w:hint="eastAsia" w:ascii="宋体" w:hAnsi="宋体" w:eastAsia="宋体" w:cs="宋体"/>
                <w:color w:val="auto"/>
                <w:szCs w:val="21"/>
                <w:lang w:eastAsia="zh-CN"/>
              </w:rPr>
              <w:tab/>
            </w:r>
            <w:r>
              <w:rPr>
                <w:rFonts w:hint="eastAsia" w:ascii="宋体" w:hAnsi="宋体" w:eastAsia="宋体" w:cs="宋体"/>
                <w:color w:val="auto"/>
                <w:szCs w:val="21"/>
                <w:lang w:val="en-US" w:eastAsia="zh-CN"/>
              </w:rPr>
              <w:t>实测：100%</w:t>
            </w:r>
          </w:p>
          <w:p>
            <w:pPr>
              <w:tabs>
                <w:tab w:val="center" w:pos="4894"/>
              </w:tabs>
              <w:rPr>
                <w:rFonts w:hint="eastAsia" w:ascii="宋体" w:hAnsi="宋体" w:eastAsia="宋体" w:cs="宋体"/>
                <w:color w:val="auto"/>
                <w:szCs w:val="21"/>
                <w:lang w:eastAsia="zh-CN"/>
              </w:rPr>
            </w:pPr>
            <w:r>
              <w:rPr>
                <w:rFonts w:hint="eastAsia" w:ascii="宋体" w:hAnsi="宋体" w:eastAsia="宋体" w:cs="宋体"/>
                <w:color w:val="auto"/>
                <w:szCs w:val="21"/>
                <w:lang w:eastAsia="zh-CN"/>
              </w:rPr>
              <w:t xml:space="preserve">顾客满意率达到≥90%以上 </w:t>
            </w:r>
            <w:r>
              <w:rPr>
                <w:rFonts w:hint="eastAsia" w:ascii="宋体" w:hAnsi="宋体" w:eastAsia="宋体" w:cs="宋体"/>
                <w:color w:val="auto"/>
                <w:szCs w:val="21"/>
                <w:lang w:eastAsia="zh-CN"/>
              </w:rPr>
              <w:tab/>
            </w:r>
            <w:r>
              <w:rPr>
                <w:rFonts w:hint="eastAsia" w:ascii="宋体" w:hAnsi="宋体" w:eastAsia="宋体" w:cs="宋体"/>
                <w:color w:val="auto"/>
                <w:szCs w:val="21"/>
                <w:lang w:val="en-US" w:eastAsia="zh-CN"/>
              </w:rPr>
              <w:t>实测：96%</w:t>
            </w:r>
          </w:p>
          <w:p>
            <w:pPr>
              <w:tabs>
                <w:tab w:val="center" w:pos="4894"/>
              </w:tabs>
              <w:rPr>
                <w:rFonts w:hint="eastAsia" w:ascii="宋体" w:hAnsi="宋体" w:eastAsia="宋体" w:cs="宋体"/>
                <w:color w:val="auto"/>
                <w:szCs w:val="21"/>
                <w:lang w:eastAsia="zh-CN"/>
              </w:rPr>
            </w:pPr>
            <w:r>
              <w:rPr>
                <w:rFonts w:hint="eastAsia" w:ascii="宋体" w:hAnsi="宋体" w:eastAsia="宋体" w:cs="宋体"/>
                <w:color w:val="auto"/>
                <w:szCs w:val="21"/>
                <w:lang w:eastAsia="zh-CN"/>
              </w:rPr>
              <w:t xml:space="preserve">重大质量事故为0 </w:t>
            </w:r>
            <w:r>
              <w:rPr>
                <w:rFonts w:hint="eastAsia" w:ascii="宋体" w:hAnsi="宋体" w:eastAsia="宋体" w:cs="宋体"/>
                <w:color w:val="auto"/>
                <w:szCs w:val="21"/>
              </w:rPr>
              <w:t xml:space="preserve">；  </w:t>
            </w:r>
            <w:r>
              <w:rPr>
                <w:rFonts w:hint="eastAsia" w:ascii="宋体" w:hAnsi="宋体" w:cs="宋体"/>
                <w:color w:val="auto"/>
                <w:szCs w:val="21"/>
                <w:lang w:eastAsia="zh-CN"/>
              </w:rPr>
              <w:tab/>
            </w:r>
            <w:r>
              <w:rPr>
                <w:rFonts w:hint="eastAsia" w:ascii="宋体" w:hAnsi="宋体" w:eastAsia="宋体" w:cs="宋体"/>
                <w:color w:val="auto"/>
                <w:szCs w:val="21"/>
                <w:lang w:val="en-US" w:eastAsia="zh-CN"/>
              </w:rPr>
              <w:t>实测：0</w:t>
            </w:r>
          </w:p>
          <w:p>
            <w:pPr>
              <w:rPr>
                <w:rFonts w:ascii="宋体" w:hAnsi="宋体" w:cs="宋体"/>
                <w:color w:val="auto"/>
                <w:szCs w:val="21"/>
              </w:rPr>
            </w:pPr>
            <w:r>
              <w:rPr>
                <w:rFonts w:hint="eastAsia" w:ascii="宋体" w:hAnsi="宋体" w:eastAsia="宋体" w:cs="宋体"/>
                <w:color w:val="auto"/>
                <w:szCs w:val="21"/>
              </w:rPr>
              <w:t>均达到目标，并将指标进行了分解。</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变更的策划</w:t>
            </w:r>
          </w:p>
        </w:tc>
        <w:tc>
          <w:tcPr>
            <w:tcW w:w="960" w:type="dxa"/>
          </w:tcPr>
          <w:p>
            <w:pPr>
              <w:rPr>
                <w:rFonts w:ascii="宋体" w:hAnsi="宋体" w:cs="宋体"/>
                <w:color w:val="auto"/>
                <w:szCs w:val="21"/>
              </w:rPr>
            </w:pPr>
            <w:r>
              <w:rPr>
                <w:rFonts w:hint="eastAsia" w:ascii="宋体" w:hAnsi="宋体" w:cs="宋体"/>
                <w:color w:val="auto"/>
                <w:szCs w:val="21"/>
              </w:rPr>
              <w:t xml:space="preserve">Q6.3 </w:t>
            </w:r>
          </w:p>
          <w:p>
            <w:pPr>
              <w:rPr>
                <w:rFonts w:ascii="宋体" w:hAnsi="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公司要求：当公司质量、环境和职业健康安全管理体系变更时，应考虑：</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1.变更的目的及潜在后果；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2.体系的完整性；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3.资源的可获得性；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4.责权的分配和再分配等因素。  </w:t>
            </w:r>
          </w:p>
          <w:p>
            <w:pPr>
              <w:widowControl/>
              <w:jc w:val="left"/>
              <w:rPr>
                <w:rFonts w:ascii="宋体" w:hAnsi="宋体"/>
                <w:color w:val="auto"/>
                <w:szCs w:val="21"/>
              </w:rPr>
            </w:pPr>
            <w:r>
              <w:rPr>
                <w:rFonts w:hint="eastAsia" w:ascii="宋体" w:hAnsi="宋体" w:cs="宋体"/>
                <w:color w:val="auto"/>
                <w:szCs w:val="21"/>
              </w:rPr>
              <w:t xml:space="preserve">  经查：暂无变更。</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Pr>
          <w:p>
            <w:pPr>
              <w:rPr>
                <w:rFonts w:ascii="宋体" w:hAnsi="宋体"/>
                <w:color w:val="auto"/>
                <w:szCs w:val="21"/>
              </w:rPr>
            </w:pPr>
            <w:r>
              <w:rPr>
                <w:rFonts w:hint="eastAsia" w:ascii="宋体" w:hAnsi="宋体" w:cs="宋体"/>
                <w:color w:val="auto"/>
                <w:szCs w:val="21"/>
              </w:rPr>
              <w:t>Q</w:t>
            </w:r>
            <w:r>
              <w:rPr>
                <w:rFonts w:hint="eastAsia" w:ascii="宋体" w:hAnsi="宋体" w:cs="宋体"/>
                <w:color w:val="auto"/>
                <w:szCs w:val="21"/>
                <w:lang w:val="en-US" w:eastAsia="zh-CN"/>
              </w:rPr>
              <w:t>ES</w:t>
            </w:r>
            <w:r>
              <w:rPr>
                <w:rFonts w:hint="eastAsia" w:ascii="宋体" w:hAnsi="宋体" w:cs="宋体"/>
                <w:color w:val="auto"/>
                <w:szCs w:val="21"/>
              </w:rPr>
              <w:t xml:space="preserve">7.1.1 </w:t>
            </w:r>
          </w:p>
        </w:tc>
        <w:tc>
          <w:tcPr>
            <w:tcW w:w="10004" w:type="dxa"/>
          </w:tcPr>
          <w:p>
            <w:pPr>
              <w:tabs>
                <w:tab w:val="center" w:pos="3169"/>
              </w:tabs>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tabs>
                <w:tab w:val="center" w:pos="3169"/>
              </w:tabs>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总经理对资源的配备比较重视，人力资源、设备和工作环境等可满足</w:t>
            </w:r>
            <w:r>
              <w:rPr>
                <w:rFonts w:hint="eastAsia" w:ascii="宋体" w:hAnsi="宋体" w:cs="宋体"/>
                <w:color w:val="auto"/>
                <w:szCs w:val="21"/>
                <w:lang w:eastAsia="zh-CN"/>
              </w:rPr>
              <w:t>水表 、水表配件的生产及销售（限许可范围内）</w:t>
            </w:r>
            <w:r>
              <w:rPr>
                <w:rFonts w:hint="eastAsia" w:ascii="宋体" w:hAnsi="宋体" w:eastAsia="宋体" w:cs="宋体"/>
                <w:color w:val="auto"/>
                <w:szCs w:val="21"/>
                <w:lang w:eastAsia="zh-CN"/>
              </w:rPr>
              <w:t>的</w:t>
            </w:r>
            <w:r>
              <w:rPr>
                <w:rFonts w:hint="eastAsia" w:ascii="宋体" w:hAnsi="宋体" w:eastAsia="宋体" w:cs="宋体"/>
                <w:color w:val="auto"/>
                <w:szCs w:val="21"/>
              </w:rPr>
              <w:t>需要。</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rPr>
                <w:rFonts w:ascii="宋体" w:hAnsi="宋体" w:cs="宋体"/>
                <w:color w:val="auto"/>
                <w:szCs w:val="21"/>
              </w:rPr>
            </w:pPr>
            <w:r>
              <w:rPr>
                <w:rFonts w:hint="eastAsia" w:ascii="宋体" w:hAnsi="宋体" w:cs="宋体"/>
                <w:color w:val="auto"/>
                <w:szCs w:val="21"/>
              </w:rPr>
              <w:t>Q</w:t>
            </w:r>
            <w:r>
              <w:rPr>
                <w:rFonts w:hint="eastAsia" w:ascii="宋体" w:hAnsi="宋体" w:cs="宋体"/>
                <w:color w:val="auto"/>
                <w:szCs w:val="21"/>
                <w:lang w:val="en-US" w:eastAsia="zh-CN"/>
              </w:rPr>
              <w:t>ES</w:t>
            </w:r>
            <w:r>
              <w:rPr>
                <w:rFonts w:hint="eastAsia" w:ascii="宋体" w:hAnsi="宋体" w:cs="宋体"/>
                <w:color w:val="auto"/>
                <w:szCs w:val="21"/>
              </w:rPr>
              <w:t xml:space="preserve">9.1.1 </w:t>
            </w:r>
          </w:p>
        </w:tc>
        <w:tc>
          <w:tcPr>
            <w:tcW w:w="10004" w:type="dxa"/>
          </w:tcPr>
          <w:p>
            <w:pPr>
              <w:tabs>
                <w:tab w:val="center" w:pos="3169"/>
              </w:tabs>
              <w:spacing w:line="400" w:lineRule="exact"/>
              <w:ind w:firstLine="420" w:firstLineChars="200"/>
              <w:jc w:val="left"/>
              <w:rPr>
                <w:rFonts w:hint="eastAsia" w:ascii="宋体" w:hAnsi="宋体" w:eastAsia="宋体" w:cs="宋体"/>
                <w:color w:val="auto"/>
                <w:szCs w:val="21"/>
                <w:lang w:eastAsia="zh-CN"/>
              </w:rPr>
            </w:pPr>
            <w:r>
              <w:rPr>
                <w:rFonts w:hint="eastAsia" w:ascii="宋体" w:hAnsi="宋体"/>
                <w:color w:val="auto"/>
                <w:sz w:val="21"/>
                <w:szCs w:val="21"/>
                <w:lang w:val="en-US" w:eastAsia="zh-CN"/>
              </w:rPr>
              <w:t>对整个管理体系过程进行的监视和测量，主要通过内审、管理评审对服务过程进行监视，通过质量、环境及安全目标的定期考核对目标完成情况进行监测，</w:t>
            </w:r>
            <w:r>
              <w:rPr>
                <w:rFonts w:hint="eastAsia" w:ascii="宋体" w:hAnsi="宋体" w:cs="宋体"/>
                <w:color w:val="auto"/>
                <w:szCs w:val="21"/>
              </w:rPr>
              <w:t>查质量手册，规定了产品实现全过程的监视和测量方法、形式：合同评审准备活动、采购验收、生产过程等监视和测量。通过日常与顾客沟通，反馈问题等来实现对整体情况的掌控，对日常发现的问进行改进等。</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left"/>
              <w:rPr>
                <w:rFonts w:hint="eastAsia" w:ascii="宋体" w:hAnsi="宋体"/>
                <w:color w:val="auto"/>
                <w:szCs w:val="21"/>
              </w:rPr>
            </w:pPr>
            <w:r>
              <w:rPr>
                <w:rFonts w:hint="eastAsia" w:ascii="宋体" w:hAnsi="宋体" w:cs="新宋体"/>
                <w:color w:val="auto"/>
                <w:szCs w:val="21"/>
              </w:rPr>
              <w:t>分析和评价</w:t>
            </w:r>
          </w:p>
        </w:tc>
        <w:tc>
          <w:tcPr>
            <w:tcW w:w="960" w:type="dxa"/>
            <w:vAlign w:val="top"/>
          </w:tcPr>
          <w:p>
            <w:pPr>
              <w:rPr>
                <w:rFonts w:hint="eastAsia" w:ascii="宋体" w:hAnsi="宋体" w:cs="宋体"/>
                <w:color w:val="auto"/>
                <w:szCs w:val="21"/>
              </w:rPr>
            </w:pPr>
            <w:r>
              <w:rPr>
                <w:rFonts w:hint="eastAsia" w:ascii="宋体" w:hAnsi="宋体" w:cs="宋体"/>
                <w:color w:val="auto"/>
                <w:szCs w:val="21"/>
              </w:rPr>
              <w:t>Q9.1.3</w:t>
            </w:r>
          </w:p>
        </w:tc>
        <w:tc>
          <w:tcPr>
            <w:tcW w:w="10004" w:type="dxa"/>
            <w:vAlign w:val="top"/>
          </w:tcPr>
          <w:p>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1.</w:t>
            </w:r>
            <w:r>
              <w:rPr>
                <w:rFonts w:hint="eastAsia" w:ascii="宋体" w:hAnsi="宋体" w:cs="宋体"/>
                <w:color w:val="auto"/>
                <w:szCs w:val="24"/>
                <w:highlight w:val="none"/>
                <w:lang w:eastAsia="zh-CN"/>
              </w:rPr>
              <w:t>管理</w:t>
            </w:r>
            <w:r>
              <w:rPr>
                <w:rFonts w:hint="eastAsia" w:ascii="宋体" w:hAnsi="宋体" w:cs="宋体"/>
                <w:color w:val="auto"/>
                <w:szCs w:val="24"/>
                <w:highlight w:val="none"/>
              </w:rPr>
              <w:t>手册及相关文件中对收集</w:t>
            </w:r>
            <w:r>
              <w:rPr>
                <w:rFonts w:hint="eastAsia" w:ascii="宋体" w:hAnsi="宋体" w:cs="宋体"/>
                <w:color w:val="auto"/>
                <w:szCs w:val="24"/>
                <w:highlight w:val="none"/>
                <w:lang w:eastAsia="zh-CN"/>
              </w:rPr>
              <w:t>服务</w:t>
            </w:r>
            <w:r>
              <w:rPr>
                <w:rFonts w:hint="eastAsia" w:ascii="宋体" w:hAnsi="宋体" w:cs="宋体"/>
                <w:color w:val="auto"/>
                <w:szCs w:val="24"/>
                <w:highlight w:val="none"/>
              </w:rPr>
              <w:t xml:space="preserve">、过程、体系数据的范围、类型、统计方法进行了规定。 </w:t>
            </w:r>
          </w:p>
          <w:p>
            <w:pPr>
              <w:spacing w:line="360" w:lineRule="auto"/>
              <w:ind w:firstLine="42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rPr>
              <w:t>2.查顾客满意度调查表：公司</w:t>
            </w:r>
            <w:r>
              <w:rPr>
                <w:rFonts w:hint="eastAsia" w:ascii="宋体" w:hAnsi="宋体" w:eastAsia="宋体" w:cs="宋体"/>
                <w:color w:val="auto"/>
                <w:szCs w:val="21"/>
                <w:highlight w:val="none"/>
                <w:lang w:eastAsia="zh-CN"/>
              </w:rPr>
              <w:t>2021.03.15</w:t>
            </w:r>
            <w:r>
              <w:rPr>
                <w:rFonts w:hint="eastAsia" w:ascii="宋体" w:hAnsi="宋体" w:cs="宋体"/>
                <w:color w:val="auto"/>
                <w:szCs w:val="24"/>
                <w:highlight w:val="none"/>
              </w:rPr>
              <w:t>以问卷形式对顾客进行了满意度调查，共计发放</w:t>
            </w:r>
            <w:r>
              <w:rPr>
                <w:rFonts w:hint="eastAsia" w:ascii="宋体" w:hAnsi="宋体" w:cs="宋体"/>
                <w:color w:val="auto"/>
                <w:szCs w:val="24"/>
                <w:highlight w:val="none"/>
                <w:lang w:val="en-US" w:eastAsia="zh-CN"/>
              </w:rPr>
              <w:t>3</w:t>
            </w:r>
            <w:r>
              <w:rPr>
                <w:rFonts w:hint="eastAsia" w:ascii="宋体" w:hAnsi="宋体" w:cs="宋体"/>
                <w:color w:val="auto"/>
                <w:szCs w:val="24"/>
                <w:highlight w:val="none"/>
              </w:rPr>
              <w:t>份，回收</w:t>
            </w:r>
            <w:r>
              <w:rPr>
                <w:rFonts w:hint="eastAsia" w:ascii="宋体" w:hAnsi="宋体" w:cs="宋体"/>
                <w:color w:val="auto"/>
                <w:szCs w:val="24"/>
                <w:highlight w:val="none"/>
                <w:lang w:val="en-US" w:eastAsia="zh-CN"/>
              </w:rPr>
              <w:t>3</w:t>
            </w:r>
            <w:r>
              <w:rPr>
                <w:rFonts w:hint="eastAsia" w:ascii="宋体" w:hAnsi="宋体" w:cs="宋体"/>
                <w:color w:val="auto"/>
                <w:szCs w:val="24"/>
                <w:highlight w:val="none"/>
              </w:rPr>
              <w:t>份。对公司的质量、服务、交</w:t>
            </w:r>
            <w:r>
              <w:rPr>
                <w:rFonts w:hint="eastAsia" w:ascii="宋体" w:hAnsi="宋体" w:cs="宋体"/>
                <w:color w:val="auto"/>
                <w:szCs w:val="24"/>
                <w:highlight w:val="none"/>
                <w:lang w:val="en-US" w:eastAsia="zh-CN"/>
              </w:rPr>
              <w:t>期、价格</w:t>
            </w:r>
            <w:r>
              <w:rPr>
                <w:rFonts w:hint="eastAsia" w:ascii="宋体" w:hAnsi="宋体" w:cs="宋体"/>
                <w:color w:val="auto"/>
                <w:szCs w:val="24"/>
                <w:highlight w:val="none"/>
              </w:rPr>
              <w:t>等项进行打分。查《顾客满意程度调查表》对满意度进行了统计；通过统计顾客满意度为</w:t>
            </w:r>
            <w:r>
              <w:rPr>
                <w:rFonts w:hint="eastAsia" w:ascii="宋体" w:hAnsi="宋体" w:cs="宋体"/>
                <w:color w:val="auto"/>
                <w:szCs w:val="24"/>
                <w:highlight w:val="none"/>
                <w:lang w:val="en-US" w:eastAsia="zh-CN"/>
              </w:rPr>
              <w:t>96分。</w:t>
            </w:r>
          </w:p>
          <w:p>
            <w:pPr>
              <w:spacing w:line="360" w:lineRule="auto"/>
              <w:ind w:firstLine="42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rPr>
              <w:t>2.</w:t>
            </w:r>
            <w:r>
              <w:rPr>
                <w:rFonts w:hint="eastAsia" w:ascii="宋体" w:hAnsi="宋体" w:cs="宋体"/>
                <w:color w:val="auto"/>
                <w:szCs w:val="24"/>
                <w:highlight w:val="none"/>
                <w:lang w:val="en-US" w:eastAsia="zh-CN"/>
              </w:rPr>
              <w:t>查质量目标分解考核统计表，公司2021年1月至2021年8月数据统计的结果为：</w:t>
            </w:r>
          </w:p>
          <w:p>
            <w:pPr>
              <w:rPr>
                <w:rFonts w:hint="default" w:ascii="宋体" w:hAnsi="宋体" w:eastAsia="宋体" w:cs="宋体"/>
                <w:color w:val="auto"/>
                <w:szCs w:val="21"/>
                <w:lang w:val="en-US" w:eastAsia="zh-CN"/>
              </w:rPr>
            </w:pPr>
            <w:r>
              <w:rPr>
                <w:rFonts w:hint="eastAsia" w:ascii="宋体" w:hAnsi="宋体" w:eastAsia="宋体" w:cs="宋体"/>
                <w:color w:val="auto"/>
                <w:szCs w:val="21"/>
                <w:lang w:eastAsia="zh-CN"/>
              </w:rPr>
              <w:t xml:space="preserve">产品一次检验合格率达到98%以上 </w:t>
            </w:r>
            <w:r>
              <w:rPr>
                <w:rFonts w:hint="eastAsia" w:ascii="宋体" w:hAnsi="宋体" w:eastAsia="宋体" w:cs="宋体"/>
                <w:color w:val="auto"/>
                <w:szCs w:val="21"/>
                <w:lang w:val="en-US" w:eastAsia="zh-CN"/>
              </w:rPr>
              <w:t xml:space="preserve">             实测：100%</w:t>
            </w:r>
          </w:p>
          <w:p>
            <w:pPr>
              <w:tabs>
                <w:tab w:val="center" w:pos="4894"/>
              </w:tabs>
              <w:rPr>
                <w:rFonts w:hint="eastAsia" w:ascii="宋体" w:hAnsi="宋体" w:eastAsia="宋体" w:cs="宋体"/>
                <w:color w:val="auto"/>
                <w:szCs w:val="21"/>
                <w:lang w:eastAsia="zh-CN"/>
              </w:rPr>
            </w:pPr>
            <w:r>
              <w:rPr>
                <w:rFonts w:hint="eastAsia" w:ascii="宋体" w:hAnsi="宋体" w:eastAsia="宋体" w:cs="宋体"/>
                <w:color w:val="auto"/>
                <w:szCs w:val="21"/>
                <w:lang w:eastAsia="zh-CN"/>
              </w:rPr>
              <w:t xml:space="preserve">合同履约率100％ </w:t>
            </w:r>
            <w:r>
              <w:rPr>
                <w:rFonts w:hint="eastAsia" w:ascii="宋体" w:hAnsi="宋体" w:eastAsia="宋体" w:cs="宋体"/>
                <w:color w:val="auto"/>
                <w:szCs w:val="21"/>
                <w:lang w:eastAsia="zh-CN"/>
              </w:rPr>
              <w:tab/>
            </w:r>
            <w:r>
              <w:rPr>
                <w:rFonts w:hint="eastAsia" w:ascii="宋体" w:hAnsi="宋体" w:eastAsia="宋体" w:cs="宋体"/>
                <w:color w:val="auto"/>
                <w:szCs w:val="21"/>
                <w:lang w:val="en-US" w:eastAsia="zh-CN"/>
              </w:rPr>
              <w:t xml:space="preserve">   实测：100%</w:t>
            </w:r>
          </w:p>
          <w:p>
            <w:pPr>
              <w:tabs>
                <w:tab w:val="center" w:pos="4894"/>
              </w:tabs>
              <w:rPr>
                <w:rFonts w:hint="eastAsia" w:ascii="宋体" w:hAnsi="宋体" w:eastAsia="宋体" w:cs="宋体"/>
                <w:color w:val="auto"/>
                <w:szCs w:val="21"/>
                <w:lang w:eastAsia="zh-CN"/>
              </w:rPr>
            </w:pPr>
            <w:r>
              <w:rPr>
                <w:rFonts w:hint="eastAsia" w:ascii="宋体" w:hAnsi="宋体" w:eastAsia="宋体" w:cs="宋体"/>
                <w:color w:val="auto"/>
                <w:szCs w:val="21"/>
                <w:lang w:eastAsia="zh-CN"/>
              </w:rPr>
              <w:t xml:space="preserve">顾客满意率达到≥90%以上 </w:t>
            </w:r>
            <w:r>
              <w:rPr>
                <w:rFonts w:hint="eastAsia" w:ascii="宋体" w:hAnsi="宋体" w:eastAsia="宋体" w:cs="宋体"/>
                <w:color w:val="auto"/>
                <w:szCs w:val="21"/>
                <w:lang w:eastAsia="zh-CN"/>
              </w:rPr>
              <w:tab/>
            </w:r>
            <w:r>
              <w:rPr>
                <w:rFonts w:hint="eastAsia" w:ascii="宋体" w:hAnsi="宋体" w:eastAsia="宋体" w:cs="宋体"/>
                <w:color w:val="auto"/>
                <w:szCs w:val="21"/>
                <w:lang w:val="en-US" w:eastAsia="zh-CN"/>
              </w:rPr>
              <w:t xml:space="preserve"> 实测：96%</w:t>
            </w:r>
          </w:p>
          <w:p>
            <w:pPr>
              <w:tabs>
                <w:tab w:val="center" w:pos="4894"/>
              </w:tabs>
              <w:rPr>
                <w:rFonts w:hint="eastAsia" w:ascii="宋体" w:hAnsi="宋体" w:eastAsia="宋体" w:cs="宋体"/>
                <w:color w:val="auto"/>
                <w:szCs w:val="21"/>
                <w:lang w:val="en-US" w:eastAsia="zh-CN"/>
              </w:rPr>
            </w:pPr>
            <w:r>
              <w:rPr>
                <w:rFonts w:hint="eastAsia" w:ascii="宋体" w:hAnsi="宋体" w:eastAsia="宋体" w:cs="宋体"/>
                <w:color w:val="auto"/>
                <w:szCs w:val="21"/>
                <w:lang w:eastAsia="zh-CN"/>
              </w:rPr>
              <w:t xml:space="preserve">重大质量事故为0 ；  </w:t>
            </w:r>
            <w:r>
              <w:rPr>
                <w:rFonts w:hint="eastAsia" w:ascii="宋体" w:hAnsi="宋体" w:eastAsia="宋体" w:cs="宋体"/>
                <w:color w:val="auto"/>
                <w:szCs w:val="21"/>
                <w:lang w:eastAsia="zh-CN"/>
              </w:rPr>
              <w:tab/>
            </w:r>
            <w:r>
              <w:rPr>
                <w:rFonts w:hint="eastAsia" w:ascii="宋体" w:hAnsi="宋体" w:eastAsia="宋体" w:cs="宋体"/>
                <w:color w:val="auto"/>
                <w:szCs w:val="21"/>
                <w:lang w:val="en-US" w:eastAsia="zh-CN"/>
              </w:rPr>
              <w:t>实测：0</w:t>
            </w:r>
          </w:p>
          <w:p>
            <w:pPr>
              <w:tabs>
                <w:tab w:val="center" w:pos="4894"/>
              </w:tabs>
              <w:rPr>
                <w:rFonts w:hint="eastAsia" w:ascii="宋体" w:hAnsi="宋体" w:eastAsia="宋体" w:cs="宋体"/>
                <w:color w:val="auto"/>
                <w:szCs w:val="21"/>
                <w:lang w:eastAsia="zh-CN"/>
              </w:rPr>
            </w:pPr>
            <w:r>
              <w:rPr>
                <w:rFonts w:hint="eastAsia" w:ascii="宋体" w:hAnsi="宋体" w:eastAsia="宋体" w:cs="宋体"/>
                <w:color w:val="auto"/>
                <w:szCs w:val="21"/>
                <w:lang w:eastAsia="zh-CN"/>
              </w:rPr>
              <w:t>培训计划实施率100%</w:t>
            </w:r>
            <w:r>
              <w:rPr>
                <w:rFonts w:hint="eastAsia" w:ascii="宋体" w:hAnsi="宋体" w:eastAsia="宋体" w:cs="宋体"/>
                <w:color w:val="auto"/>
                <w:szCs w:val="21"/>
                <w:lang w:eastAsia="zh-CN"/>
              </w:rPr>
              <w:tab/>
            </w:r>
            <w:r>
              <w:rPr>
                <w:rFonts w:hint="eastAsia" w:ascii="宋体" w:hAnsi="宋体" w:eastAsia="宋体" w:cs="宋体"/>
                <w:color w:val="auto"/>
                <w:szCs w:val="21"/>
                <w:lang w:val="en-US" w:eastAsia="zh-CN"/>
              </w:rPr>
              <w:t xml:space="preserve">  实测：100%</w:t>
            </w:r>
          </w:p>
          <w:p>
            <w:pPr>
              <w:tabs>
                <w:tab w:val="center" w:pos="4894"/>
              </w:tabs>
              <w:rPr>
                <w:rFonts w:hint="eastAsia" w:ascii="宋体" w:hAnsi="宋体" w:eastAsia="宋体" w:cs="宋体"/>
                <w:color w:val="auto"/>
                <w:szCs w:val="21"/>
                <w:lang w:eastAsia="zh-CN"/>
              </w:rPr>
            </w:pPr>
            <w:r>
              <w:rPr>
                <w:rFonts w:hint="eastAsia" w:ascii="宋体" w:hAnsi="宋体" w:eastAsia="宋体" w:cs="宋体"/>
                <w:color w:val="auto"/>
                <w:szCs w:val="21"/>
                <w:lang w:eastAsia="zh-CN"/>
              </w:rPr>
              <w:t>生产计划按时完成率100%</w:t>
            </w:r>
            <w:r>
              <w:rPr>
                <w:rFonts w:hint="eastAsia" w:ascii="宋体" w:hAnsi="宋体" w:eastAsia="宋体" w:cs="宋体"/>
                <w:color w:val="auto"/>
                <w:szCs w:val="21"/>
                <w:lang w:eastAsia="zh-CN"/>
              </w:rPr>
              <w:tab/>
            </w:r>
            <w:r>
              <w:rPr>
                <w:rFonts w:hint="eastAsia" w:ascii="宋体" w:hAnsi="宋体" w:eastAsia="宋体" w:cs="宋体"/>
                <w:color w:val="auto"/>
                <w:szCs w:val="21"/>
                <w:lang w:val="en-US" w:eastAsia="zh-CN"/>
              </w:rPr>
              <w:t xml:space="preserve">  实测：100%</w:t>
            </w:r>
          </w:p>
          <w:p>
            <w:pPr>
              <w:spacing w:line="360" w:lineRule="auto"/>
              <w:ind w:firstLine="420" w:firstLineChars="200"/>
              <w:rPr>
                <w:rFonts w:hint="default" w:ascii="宋体" w:hAnsi="宋体" w:cs="宋体"/>
                <w:color w:val="auto"/>
                <w:szCs w:val="24"/>
                <w:highlight w:val="none"/>
                <w:lang w:val="en-US" w:eastAsia="zh-CN"/>
              </w:rPr>
            </w:pPr>
            <w:r>
              <w:rPr>
                <w:rFonts w:hint="eastAsia" w:ascii="宋体" w:hAnsi="宋体" w:cs="宋体"/>
                <w:color w:val="auto"/>
                <w:szCs w:val="24"/>
                <w:highlight w:val="none"/>
                <w:lang w:val="en-US" w:eastAsia="zh-CN"/>
              </w:rPr>
              <w:t>........</w:t>
            </w:r>
          </w:p>
          <w:p>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3.查《管理评审资料》对过程和产品的特性及趋势、供方、顾客满意、产品的符合性进行了分析，均较满意。</w:t>
            </w:r>
          </w:p>
          <w:p>
            <w:pPr>
              <w:spacing w:line="360" w:lineRule="atLeast"/>
              <w:rPr>
                <w:rFonts w:hint="eastAsia" w:ascii="宋体" w:hAnsi="宋体" w:cs="宋体"/>
                <w:color w:val="auto"/>
                <w:szCs w:val="21"/>
              </w:rPr>
            </w:pPr>
            <w:r>
              <w:rPr>
                <w:rFonts w:hint="eastAsia" w:ascii="宋体" w:hAnsi="宋体" w:cs="宋体"/>
                <w:color w:val="auto"/>
                <w:szCs w:val="24"/>
                <w:highlight w:val="none"/>
              </w:rPr>
              <w:t>根据组织提供的相关文件资料，数据分析深度不够，缺乏实质性的支持性数据文件，现场已经口头提出。</w:t>
            </w:r>
          </w:p>
        </w:tc>
        <w:tc>
          <w:tcPr>
            <w:tcW w:w="1585" w:type="dxa"/>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rPr>
              <w:t>Q</w:t>
            </w:r>
            <w:r>
              <w:rPr>
                <w:rFonts w:hint="eastAsia" w:ascii="宋体" w:hAnsi="宋体" w:cs="宋体"/>
                <w:color w:val="auto"/>
                <w:szCs w:val="21"/>
                <w:lang w:val="en-US" w:eastAsia="zh-CN"/>
              </w:rPr>
              <w:t>ES</w:t>
            </w:r>
            <w:r>
              <w:rPr>
                <w:rFonts w:hint="eastAsia" w:ascii="宋体" w:hAnsi="宋体" w:cs="宋体"/>
                <w:color w:val="auto"/>
                <w:szCs w:val="21"/>
              </w:rPr>
              <w:t xml:space="preserve">9.3 </w:t>
            </w:r>
          </w:p>
          <w:p>
            <w:pPr>
              <w:rPr>
                <w:rFonts w:ascii="宋体" w:hAnsi="宋体"/>
                <w:color w:val="auto"/>
                <w:szCs w:val="21"/>
              </w:rPr>
            </w:pPr>
          </w:p>
        </w:tc>
        <w:tc>
          <w:tcPr>
            <w:tcW w:w="10004" w:type="dxa"/>
            <w:vAlign w:val="top"/>
          </w:tcPr>
          <w:p>
            <w:pPr>
              <w:tabs>
                <w:tab w:val="center" w:pos="3169"/>
              </w:tabs>
              <w:spacing w:line="400" w:lineRule="exact"/>
              <w:ind w:firstLine="420" w:firstLineChars="200"/>
              <w:jc w:val="left"/>
              <w:rPr>
                <w:color w:val="auto"/>
              </w:rPr>
            </w:pPr>
            <w:r>
              <w:rPr>
                <w:rFonts w:hint="eastAsia"/>
                <w:color w:val="auto"/>
              </w:rPr>
              <w:t>查，公司管理手册，规定了管理评审的要求：管理评审的主持人、时间频率、管理评审的输入、输出等。公司制定了《管理评审控制程序》,规定每年至少进行一次管理评审，每次时间间隔不超过12个月</w:t>
            </w:r>
          </w:p>
          <w:p>
            <w:pPr>
              <w:tabs>
                <w:tab w:val="center" w:pos="3169"/>
              </w:tabs>
              <w:spacing w:line="400" w:lineRule="exact"/>
              <w:jc w:val="left"/>
              <w:rPr>
                <w:rFonts w:hint="eastAsia"/>
                <w:color w:val="auto"/>
                <w:lang w:val="en-US" w:eastAsia="zh-CN"/>
              </w:rPr>
            </w:pPr>
            <w:r>
              <w:rPr>
                <w:rFonts w:hint="eastAsia"/>
                <w:color w:val="auto"/>
              </w:rPr>
              <w:t>时间：202</w:t>
            </w:r>
            <w:r>
              <w:rPr>
                <w:rFonts w:hint="eastAsia"/>
                <w:color w:val="auto"/>
                <w:lang w:val="en-US" w:eastAsia="zh-CN"/>
              </w:rPr>
              <w:t>1</w:t>
            </w:r>
            <w:r>
              <w:rPr>
                <w:rFonts w:hint="eastAsia"/>
                <w:color w:val="auto"/>
              </w:rPr>
              <w:t>年</w:t>
            </w:r>
            <w:r>
              <w:rPr>
                <w:rFonts w:hint="eastAsia"/>
                <w:color w:val="auto"/>
                <w:lang w:val="en-US" w:eastAsia="zh-CN"/>
              </w:rPr>
              <w:t>03</w:t>
            </w:r>
            <w:r>
              <w:rPr>
                <w:rFonts w:hint="eastAsia"/>
                <w:color w:val="auto"/>
              </w:rPr>
              <w:t>月2</w:t>
            </w:r>
            <w:r>
              <w:rPr>
                <w:rFonts w:hint="eastAsia"/>
                <w:color w:val="auto"/>
                <w:lang w:val="en-US" w:eastAsia="zh-CN"/>
              </w:rPr>
              <w:t>0</w:t>
            </w:r>
            <w:r>
              <w:rPr>
                <w:rFonts w:hint="eastAsia"/>
                <w:color w:val="auto"/>
              </w:rPr>
              <w:t>日</w:t>
            </w:r>
            <w:r>
              <w:rPr>
                <w:rFonts w:hint="eastAsia"/>
                <w:color w:val="auto"/>
                <w:lang w:eastAsia="zh-CN"/>
              </w:rPr>
              <w:t>（</w:t>
            </w:r>
            <w:r>
              <w:rPr>
                <w:rFonts w:hint="eastAsia"/>
                <w:color w:val="auto"/>
                <w:lang w:val="en-US" w:eastAsia="zh-CN"/>
              </w:rPr>
              <w:t>上次管理评审时间为</w:t>
            </w:r>
            <w:r>
              <w:rPr>
                <w:rFonts w:hint="eastAsia"/>
                <w:color w:val="auto"/>
              </w:rPr>
              <w:t>20</w:t>
            </w:r>
            <w:r>
              <w:rPr>
                <w:rFonts w:hint="eastAsia"/>
                <w:color w:val="auto"/>
                <w:lang w:val="en-US" w:eastAsia="zh-CN"/>
              </w:rPr>
              <w:t>20</w:t>
            </w:r>
            <w:r>
              <w:rPr>
                <w:rFonts w:hint="eastAsia"/>
                <w:color w:val="auto"/>
              </w:rPr>
              <w:t>年</w:t>
            </w:r>
            <w:r>
              <w:rPr>
                <w:rFonts w:hint="eastAsia"/>
                <w:color w:val="auto"/>
                <w:lang w:val="en-US" w:eastAsia="zh-CN"/>
              </w:rPr>
              <w:t>4</w:t>
            </w:r>
            <w:r>
              <w:rPr>
                <w:rFonts w:hint="eastAsia"/>
                <w:color w:val="auto"/>
              </w:rPr>
              <w:t>月</w:t>
            </w:r>
            <w:r>
              <w:rPr>
                <w:rFonts w:hint="eastAsia"/>
                <w:color w:val="auto"/>
                <w:lang w:val="en-US" w:eastAsia="zh-CN"/>
              </w:rPr>
              <w:t>10</w:t>
            </w:r>
            <w:r>
              <w:rPr>
                <w:rFonts w:hint="eastAsia"/>
                <w:color w:val="auto"/>
              </w:rPr>
              <w:t>日</w:t>
            </w:r>
            <w:r>
              <w:rPr>
                <w:rFonts w:hint="eastAsia"/>
                <w:color w:val="auto"/>
                <w:lang w:eastAsia="zh-CN"/>
              </w:rPr>
              <w:t>，</w:t>
            </w:r>
            <w:r>
              <w:rPr>
                <w:rFonts w:hint="eastAsia"/>
                <w:color w:val="auto"/>
                <w:lang w:val="en-US" w:eastAsia="zh-CN"/>
              </w:rPr>
              <w:t>未超过12个月，符合相关策划及要求</w:t>
            </w:r>
            <w:r>
              <w:rPr>
                <w:rFonts w:hint="eastAsia"/>
                <w:color w:val="auto"/>
                <w:lang w:eastAsia="zh-CN"/>
              </w:rPr>
              <w:t>）</w:t>
            </w:r>
          </w:p>
          <w:p>
            <w:pPr>
              <w:tabs>
                <w:tab w:val="center" w:pos="3169"/>
              </w:tabs>
              <w:spacing w:line="400" w:lineRule="exact"/>
              <w:jc w:val="left"/>
              <w:rPr>
                <w:color w:val="auto"/>
              </w:rPr>
            </w:pPr>
            <w:r>
              <w:rPr>
                <w:rFonts w:hint="eastAsia"/>
                <w:color w:val="auto"/>
              </w:rPr>
              <w:t>主持人：总经理</w:t>
            </w:r>
          </w:p>
          <w:p>
            <w:pPr>
              <w:tabs>
                <w:tab w:val="center" w:pos="3169"/>
              </w:tabs>
              <w:spacing w:line="400" w:lineRule="exact"/>
              <w:jc w:val="left"/>
              <w:rPr>
                <w:color w:val="auto"/>
              </w:rPr>
            </w:pPr>
            <w:r>
              <w:rPr>
                <w:rFonts w:hint="eastAsia"/>
                <w:color w:val="auto"/>
              </w:rPr>
              <w:t>参加人员：总经理、管理者代表，以及各部门主管</w:t>
            </w:r>
          </w:p>
          <w:p>
            <w:pPr>
              <w:tabs>
                <w:tab w:val="center" w:pos="3169"/>
              </w:tabs>
              <w:spacing w:line="400" w:lineRule="exact"/>
              <w:jc w:val="left"/>
              <w:rPr>
                <w:color w:val="auto"/>
              </w:rPr>
            </w:pPr>
            <w:r>
              <w:rPr>
                <w:rFonts w:hint="eastAsia"/>
                <w:color w:val="auto"/>
              </w:rPr>
              <w:t>评审内容：</w:t>
            </w:r>
          </w:p>
          <w:p>
            <w:pPr>
              <w:numPr>
                <w:ilvl w:val="0"/>
                <w:numId w:val="3"/>
              </w:numPr>
              <w:tabs>
                <w:tab w:val="center" w:pos="3169"/>
              </w:tabs>
              <w:spacing w:line="400" w:lineRule="exact"/>
              <w:ind w:left="425" w:leftChars="0" w:hanging="425" w:firstLineChars="0"/>
              <w:jc w:val="left"/>
              <w:rPr>
                <w:color w:val="auto"/>
              </w:rPr>
            </w:pPr>
            <w:r>
              <w:rPr>
                <w:rFonts w:hint="eastAsia"/>
                <w:color w:val="auto"/>
              </w:rPr>
              <w:t>质量/环境/职业健康安全方针的适宜性、质量/环境/职业健康安全目标的达成情况；</w:t>
            </w:r>
          </w:p>
          <w:p>
            <w:pPr>
              <w:numPr>
                <w:ilvl w:val="0"/>
                <w:numId w:val="3"/>
              </w:numPr>
              <w:tabs>
                <w:tab w:val="center" w:pos="3169"/>
              </w:tabs>
              <w:spacing w:line="400" w:lineRule="exact"/>
              <w:ind w:left="425" w:leftChars="0" w:hanging="425" w:firstLineChars="0"/>
              <w:jc w:val="left"/>
              <w:rPr>
                <w:color w:val="auto"/>
              </w:rPr>
            </w:pPr>
            <w:r>
              <w:rPr>
                <w:rFonts w:hint="eastAsia"/>
                <w:color w:val="auto"/>
              </w:rPr>
              <w:t>质量/环境/职业健康安全管理体系的适宜性、充分性和有效性；</w:t>
            </w:r>
          </w:p>
          <w:p>
            <w:pPr>
              <w:numPr>
                <w:ilvl w:val="0"/>
                <w:numId w:val="3"/>
              </w:numPr>
              <w:tabs>
                <w:tab w:val="center" w:pos="3169"/>
              </w:tabs>
              <w:spacing w:line="400" w:lineRule="exact"/>
              <w:ind w:left="425" w:leftChars="0" w:hanging="425" w:firstLineChars="0"/>
              <w:jc w:val="left"/>
              <w:rPr>
                <w:color w:val="auto"/>
              </w:rPr>
            </w:pPr>
            <w:r>
              <w:rPr>
                <w:rFonts w:hint="eastAsia"/>
                <w:color w:val="auto"/>
              </w:rPr>
              <w:t>审核的情况（包括内审和发现问题的完成情况）以及合规性评价结果；</w:t>
            </w:r>
          </w:p>
          <w:p>
            <w:pPr>
              <w:numPr>
                <w:ilvl w:val="0"/>
                <w:numId w:val="3"/>
              </w:numPr>
              <w:tabs>
                <w:tab w:val="center" w:pos="3169"/>
              </w:tabs>
              <w:spacing w:line="400" w:lineRule="exact"/>
              <w:ind w:left="425" w:leftChars="0" w:hanging="425" w:firstLineChars="0"/>
              <w:jc w:val="left"/>
              <w:rPr>
                <w:color w:val="auto"/>
              </w:rPr>
            </w:pPr>
            <w:r>
              <w:rPr>
                <w:rFonts w:hint="eastAsia"/>
                <w:color w:val="auto"/>
                <w:lang w:eastAsia="zh-CN"/>
              </w:rPr>
              <w:t>物业服务</w:t>
            </w:r>
            <w:r>
              <w:rPr>
                <w:rFonts w:hint="eastAsia"/>
                <w:color w:val="auto"/>
              </w:rPr>
              <w:t>过程控制情况；</w:t>
            </w:r>
          </w:p>
          <w:p>
            <w:pPr>
              <w:numPr>
                <w:ilvl w:val="0"/>
                <w:numId w:val="3"/>
              </w:numPr>
              <w:tabs>
                <w:tab w:val="center" w:pos="3169"/>
              </w:tabs>
              <w:spacing w:line="400" w:lineRule="exact"/>
              <w:ind w:left="425" w:leftChars="0" w:hanging="425" w:firstLineChars="0"/>
              <w:jc w:val="left"/>
              <w:rPr>
                <w:color w:val="auto"/>
              </w:rPr>
            </w:pPr>
            <w:r>
              <w:rPr>
                <w:rFonts w:hint="eastAsia"/>
                <w:color w:val="auto"/>
              </w:rPr>
              <w:t>顾客满意情况及意见反馈；</w:t>
            </w:r>
          </w:p>
          <w:p>
            <w:pPr>
              <w:numPr>
                <w:ilvl w:val="0"/>
                <w:numId w:val="3"/>
              </w:numPr>
              <w:tabs>
                <w:tab w:val="center" w:pos="3169"/>
              </w:tabs>
              <w:spacing w:line="400" w:lineRule="exact"/>
              <w:ind w:left="425" w:leftChars="0" w:hanging="425" w:firstLineChars="0"/>
              <w:jc w:val="left"/>
              <w:rPr>
                <w:color w:val="auto"/>
              </w:rPr>
            </w:pPr>
            <w:r>
              <w:rPr>
                <w:rFonts w:hint="eastAsia"/>
                <w:color w:val="auto"/>
              </w:rPr>
              <w:t>取得的环境、职业健康安全绩效；</w:t>
            </w:r>
          </w:p>
          <w:p>
            <w:pPr>
              <w:numPr>
                <w:ilvl w:val="0"/>
                <w:numId w:val="3"/>
              </w:numPr>
              <w:tabs>
                <w:tab w:val="center" w:pos="3169"/>
              </w:tabs>
              <w:spacing w:line="400" w:lineRule="exact"/>
              <w:ind w:left="425" w:leftChars="0" w:hanging="425" w:firstLineChars="0"/>
              <w:jc w:val="left"/>
              <w:rPr>
                <w:color w:val="auto"/>
              </w:rPr>
            </w:pPr>
            <w:r>
              <w:rPr>
                <w:rFonts w:hint="eastAsia"/>
                <w:color w:val="auto"/>
              </w:rPr>
              <w:t>环境、职业健康安全不符合、事故及其处理情况；</w:t>
            </w:r>
          </w:p>
          <w:p>
            <w:pPr>
              <w:numPr>
                <w:ilvl w:val="0"/>
                <w:numId w:val="3"/>
              </w:numPr>
              <w:tabs>
                <w:tab w:val="center" w:pos="3169"/>
              </w:tabs>
              <w:spacing w:line="400" w:lineRule="exact"/>
              <w:ind w:left="425" w:leftChars="0" w:hanging="425" w:firstLineChars="0"/>
              <w:jc w:val="left"/>
              <w:rPr>
                <w:color w:val="auto"/>
              </w:rPr>
            </w:pPr>
            <w:r>
              <w:rPr>
                <w:rFonts w:hint="eastAsia"/>
                <w:color w:val="auto"/>
              </w:rPr>
              <w:t>相关方投诉与抱怨及其处理情况等；</w:t>
            </w:r>
          </w:p>
          <w:p>
            <w:pPr>
              <w:numPr>
                <w:ilvl w:val="0"/>
                <w:numId w:val="3"/>
              </w:numPr>
              <w:tabs>
                <w:tab w:val="center" w:pos="3169"/>
              </w:tabs>
              <w:spacing w:line="400" w:lineRule="exact"/>
              <w:ind w:left="425" w:leftChars="0" w:hanging="425" w:firstLineChars="0"/>
              <w:jc w:val="left"/>
              <w:rPr>
                <w:color w:val="auto"/>
              </w:rPr>
            </w:pPr>
            <w:r>
              <w:rPr>
                <w:rFonts w:hint="eastAsia"/>
                <w:color w:val="auto"/>
              </w:rPr>
              <w:t>重大环境因素/危险源的控制情况；</w:t>
            </w:r>
          </w:p>
          <w:p>
            <w:pPr>
              <w:numPr>
                <w:ilvl w:val="0"/>
                <w:numId w:val="3"/>
              </w:numPr>
              <w:tabs>
                <w:tab w:val="center" w:pos="3169"/>
              </w:tabs>
              <w:spacing w:line="400" w:lineRule="exact"/>
              <w:ind w:left="425" w:leftChars="0" w:hanging="425" w:firstLineChars="0"/>
              <w:jc w:val="left"/>
              <w:rPr>
                <w:color w:val="auto"/>
              </w:rPr>
            </w:pPr>
            <w:r>
              <w:rPr>
                <w:rFonts w:hint="eastAsia"/>
                <w:color w:val="auto"/>
              </w:rPr>
              <w:t xml:space="preserve">事件、不符合、纠正和预防措施和持续改进情况； </w:t>
            </w:r>
          </w:p>
          <w:p>
            <w:pPr>
              <w:numPr>
                <w:ilvl w:val="0"/>
                <w:numId w:val="3"/>
              </w:numPr>
              <w:tabs>
                <w:tab w:val="center" w:pos="3169"/>
              </w:tabs>
              <w:spacing w:line="400" w:lineRule="exact"/>
              <w:ind w:left="425" w:leftChars="0" w:hanging="425" w:firstLineChars="0"/>
              <w:jc w:val="left"/>
              <w:rPr>
                <w:color w:val="auto"/>
              </w:rPr>
            </w:pPr>
            <w:r>
              <w:rPr>
                <w:rFonts w:hint="eastAsia"/>
                <w:color w:val="auto"/>
              </w:rPr>
              <w:t>应对风险和机遇的措施的有效性；</w:t>
            </w:r>
          </w:p>
          <w:p>
            <w:pPr>
              <w:numPr>
                <w:ilvl w:val="0"/>
                <w:numId w:val="3"/>
              </w:numPr>
              <w:tabs>
                <w:tab w:val="center" w:pos="3169"/>
              </w:tabs>
              <w:spacing w:line="400" w:lineRule="exact"/>
              <w:ind w:left="425" w:leftChars="0" w:hanging="425" w:firstLineChars="0"/>
              <w:jc w:val="left"/>
              <w:rPr>
                <w:color w:val="auto"/>
              </w:rPr>
            </w:pPr>
            <w:r>
              <w:rPr>
                <w:rFonts w:hint="eastAsia"/>
                <w:color w:val="auto"/>
              </w:rPr>
              <w:t>与相关方的有关沟通</w:t>
            </w:r>
          </w:p>
          <w:p>
            <w:pPr>
              <w:numPr>
                <w:ilvl w:val="0"/>
                <w:numId w:val="3"/>
              </w:numPr>
              <w:tabs>
                <w:tab w:val="center" w:pos="3169"/>
              </w:tabs>
              <w:spacing w:line="400" w:lineRule="exact"/>
              <w:ind w:left="425" w:leftChars="0" w:hanging="425" w:firstLineChars="0"/>
              <w:jc w:val="left"/>
              <w:rPr>
                <w:color w:val="auto"/>
              </w:rPr>
            </w:pPr>
            <w:r>
              <w:rPr>
                <w:rFonts w:hint="eastAsia"/>
                <w:color w:val="auto"/>
                <w:lang w:val="en-US" w:eastAsia="zh-CN"/>
              </w:rPr>
              <w:t>上次改进项的验证：</w:t>
            </w:r>
            <w:r>
              <w:rPr>
                <w:rFonts w:hint="eastAsia"/>
                <w:color w:val="auto"/>
              </w:rPr>
              <w:t>已开展培训</w:t>
            </w:r>
            <w:r>
              <w:rPr>
                <w:rFonts w:hint="eastAsia"/>
                <w:color w:val="auto"/>
                <w:lang w:eastAsia="zh-CN"/>
              </w:rPr>
              <w:t>，</w:t>
            </w:r>
            <w:r>
              <w:rPr>
                <w:rFonts w:hint="eastAsia"/>
                <w:color w:val="auto"/>
                <w:lang w:val="en-US" w:eastAsia="zh-CN"/>
              </w:rPr>
              <w:t>改进有效</w:t>
            </w:r>
            <w:r>
              <w:rPr>
                <w:rFonts w:hint="eastAsia"/>
                <w:color w:val="auto"/>
              </w:rPr>
              <w:t>。</w:t>
            </w:r>
          </w:p>
          <w:p>
            <w:pPr>
              <w:tabs>
                <w:tab w:val="center" w:pos="3169"/>
              </w:tabs>
              <w:spacing w:line="400" w:lineRule="exact"/>
              <w:jc w:val="left"/>
              <w:rPr>
                <w:color w:val="auto"/>
              </w:rPr>
            </w:pPr>
            <w:r>
              <w:rPr>
                <w:rFonts w:hint="eastAsia"/>
                <w:color w:val="auto"/>
              </w:rPr>
              <w:t>评审输出内容：</w:t>
            </w:r>
          </w:p>
          <w:p>
            <w:pPr>
              <w:tabs>
                <w:tab w:val="center" w:pos="3169"/>
              </w:tabs>
              <w:spacing w:line="400" w:lineRule="exact"/>
              <w:jc w:val="left"/>
              <w:rPr>
                <w:color w:val="auto"/>
              </w:rPr>
            </w:pPr>
            <w:r>
              <w:rPr>
                <w:rFonts w:hint="eastAsia"/>
                <w:color w:val="auto"/>
              </w:rPr>
              <w:t>体系策划情况的评审（包括法律法规、目标指标）；</w:t>
            </w:r>
          </w:p>
          <w:p>
            <w:pPr>
              <w:tabs>
                <w:tab w:val="center" w:pos="3169"/>
              </w:tabs>
              <w:spacing w:line="400" w:lineRule="exact"/>
              <w:jc w:val="left"/>
              <w:rPr>
                <w:color w:val="auto"/>
              </w:rPr>
            </w:pPr>
            <w:r>
              <w:rPr>
                <w:rFonts w:hint="eastAsia"/>
                <w:color w:val="auto"/>
              </w:rPr>
              <w:t>预防措施和纠正措施的状况。</w:t>
            </w:r>
          </w:p>
          <w:p>
            <w:pPr>
              <w:tabs>
                <w:tab w:val="center" w:pos="3169"/>
              </w:tabs>
              <w:spacing w:line="400" w:lineRule="exact"/>
              <w:jc w:val="left"/>
              <w:rPr>
                <w:color w:val="auto"/>
              </w:rPr>
            </w:pPr>
            <w:r>
              <w:rPr>
                <w:rFonts w:hint="eastAsia"/>
                <w:color w:val="auto"/>
              </w:rPr>
              <w:t>实施与运行情况的评审（包括资源提供、文件控制）；</w:t>
            </w:r>
          </w:p>
          <w:p>
            <w:pPr>
              <w:tabs>
                <w:tab w:val="center" w:pos="3169"/>
              </w:tabs>
              <w:spacing w:line="400" w:lineRule="exact"/>
              <w:jc w:val="left"/>
              <w:rPr>
                <w:rFonts w:hint="eastAsia"/>
                <w:color w:val="auto"/>
              </w:rPr>
            </w:pPr>
            <w:r>
              <w:rPr>
                <w:rFonts w:hint="eastAsia"/>
                <w:color w:val="auto"/>
              </w:rPr>
              <w:t>体系绩效测量和监视（包括目标达成情况、内审审核）：通过考核目标达成良好，内审基本符合要求；</w:t>
            </w:r>
          </w:p>
          <w:p>
            <w:pPr>
              <w:spacing w:line="380" w:lineRule="exact"/>
              <w:rPr>
                <w:color w:val="auto"/>
              </w:rPr>
            </w:pPr>
            <w:r>
              <w:rPr>
                <w:rFonts w:hint="eastAsia" w:ascii="宋体" w:hAnsi="宋体" w:eastAsia="宋体" w:cs="宋体"/>
                <w:color w:val="auto"/>
                <w:sz w:val="21"/>
                <w:szCs w:val="21"/>
                <w:lang w:val="en-US" w:eastAsia="zh-CN"/>
              </w:rPr>
              <w:t>本次评审</w:t>
            </w:r>
            <w:r>
              <w:rPr>
                <w:rFonts w:hint="eastAsia" w:ascii="宋体" w:hAnsi="宋体" w:eastAsia="宋体" w:cs="宋体"/>
                <w:color w:val="auto"/>
                <w:sz w:val="21"/>
                <w:szCs w:val="21"/>
              </w:rPr>
              <w:t>提出以下改进内容：</w:t>
            </w:r>
            <w:r>
              <w:rPr>
                <w:rFonts w:hint="eastAsia" w:ascii="宋体" w:hAnsi="宋体" w:eastAsia="宋体" w:cs="宋体"/>
                <w:color w:val="auto"/>
                <w:sz w:val="21"/>
                <w:szCs w:val="21"/>
                <w:lang w:val="en-US" w:eastAsia="zh-CN"/>
              </w:rPr>
              <w:t>1）</w:t>
            </w:r>
            <w:r>
              <w:rPr>
                <w:rFonts w:hint="eastAsia" w:ascii="宋体" w:hAnsi="宋体" w:cs="宋体"/>
                <w:color w:val="auto"/>
                <w:sz w:val="21"/>
                <w:szCs w:val="21"/>
              </w:rPr>
              <w:t>在全公司加大对质量、环境、职业健康安全意识的宣传、培训与标识，以配合质量、环境、职业健康安全方案的实施与管理体系的运行，提高过程管理绩效。</w:t>
            </w:r>
            <w:r>
              <w:rPr>
                <w:rFonts w:hint="eastAsia" w:ascii="宋体" w:hAnsi="宋体" w:cs="宋体"/>
                <w:color w:val="auto"/>
                <w:sz w:val="21"/>
                <w:szCs w:val="21"/>
                <w:lang w:val="en-US" w:eastAsia="zh-CN"/>
              </w:rPr>
              <w:t>2）</w:t>
            </w:r>
            <w:r>
              <w:rPr>
                <w:rFonts w:hint="eastAsia" w:ascii="宋体" w:hAnsi="宋体" w:cs="宋体"/>
                <w:color w:val="auto"/>
                <w:sz w:val="21"/>
                <w:szCs w:val="21"/>
              </w:rPr>
              <w:t>重视</w:t>
            </w:r>
            <w:r>
              <w:rPr>
                <w:rFonts w:hint="eastAsia" w:ascii="宋体" w:hAnsi="宋体" w:cs="宋体"/>
                <w:color w:val="auto"/>
                <w:sz w:val="21"/>
                <w:szCs w:val="21"/>
                <w:lang w:val="en-US" w:eastAsia="zh-CN"/>
              </w:rPr>
              <w:t>生产</w:t>
            </w:r>
            <w:r>
              <w:rPr>
                <w:rFonts w:hint="eastAsia" w:ascii="宋体" w:hAnsi="宋体" w:cs="宋体"/>
                <w:color w:val="auto"/>
                <w:sz w:val="21"/>
                <w:szCs w:val="21"/>
              </w:rPr>
              <w:t>质量日常监督检查，每月对各</w:t>
            </w:r>
            <w:r>
              <w:rPr>
                <w:rFonts w:hint="eastAsia" w:ascii="宋体" w:hAnsi="宋体" w:cs="宋体"/>
                <w:color w:val="auto"/>
                <w:sz w:val="21"/>
                <w:szCs w:val="21"/>
                <w:lang w:val="en-US" w:eastAsia="zh-CN"/>
              </w:rPr>
              <w:t>产品</w:t>
            </w:r>
            <w:r>
              <w:rPr>
                <w:rFonts w:hint="eastAsia" w:ascii="宋体" w:hAnsi="宋体" w:cs="宋体"/>
                <w:color w:val="auto"/>
                <w:sz w:val="21"/>
                <w:szCs w:val="21"/>
              </w:rPr>
              <w:t>进行</w:t>
            </w:r>
            <w:r>
              <w:rPr>
                <w:rFonts w:hint="eastAsia" w:ascii="宋体" w:hAnsi="宋体" w:cs="宋体"/>
                <w:color w:val="auto"/>
                <w:sz w:val="21"/>
                <w:szCs w:val="21"/>
                <w:lang w:val="en-US" w:eastAsia="zh-CN"/>
              </w:rPr>
              <w:t>生产</w:t>
            </w:r>
            <w:r>
              <w:rPr>
                <w:rFonts w:hint="eastAsia" w:ascii="宋体" w:hAnsi="宋体" w:cs="宋体"/>
                <w:color w:val="auto"/>
                <w:sz w:val="21"/>
                <w:szCs w:val="21"/>
              </w:rPr>
              <w:t>质量考评并记录结果，提高</w:t>
            </w:r>
            <w:r>
              <w:rPr>
                <w:rFonts w:hint="eastAsia" w:ascii="宋体" w:hAnsi="宋体" w:cs="宋体"/>
                <w:color w:val="auto"/>
                <w:sz w:val="21"/>
                <w:szCs w:val="21"/>
                <w:lang w:val="en-US" w:eastAsia="zh-CN"/>
              </w:rPr>
              <w:t>生产</w:t>
            </w:r>
            <w:r>
              <w:rPr>
                <w:rFonts w:hint="eastAsia" w:ascii="宋体" w:hAnsi="宋体" w:cs="宋体"/>
                <w:color w:val="auto"/>
                <w:sz w:val="21"/>
                <w:szCs w:val="21"/>
              </w:rPr>
              <w:t>质量，增加客户满意。</w:t>
            </w:r>
            <w:r>
              <w:rPr>
                <w:rFonts w:hint="eastAsia" w:ascii="宋体" w:hAnsi="宋体" w:eastAsia="宋体" w:cs="宋体"/>
                <w:color w:val="auto"/>
                <w:sz w:val="21"/>
                <w:szCs w:val="21"/>
              </w:rPr>
              <w:t>改进内容</w:t>
            </w:r>
            <w:r>
              <w:rPr>
                <w:rFonts w:hint="eastAsia" w:ascii="宋体" w:hAnsi="宋体" w:eastAsia="宋体" w:cs="宋体"/>
                <w:color w:val="auto"/>
                <w:sz w:val="21"/>
                <w:szCs w:val="21"/>
                <w:lang w:val="en-US" w:eastAsia="zh-CN"/>
              </w:rPr>
              <w:t>由行政部和生产部</w:t>
            </w:r>
            <w:r>
              <w:rPr>
                <w:rFonts w:hint="eastAsia" w:ascii="宋体" w:hAnsi="宋体" w:eastAsia="宋体" w:cs="宋体"/>
                <w:color w:val="auto"/>
                <w:szCs w:val="21"/>
              </w:rPr>
              <w:t>负责，</w:t>
            </w:r>
            <w:r>
              <w:rPr>
                <w:rFonts w:hint="eastAsia" w:ascii="宋体" w:hAnsi="宋体" w:eastAsia="宋体" w:cs="宋体"/>
                <w:color w:val="auto"/>
                <w:szCs w:val="21"/>
                <w:lang w:val="en-US" w:eastAsia="zh-CN"/>
              </w:rPr>
              <w:t>持续进行</w:t>
            </w:r>
            <w:r>
              <w:rPr>
                <w:rFonts w:hint="eastAsia" w:ascii="宋体" w:hAnsi="宋体" w:eastAsia="宋体" w:cs="宋体"/>
                <w:color w:val="auto"/>
                <w:szCs w:val="21"/>
              </w:rPr>
              <w:t>。</w:t>
            </w:r>
          </w:p>
          <w:p>
            <w:pPr>
              <w:tabs>
                <w:tab w:val="center" w:pos="3169"/>
              </w:tabs>
              <w:spacing w:line="400" w:lineRule="exact"/>
              <w:jc w:val="left"/>
              <w:rPr>
                <w:rFonts w:hint="eastAsia"/>
                <w:color w:val="auto"/>
                <w:lang w:eastAsia="zh-CN"/>
              </w:rPr>
            </w:pPr>
            <w:r>
              <w:rPr>
                <w:rFonts w:hint="eastAsia"/>
                <w:color w:val="auto"/>
              </w:rPr>
              <w:t>相关</w:t>
            </w:r>
            <w:r>
              <w:rPr>
                <w:rFonts w:hint="eastAsia"/>
                <w:color w:val="auto"/>
                <w:lang w:eastAsia="zh-CN"/>
              </w:rPr>
              <w:t>方</w:t>
            </w:r>
            <w:r>
              <w:rPr>
                <w:rFonts w:hint="eastAsia"/>
                <w:color w:val="auto"/>
              </w:rPr>
              <w:t>关注：</w:t>
            </w:r>
            <w:r>
              <w:rPr>
                <w:rFonts w:hint="eastAsia"/>
                <w:color w:val="auto"/>
                <w:lang w:val="en-US" w:eastAsia="zh-CN"/>
              </w:rPr>
              <w:t>近一年来，</w:t>
            </w:r>
            <w:r>
              <w:rPr>
                <w:rFonts w:hint="eastAsia"/>
                <w:color w:val="auto"/>
              </w:rPr>
              <w:t>未收到顾客及相关方关于重大服务质量问题的投诉</w:t>
            </w:r>
            <w:r>
              <w:rPr>
                <w:rFonts w:hint="eastAsia"/>
                <w:color w:val="auto"/>
                <w:lang w:eastAsia="zh-CN"/>
              </w:rPr>
              <w:t>。</w:t>
            </w:r>
          </w:p>
          <w:p>
            <w:pPr>
              <w:pStyle w:val="8"/>
              <w:rPr>
                <w:rFonts w:hint="eastAsia" w:ascii="宋体" w:hAnsi="Courier New" w:eastAsia="宋体" w:cs="Times New Roman"/>
                <w:color w:val="auto"/>
                <w:kern w:val="2"/>
                <w:sz w:val="21"/>
                <w:szCs w:val="21"/>
                <w:lang w:val="en-US" w:eastAsia="zh-CN" w:bidi="ar-SA"/>
              </w:rPr>
            </w:pPr>
            <w:r>
              <w:rPr>
                <w:rFonts w:hint="eastAsia"/>
                <w:color w:val="auto"/>
              </w:rPr>
              <w:t>本公司质量环境职业健康安全管体系运行以来，员工的质量、环境、职业健康安全意识得到了进一步的提高，公司质量、环境、职业健康管理体系持续适宜、充分、有效。</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改进 总则</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不符合和纠正措施</w:t>
            </w:r>
          </w:p>
          <w:p>
            <w:pPr>
              <w:adjustRightInd w:val="0"/>
              <w:snapToGrid w:val="0"/>
              <w:jc w:val="left"/>
              <w:rPr>
                <w:rFonts w:ascii="宋体" w:hAnsi="宋体" w:cs="宋体"/>
                <w:color w:val="auto"/>
                <w:szCs w:val="21"/>
              </w:rPr>
            </w:pPr>
            <w:r>
              <w:rPr>
                <w:rFonts w:hint="eastAsia" w:ascii="宋体" w:hAnsi="宋体" w:cs="宋体"/>
                <w:color w:val="auto"/>
                <w:szCs w:val="21"/>
              </w:rPr>
              <w:t>持续改进</w:t>
            </w:r>
          </w:p>
        </w:tc>
        <w:tc>
          <w:tcPr>
            <w:tcW w:w="960" w:type="dxa"/>
          </w:tcPr>
          <w:p>
            <w:pPr>
              <w:tabs>
                <w:tab w:val="center" w:pos="3169"/>
              </w:tabs>
              <w:spacing w:line="400" w:lineRule="exact"/>
              <w:rPr>
                <w:rFonts w:hint="eastAsia"/>
                <w:color w:val="auto"/>
              </w:rPr>
            </w:pPr>
            <w:r>
              <w:rPr>
                <w:rFonts w:hint="eastAsia"/>
                <w:color w:val="auto"/>
              </w:rPr>
              <w:t>Q</w:t>
            </w:r>
            <w:r>
              <w:rPr>
                <w:rFonts w:hint="eastAsia"/>
                <w:color w:val="auto"/>
                <w:lang w:val="en-US" w:eastAsia="zh-CN"/>
              </w:rPr>
              <w:t>ES</w:t>
            </w:r>
            <w:r>
              <w:rPr>
                <w:rFonts w:hint="eastAsia"/>
                <w:color w:val="auto"/>
                <w:lang w:eastAsia="zh-CN"/>
              </w:rPr>
              <w:t>：</w:t>
            </w:r>
            <w:r>
              <w:rPr>
                <w:rFonts w:hint="eastAsia"/>
                <w:color w:val="auto"/>
              </w:rPr>
              <w:t>10.1;10.2;10.3；</w:t>
            </w:r>
          </w:p>
          <w:p>
            <w:pPr>
              <w:pStyle w:val="5"/>
              <w:rPr>
                <w:color w:val="auto"/>
              </w:rPr>
            </w:pPr>
          </w:p>
        </w:tc>
        <w:tc>
          <w:tcPr>
            <w:tcW w:w="10004" w:type="dxa"/>
          </w:tcPr>
          <w:p>
            <w:pPr>
              <w:pStyle w:val="4"/>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公司制定系列程序文件《</w:t>
            </w:r>
            <w:r>
              <w:rPr>
                <w:rFonts w:hint="eastAsia" w:ascii="宋体" w:hAnsi="宋体" w:cs="宋体"/>
                <w:b w:val="0"/>
                <w:bCs w:val="0"/>
                <w:color w:val="auto"/>
                <w:sz w:val="21"/>
                <w:szCs w:val="21"/>
                <w:lang w:eastAsia="zh-CN"/>
              </w:rPr>
              <w:t>管理评审控制程</w:t>
            </w:r>
            <w:r>
              <w:rPr>
                <w:rFonts w:hint="eastAsia" w:ascii="宋体" w:hAnsi="宋体" w:eastAsia="宋体" w:cs="宋体"/>
                <w:b w:val="0"/>
                <w:bCs w:val="0"/>
                <w:color w:val="auto"/>
                <w:sz w:val="21"/>
                <w:szCs w:val="21"/>
                <w:lang w:eastAsia="zh-CN"/>
              </w:rPr>
              <w:t>序》、《监视和测量设备控制程序》、《过程监视和测量控制程序》、《不合格品控制程序》及《内部审核管理程</w:t>
            </w:r>
            <w:r>
              <w:rPr>
                <w:rFonts w:hint="eastAsia" w:ascii="宋体" w:hAnsi="宋体" w:cs="宋体"/>
                <w:b w:val="0"/>
                <w:bCs w:val="0"/>
                <w:color w:val="auto"/>
                <w:sz w:val="21"/>
                <w:szCs w:val="21"/>
              </w:rPr>
              <w:t>序》，对持续改进的过程予以规定，以实现质量</w:t>
            </w:r>
            <w:r>
              <w:rPr>
                <w:rFonts w:hint="eastAsia" w:ascii="宋体" w:hAnsi="宋体" w:cs="宋体"/>
                <w:b w:val="0"/>
                <w:bCs w:val="0"/>
                <w:color w:val="auto"/>
                <w:sz w:val="21"/>
                <w:szCs w:val="21"/>
                <w:lang w:eastAsia="zh-CN"/>
              </w:rPr>
              <w:t>、</w:t>
            </w:r>
            <w:r>
              <w:rPr>
                <w:rFonts w:hint="eastAsia" w:ascii="宋体" w:hAnsi="宋体" w:cs="宋体"/>
                <w:b w:val="0"/>
                <w:bCs w:val="0"/>
                <w:color w:val="auto"/>
                <w:sz w:val="21"/>
                <w:szCs w:val="21"/>
                <w:lang w:val="en-US" w:eastAsia="zh-CN"/>
              </w:rPr>
              <w:t>环境及职业健康安全</w:t>
            </w:r>
            <w:r>
              <w:rPr>
                <w:rFonts w:hint="eastAsia" w:ascii="宋体" w:hAnsi="宋体" w:cs="宋体"/>
                <w:b w:val="0"/>
                <w:bCs w:val="0"/>
                <w:color w:val="auto"/>
                <w:sz w:val="21"/>
                <w:szCs w:val="21"/>
              </w:rPr>
              <w:t>管理体系符合性的持续改进。持续改进的过程包含持续改进的提出、立项、不合格的原因的分析、纠正措施的确定、跟踪和评价及负责部门和人员职责等。</w:t>
            </w:r>
          </w:p>
          <w:p>
            <w:pPr>
              <w:pStyle w:val="4"/>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公司通过</w:t>
            </w:r>
            <w:r>
              <w:rPr>
                <w:rFonts w:hint="eastAsia" w:ascii="宋体" w:hAnsi="宋体" w:cs="宋体"/>
                <w:b w:val="0"/>
                <w:bCs w:val="0"/>
                <w:color w:val="auto"/>
                <w:sz w:val="21"/>
                <w:szCs w:val="21"/>
                <w:lang w:val="en-US" w:eastAsia="zh-CN"/>
              </w:rPr>
              <w:t>管理</w:t>
            </w:r>
            <w:r>
              <w:rPr>
                <w:rFonts w:hint="eastAsia" w:ascii="宋体" w:hAnsi="宋体" w:cs="宋体"/>
                <w:b w:val="0"/>
                <w:bCs w:val="0"/>
                <w:color w:val="auto"/>
                <w:sz w:val="21"/>
                <w:szCs w:val="21"/>
              </w:rPr>
              <w:t>方针、目标的达成分析、内部质量审核结果、数据资料统计分析、纠正和预防措施和管理评审等方式，以推动质量</w:t>
            </w:r>
            <w:r>
              <w:rPr>
                <w:rFonts w:hint="eastAsia" w:ascii="宋体" w:hAnsi="宋体" w:cs="宋体"/>
                <w:b w:val="0"/>
                <w:bCs w:val="0"/>
                <w:color w:val="auto"/>
                <w:sz w:val="21"/>
                <w:szCs w:val="21"/>
                <w:lang w:eastAsia="zh-CN"/>
              </w:rPr>
              <w:t>、</w:t>
            </w:r>
            <w:r>
              <w:rPr>
                <w:rFonts w:hint="eastAsia" w:ascii="宋体" w:hAnsi="宋体" w:cs="宋体"/>
                <w:b w:val="0"/>
                <w:bCs w:val="0"/>
                <w:color w:val="auto"/>
                <w:sz w:val="21"/>
                <w:szCs w:val="21"/>
                <w:lang w:val="en-US" w:eastAsia="zh-CN"/>
              </w:rPr>
              <w:t>环境及职业健康安全</w:t>
            </w:r>
            <w:r>
              <w:rPr>
                <w:rFonts w:hint="eastAsia" w:ascii="宋体" w:hAnsi="宋体" w:cs="宋体"/>
                <w:b w:val="0"/>
                <w:bCs w:val="0"/>
                <w:color w:val="auto"/>
                <w:sz w:val="21"/>
                <w:szCs w:val="21"/>
              </w:rPr>
              <w:t>管理体系的持续改进。</w:t>
            </w:r>
          </w:p>
          <w:p>
            <w:pPr>
              <w:pStyle w:val="4"/>
              <w:adjustRightInd w:val="0"/>
              <w:snapToGrid w:val="0"/>
              <w:spacing w:before="0" w:after="0" w:line="360" w:lineRule="auto"/>
              <w:ind w:firstLine="420" w:firstLineChars="200"/>
              <w:rPr>
                <w:rFonts w:hint="eastAsia" w:ascii="宋体" w:hAnsi="宋体" w:cs="宋体"/>
                <w:b w:val="0"/>
                <w:bCs w:val="0"/>
                <w:color w:val="auto"/>
                <w:sz w:val="21"/>
                <w:szCs w:val="21"/>
              </w:rPr>
            </w:pPr>
            <w:r>
              <w:rPr>
                <w:rFonts w:hint="eastAsia" w:ascii="宋体" w:hAnsi="宋体" w:cs="宋体"/>
                <w:b w:val="0"/>
                <w:bCs w:val="0"/>
                <w:color w:val="auto"/>
                <w:sz w:val="21"/>
                <w:szCs w:val="21"/>
              </w:rPr>
              <w:t>公司各部门和各对体系过程输出的各种信息进行收集、分析，识别出不符合或潜在的不符合，并分析原因，按《</w:t>
            </w:r>
            <w:r>
              <w:rPr>
                <w:rFonts w:hint="eastAsia" w:ascii="宋体" w:hAnsi="宋体" w:cs="宋体"/>
                <w:b w:val="0"/>
                <w:bCs w:val="0"/>
                <w:color w:val="auto"/>
                <w:sz w:val="21"/>
                <w:szCs w:val="21"/>
                <w:lang w:eastAsia="zh-CN"/>
              </w:rPr>
              <w:t>纠正与预防措施控制程序</w:t>
            </w:r>
            <w:r>
              <w:rPr>
                <w:rFonts w:hint="eastAsia" w:ascii="宋体" w:hAnsi="宋体" w:cs="宋体"/>
                <w:b w:val="0"/>
                <w:bCs w:val="0"/>
                <w:color w:val="auto"/>
                <w:sz w:val="21"/>
                <w:szCs w:val="21"/>
              </w:rPr>
              <w:t>》实施纠正措施。</w:t>
            </w:r>
          </w:p>
          <w:p>
            <w:pPr>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抽查《</w:t>
            </w:r>
            <w:r>
              <w:rPr>
                <w:rFonts w:hint="eastAsia" w:ascii="宋体" w:hAnsi="宋体" w:cs="宋体"/>
                <w:color w:val="auto"/>
                <w:szCs w:val="24"/>
                <w:highlight w:val="none"/>
                <w:lang w:eastAsia="zh-CN"/>
              </w:rPr>
              <w:t>纠正预防措施</w:t>
            </w:r>
            <w:r>
              <w:rPr>
                <w:rFonts w:hint="eastAsia" w:ascii="宋体" w:hAnsi="宋体" w:cs="宋体"/>
                <w:color w:val="auto"/>
                <w:szCs w:val="24"/>
                <w:highlight w:val="none"/>
              </w:rPr>
              <w:t>表》：责任部门：</w:t>
            </w:r>
            <w:r>
              <w:rPr>
                <w:rFonts w:hint="eastAsia" w:ascii="宋体" w:hAnsi="宋体" w:cs="宋体"/>
                <w:color w:val="auto"/>
                <w:szCs w:val="24"/>
                <w:highlight w:val="none"/>
                <w:lang w:eastAsia="zh-CN"/>
              </w:rPr>
              <w:t>行政部</w:t>
            </w:r>
          </w:p>
          <w:p>
            <w:pPr>
              <w:ind w:firstLine="42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rPr>
              <w:t>不合格描述：</w:t>
            </w:r>
            <w:r>
              <w:rPr>
                <w:rFonts w:hint="eastAsia" w:ascii="宋体" w:hAnsi="宋体" w:cs="宋体"/>
                <w:color w:val="auto"/>
                <w:szCs w:val="24"/>
                <w:highlight w:val="none"/>
                <w:lang w:val="en-US" w:eastAsia="zh-CN"/>
              </w:rPr>
              <w:t>2021.06.25生产部现场检查发现，对生产设备未按计划的要求进行及时的维护保养。</w:t>
            </w:r>
          </w:p>
          <w:p>
            <w:pPr>
              <w:pStyle w:val="18"/>
              <w:ind w:firstLine="460" w:firstLineChars="200"/>
              <w:rPr>
                <w:rFonts w:hint="default"/>
                <w:color w:val="auto"/>
                <w:highlight w:val="none"/>
                <w:lang w:val="en-US" w:eastAsia="zh-CN"/>
              </w:rPr>
            </w:pPr>
            <w:r>
              <w:rPr>
                <w:rFonts w:hint="eastAsia" w:ascii="宋体" w:hAnsi="宋体" w:cs="宋体"/>
                <w:color w:val="auto"/>
                <w:szCs w:val="24"/>
                <w:highlight w:val="none"/>
                <w:lang w:val="en-US" w:eastAsia="zh-CN"/>
              </w:rPr>
              <w:t>严重程度：一般</w:t>
            </w:r>
          </w:p>
          <w:p>
            <w:pPr>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原因分析：</w:t>
            </w:r>
            <w:r>
              <w:rPr>
                <w:rFonts w:hint="eastAsia" w:ascii="宋体" w:hAnsi="宋体" w:cs="宋体"/>
                <w:color w:val="auto"/>
                <w:szCs w:val="24"/>
                <w:highlight w:val="none"/>
                <w:lang w:val="en-US" w:eastAsia="zh-CN"/>
              </w:rPr>
              <w:t>工作人员对标准的理解不到位，工作疏忽造成</w:t>
            </w:r>
            <w:r>
              <w:rPr>
                <w:rFonts w:hint="eastAsia" w:ascii="宋体" w:hAnsi="宋体" w:cs="宋体"/>
                <w:color w:val="auto"/>
                <w:szCs w:val="24"/>
                <w:highlight w:val="none"/>
              </w:rPr>
              <w:t>。</w:t>
            </w:r>
          </w:p>
          <w:p>
            <w:pPr>
              <w:ind w:firstLine="420" w:firstLineChars="200"/>
              <w:rPr>
                <w:rFonts w:hint="default" w:ascii="宋体" w:hAnsi="宋体" w:cs="宋体"/>
                <w:color w:val="auto"/>
                <w:szCs w:val="24"/>
                <w:highlight w:val="none"/>
                <w:lang w:val="en-US"/>
              </w:rPr>
            </w:pPr>
            <w:r>
              <w:rPr>
                <w:rFonts w:hint="eastAsia" w:ascii="宋体" w:hAnsi="宋体" w:cs="宋体"/>
                <w:color w:val="auto"/>
                <w:szCs w:val="24"/>
                <w:highlight w:val="none"/>
                <w:lang w:val="en-US" w:eastAsia="zh-CN"/>
              </w:rPr>
              <w:t>处置结果</w:t>
            </w:r>
            <w:r>
              <w:rPr>
                <w:rFonts w:hint="eastAsia" w:ascii="宋体" w:hAnsi="宋体" w:cs="宋体"/>
                <w:color w:val="auto"/>
                <w:szCs w:val="24"/>
                <w:highlight w:val="none"/>
              </w:rPr>
              <w:t>：</w:t>
            </w:r>
            <w:r>
              <w:rPr>
                <w:rFonts w:hint="eastAsia" w:ascii="宋体" w:hAnsi="宋体" w:cs="宋体"/>
                <w:color w:val="auto"/>
                <w:szCs w:val="24"/>
                <w:highlight w:val="none"/>
                <w:lang w:eastAsia="zh-CN"/>
              </w:rPr>
              <w:t>立即要求对</w:t>
            </w:r>
            <w:r>
              <w:rPr>
                <w:rFonts w:hint="eastAsia" w:ascii="宋体" w:hAnsi="宋体" w:cs="宋体"/>
                <w:color w:val="auto"/>
                <w:szCs w:val="24"/>
                <w:highlight w:val="none"/>
                <w:lang w:val="en-US" w:eastAsia="zh-CN"/>
              </w:rPr>
              <w:t>生产设备进行维修</w:t>
            </w:r>
            <w:r>
              <w:rPr>
                <w:rFonts w:hint="eastAsia" w:ascii="宋体" w:hAnsi="宋体" w:cs="宋体"/>
                <w:color w:val="auto"/>
                <w:szCs w:val="24"/>
                <w:highlight w:val="none"/>
                <w:lang w:eastAsia="zh-CN"/>
              </w:rPr>
              <w:t>保养</w:t>
            </w:r>
            <w:r>
              <w:rPr>
                <w:rFonts w:hint="eastAsia" w:ascii="宋体" w:hAnsi="宋体" w:cs="宋体"/>
                <w:color w:val="auto"/>
                <w:szCs w:val="24"/>
                <w:highlight w:val="none"/>
                <w:lang w:val="en-US" w:eastAsia="zh-CN"/>
              </w:rPr>
              <w:t>，并对相关人员进行教育。</w:t>
            </w:r>
          </w:p>
          <w:p>
            <w:pPr>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措施实施验证：</w:t>
            </w:r>
            <w:r>
              <w:rPr>
                <w:rFonts w:hint="eastAsia" w:ascii="宋体" w:hAnsi="宋体" w:cs="宋体"/>
                <w:color w:val="auto"/>
                <w:szCs w:val="24"/>
                <w:highlight w:val="none"/>
                <w:lang w:eastAsia="zh-CN"/>
              </w:rPr>
              <w:t>已经按纠正措施实施，并验证有效。</w:t>
            </w:r>
            <w:r>
              <w:rPr>
                <w:rFonts w:hint="eastAsia" w:ascii="宋体" w:hAnsi="宋体" w:cs="宋体"/>
                <w:color w:val="auto"/>
                <w:szCs w:val="24"/>
                <w:highlight w:val="none"/>
              </w:rPr>
              <w:tab/>
            </w:r>
          </w:p>
          <w:p>
            <w:pPr>
              <w:ind w:firstLine="420" w:firstLineChars="200"/>
              <w:rPr>
                <w:rFonts w:hint="eastAsia" w:eastAsia="宋体"/>
                <w:color w:val="auto"/>
                <w:lang w:eastAsia="zh-CN"/>
              </w:rPr>
            </w:pPr>
            <w:r>
              <w:rPr>
                <w:rFonts w:hint="eastAsia" w:ascii="宋体" w:hAnsi="宋体" w:cs="宋体"/>
                <w:color w:val="auto"/>
                <w:szCs w:val="24"/>
                <w:highlight w:val="none"/>
                <w:lang w:val="en-US" w:eastAsia="zh-CN"/>
              </w:rPr>
              <w:t xml:space="preserve"> </w:t>
            </w:r>
            <w:r>
              <w:rPr>
                <w:rFonts w:hint="eastAsia" w:ascii="宋体" w:hAnsi="宋体" w:cs="宋体"/>
                <w:color w:val="auto"/>
                <w:szCs w:val="24"/>
                <w:highlight w:val="none"/>
              </w:rPr>
              <w:t>验证人：</w:t>
            </w:r>
            <w:r>
              <w:rPr>
                <w:rFonts w:hint="eastAsia" w:ascii="宋体" w:hAnsi="宋体" w:cs="宋体"/>
                <w:color w:val="auto"/>
                <w:szCs w:val="24"/>
                <w:highlight w:val="none"/>
                <w:lang w:eastAsia="zh-CN"/>
              </w:rPr>
              <w:t>罗锦霞</w:t>
            </w:r>
            <w:r>
              <w:rPr>
                <w:rFonts w:hint="eastAsia" w:ascii="宋体" w:hAnsi="宋体" w:cs="宋体"/>
                <w:color w:val="auto"/>
                <w:szCs w:val="24"/>
                <w:highlight w:val="none"/>
                <w:lang w:val="en-US" w:eastAsia="zh-CN"/>
              </w:rPr>
              <w:t xml:space="preserve"> </w:t>
            </w:r>
            <w:r>
              <w:rPr>
                <w:rFonts w:hint="eastAsia" w:ascii="宋体" w:hAnsi="宋体" w:cs="宋体"/>
                <w:color w:val="auto"/>
                <w:szCs w:val="24"/>
                <w:highlight w:val="none"/>
              </w:rPr>
              <w:t xml:space="preserve"> 20</w:t>
            </w:r>
            <w:r>
              <w:rPr>
                <w:rFonts w:hint="eastAsia" w:ascii="宋体" w:hAnsi="宋体" w:cs="宋体"/>
                <w:color w:val="auto"/>
                <w:szCs w:val="24"/>
                <w:highlight w:val="none"/>
                <w:lang w:val="en-US" w:eastAsia="zh-CN"/>
              </w:rPr>
              <w:t>21</w:t>
            </w:r>
            <w:r>
              <w:rPr>
                <w:rFonts w:hint="eastAsia" w:ascii="宋体" w:hAnsi="宋体" w:cs="宋体"/>
                <w:color w:val="auto"/>
                <w:szCs w:val="24"/>
                <w:highlight w:val="none"/>
              </w:rPr>
              <w:t>.</w:t>
            </w:r>
            <w:r>
              <w:rPr>
                <w:rFonts w:hint="eastAsia" w:ascii="宋体" w:hAnsi="宋体" w:cs="宋体"/>
                <w:color w:val="auto"/>
                <w:szCs w:val="24"/>
                <w:highlight w:val="none"/>
                <w:lang w:val="en-US" w:eastAsia="zh-CN"/>
              </w:rPr>
              <w:t>06</w:t>
            </w:r>
            <w:r>
              <w:rPr>
                <w:rFonts w:hint="eastAsia" w:ascii="宋体" w:hAnsi="宋体" w:cs="宋体"/>
                <w:color w:val="auto"/>
                <w:szCs w:val="24"/>
                <w:highlight w:val="none"/>
              </w:rPr>
              <w:t>.</w:t>
            </w:r>
            <w:r>
              <w:rPr>
                <w:rFonts w:hint="eastAsia" w:ascii="宋体" w:hAnsi="宋体" w:cs="宋体"/>
                <w:color w:val="auto"/>
                <w:szCs w:val="24"/>
                <w:highlight w:val="none"/>
                <w:lang w:val="en-US" w:eastAsia="zh-CN"/>
              </w:rPr>
              <w:t>26</w:t>
            </w:r>
          </w:p>
          <w:p>
            <w:pPr>
              <w:pStyle w:val="4"/>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不符合处理程序和机制健全。</w:t>
            </w:r>
          </w:p>
          <w:p>
            <w:pPr>
              <w:pStyle w:val="4"/>
              <w:adjustRightInd w:val="0"/>
              <w:snapToGrid w:val="0"/>
              <w:spacing w:before="0" w:after="0" w:line="360" w:lineRule="auto"/>
              <w:ind w:firstLine="420" w:firstLineChars="200"/>
              <w:rPr>
                <w:rFonts w:ascii="宋体" w:hAnsi="宋体" w:cs="宋体"/>
                <w:color w:val="auto"/>
                <w:szCs w:val="21"/>
              </w:rPr>
            </w:pPr>
            <w:r>
              <w:rPr>
                <w:rFonts w:hint="eastAsia" w:ascii="宋体" w:hAnsi="宋体" w:cs="宋体"/>
                <w:b w:val="0"/>
                <w:bCs w:val="0"/>
                <w:color w:val="auto"/>
                <w:sz w:val="21"/>
                <w:szCs w:val="21"/>
              </w:rPr>
              <w:t>公司主要按策划的管理手册、程序文件等实施运行，主要采用内审、管理评审、数据分析、纠正和预防措施、</w:t>
            </w:r>
            <w:r>
              <w:rPr>
                <w:rFonts w:hint="eastAsia" w:ascii="宋体" w:hAnsi="宋体" w:cs="宋体"/>
                <w:b w:val="0"/>
                <w:bCs w:val="0"/>
                <w:color w:val="auto"/>
                <w:sz w:val="21"/>
                <w:szCs w:val="21"/>
                <w:lang w:val="en-US" w:eastAsia="zh-CN"/>
              </w:rPr>
              <w:t>管理</w:t>
            </w:r>
            <w:r>
              <w:rPr>
                <w:rFonts w:hint="eastAsia" w:ascii="宋体" w:hAnsi="宋体" w:cs="宋体"/>
                <w:b w:val="0"/>
                <w:bCs w:val="0"/>
                <w:color w:val="auto"/>
                <w:sz w:val="21"/>
                <w:szCs w:val="21"/>
              </w:rPr>
              <w:t>方针和目标等来实现对管理体系的改进，另外主要通过日常工作中发现的问题及时予以调整解决来实现。</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left"/>
              <w:rPr>
                <w:rFonts w:hint="eastAsia" w:ascii="宋体" w:hAnsi="宋体" w:eastAsia="宋体" w:cs="宋体"/>
                <w:color w:val="auto"/>
                <w:kern w:val="2"/>
                <w:sz w:val="21"/>
                <w:szCs w:val="21"/>
                <w:lang w:val="en-US" w:eastAsia="zh-CN" w:bidi="ar-SA"/>
              </w:rPr>
            </w:pPr>
            <w:r>
              <w:rPr>
                <w:rFonts w:hint="eastAsia" w:ascii="宋体" w:hAnsi="宋体" w:cs="新宋体"/>
                <w:color w:val="auto"/>
                <w:sz w:val="18"/>
                <w:szCs w:val="18"/>
              </w:rPr>
              <w:t>资质的确认、管理体系变化情况、质量监督抽查情况、顾客对产品质量的投诉、环境监督抽查情况、顾客对环境影响的投诉、认证证书及标识使用情况、上次不符合验证</w:t>
            </w:r>
            <w:r>
              <w:rPr>
                <w:rFonts w:hint="eastAsia" w:ascii="宋体" w:hAnsi="宋体" w:cs="新宋体"/>
                <w:color w:val="auto"/>
                <w:sz w:val="18"/>
                <w:szCs w:val="18"/>
                <w:lang w:eastAsia="zh-CN"/>
              </w:rPr>
              <w:t>（</w:t>
            </w:r>
            <w:r>
              <w:rPr>
                <w:rFonts w:hint="eastAsia" w:ascii="宋体" w:hAnsi="宋体" w:cs="新宋体"/>
                <w:color w:val="auto"/>
                <w:sz w:val="18"/>
                <w:szCs w:val="18"/>
                <w:lang w:val="en-US" w:eastAsia="zh-CN"/>
              </w:rPr>
              <w:t>E8.2</w:t>
            </w:r>
            <w:r>
              <w:rPr>
                <w:rFonts w:hint="eastAsia" w:ascii="宋体" w:hAnsi="宋体" w:cs="新宋体"/>
                <w:color w:val="auto"/>
                <w:sz w:val="18"/>
                <w:szCs w:val="18"/>
                <w:lang w:eastAsia="zh-CN"/>
              </w:rPr>
              <w:t>）</w:t>
            </w:r>
            <w:r>
              <w:rPr>
                <w:rFonts w:hint="eastAsia" w:ascii="宋体" w:hAnsi="宋体" w:cs="新宋体"/>
                <w:color w:val="auto"/>
                <w:sz w:val="18"/>
                <w:szCs w:val="18"/>
              </w:rPr>
              <w:t>。</w:t>
            </w:r>
          </w:p>
        </w:tc>
        <w:tc>
          <w:tcPr>
            <w:tcW w:w="960" w:type="dxa"/>
            <w:vAlign w:val="top"/>
          </w:tcPr>
          <w:p>
            <w:pPr>
              <w:rPr>
                <w:rFonts w:ascii="宋体" w:hAnsi="宋体" w:eastAsia="宋体" w:cs="Times New Roman"/>
                <w:color w:val="auto"/>
                <w:kern w:val="2"/>
                <w:sz w:val="21"/>
                <w:szCs w:val="21"/>
                <w:lang w:val="en-US" w:eastAsia="zh-CN" w:bidi="ar-SA"/>
              </w:rPr>
            </w:pPr>
          </w:p>
        </w:tc>
        <w:tc>
          <w:tcPr>
            <w:tcW w:w="10004" w:type="dxa"/>
            <w:vAlign w:val="top"/>
          </w:tcPr>
          <w:p>
            <w:pPr>
              <w:ind w:firstLine="210" w:firstLineChars="100"/>
              <w:rPr>
                <w:rFonts w:ascii="宋体" w:hAnsi="宋体"/>
                <w:color w:val="auto"/>
                <w:szCs w:val="21"/>
              </w:rPr>
            </w:pPr>
            <w:r>
              <w:rPr>
                <w:rFonts w:hint="eastAsia" w:ascii="宋体" w:hAnsi="宋体"/>
                <w:color w:val="auto"/>
                <w:szCs w:val="21"/>
              </w:rPr>
              <w:t>现场确认，公司质量、环境、职业健康安全管理体系覆盖范围：</w:t>
            </w:r>
          </w:p>
          <w:p>
            <w:pPr>
              <w:ind w:firstLine="200" w:firstLineChars="100"/>
              <w:rPr>
                <w:rFonts w:hint="eastAsia" w:ascii="宋体" w:hAnsi="宋体" w:eastAsia="宋体" w:cs="Times New Roman"/>
                <w:color w:val="auto"/>
                <w:szCs w:val="21"/>
                <w:lang w:eastAsia="zh-CN"/>
              </w:rPr>
            </w:pPr>
            <w:r>
              <w:rPr>
                <w:color w:val="auto"/>
                <w:sz w:val="20"/>
              </w:rPr>
              <w:t>Q</w:t>
            </w:r>
            <w:r>
              <w:rPr>
                <w:rFonts w:hint="eastAsia" w:ascii="宋体" w:hAnsi="宋体" w:eastAsia="宋体" w:cs="Times New Roman"/>
                <w:color w:val="auto"/>
                <w:szCs w:val="21"/>
              </w:rPr>
              <w:t>：</w:t>
            </w:r>
            <w:r>
              <w:rPr>
                <w:rFonts w:hint="eastAsia" w:ascii="宋体" w:hAnsi="宋体" w:cs="Times New Roman"/>
                <w:color w:val="auto"/>
                <w:szCs w:val="21"/>
                <w:lang w:eastAsia="zh-CN"/>
              </w:rPr>
              <w:t>水表 、水表配件的生产及销售（限许可范围内）</w:t>
            </w:r>
          </w:p>
          <w:p>
            <w:pPr>
              <w:ind w:firstLine="210" w:firstLineChars="100"/>
              <w:rPr>
                <w:rFonts w:hint="eastAsia" w:ascii="宋体" w:hAnsi="宋体" w:eastAsia="宋体" w:cs="Times New Roman"/>
                <w:color w:val="auto"/>
                <w:szCs w:val="21"/>
              </w:rPr>
            </w:pPr>
            <w:r>
              <w:rPr>
                <w:rFonts w:hint="eastAsia" w:ascii="宋体" w:hAnsi="宋体" w:eastAsia="宋体" w:cs="Times New Roman"/>
                <w:color w:val="auto"/>
                <w:szCs w:val="21"/>
              </w:rPr>
              <w:t>E：</w:t>
            </w:r>
            <w:r>
              <w:rPr>
                <w:rFonts w:hint="eastAsia" w:ascii="宋体" w:hAnsi="宋体" w:cs="Times New Roman"/>
                <w:color w:val="auto"/>
                <w:szCs w:val="21"/>
                <w:lang w:eastAsia="zh-CN"/>
              </w:rPr>
              <w:t>水表 、水表配件的生产及销售（限许可范围内）</w:t>
            </w:r>
            <w:r>
              <w:rPr>
                <w:rFonts w:hint="eastAsia" w:ascii="宋体" w:hAnsi="宋体" w:eastAsia="宋体" w:cs="Times New Roman"/>
                <w:color w:val="auto"/>
                <w:szCs w:val="21"/>
              </w:rPr>
              <w:t>所涉及场所的相关环境管理活动</w:t>
            </w:r>
          </w:p>
          <w:p>
            <w:pPr>
              <w:ind w:firstLine="210" w:firstLineChars="100"/>
              <w:rPr>
                <w:rFonts w:hint="eastAsia" w:ascii="宋体" w:hAnsi="宋体" w:eastAsia="宋体" w:cs="Times New Roman"/>
                <w:color w:val="auto"/>
                <w:szCs w:val="21"/>
              </w:rPr>
            </w:pPr>
            <w:r>
              <w:rPr>
                <w:rFonts w:hint="eastAsia" w:ascii="宋体" w:hAnsi="宋体" w:eastAsia="宋体" w:cs="Times New Roman"/>
                <w:color w:val="auto"/>
                <w:szCs w:val="21"/>
              </w:rPr>
              <w:t>O：</w:t>
            </w:r>
            <w:r>
              <w:rPr>
                <w:rFonts w:hint="eastAsia" w:ascii="宋体" w:hAnsi="宋体" w:cs="Times New Roman"/>
                <w:color w:val="auto"/>
                <w:szCs w:val="21"/>
                <w:lang w:eastAsia="zh-CN"/>
              </w:rPr>
              <w:t>水表 、水表配件的生产及销售（限许可范围内）</w:t>
            </w:r>
            <w:r>
              <w:rPr>
                <w:rFonts w:hint="eastAsia" w:ascii="宋体" w:hAnsi="宋体" w:eastAsia="宋体" w:cs="Times New Roman"/>
                <w:color w:val="auto"/>
                <w:szCs w:val="21"/>
              </w:rPr>
              <w:t>所涉及场所的相关职业健康安全管理活动</w:t>
            </w:r>
          </w:p>
          <w:p>
            <w:pPr>
              <w:ind w:firstLine="210" w:firstLineChars="100"/>
              <w:rPr>
                <w:rFonts w:hint="eastAsia" w:ascii="宋体" w:hAnsi="宋体" w:eastAsia="宋体" w:cs="Times New Roman"/>
                <w:color w:val="auto"/>
                <w:szCs w:val="21"/>
              </w:rPr>
            </w:pPr>
            <w:r>
              <w:rPr>
                <w:rFonts w:hint="eastAsia" w:ascii="宋体" w:hAnsi="宋体"/>
                <w:color w:val="auto"/>
                <w:szCs w:val="21"/>
              </w:rPr>
              <w:t>提供营业执照（三证合一），检查有效，经</w:t>
            </w:r>
            <w:r>
              <w:rPr>
                <w:rFonts w:hint="eastAsia" w:ascii="宋体" w:hAnsi="宋体" w:eastAsia="宋体" w:cs="Times New Roman"/>
                <w:color w:val="auto"/>
                <w:szCs w:val="21"/>
              </w:rPr>
              <w:t>营范围包含认证范围。</w:t>
            </w:r>
          </w:p>
          <w:p>
            <w:pPr>
              <w:ind w:firstLine="210" w:firstLineChars="100"/>
              <w:rPr>
                <w:rFonts w:hint="eastAsia" w:ascii="宋体" w:hAnsi="宋体" w:eastAsia="宋体" w:cs="Times New Roman"/>
                <w:color w:val="auto"/>
                <w:szCs w:val="21"/>
              </w:rPr>
            </w:pPr>
            <w:r>
              <w:rPr>
                <w:rFonts w:hint="eastAsia" w:ascii="宋体" w:hAnsi="宋体" w:eastAsia="宋体" w:cs="Times New Roman"/>
                <w:color w:val="auto"/>
                <w:szCs w:val="21"/>
              </w:rPr>
              <w:t>公司严格执行国标及行业要求和法律、法规要求。</w:t>
            </w:r>
          </w:p>
          <w:p>
            <w:pPr>
              <w:ind w:firstLine="210" w:firstLineChars="100"/>
              <w:rPr>
                <w:rFonts w:hint="eastAsia" w:ascii="宋体" w:hAnsi="宋体" w:eastAsia="宋体" w:cs="Times New Roman"/>
                <w:color w:val="auto"/>
                <w:szCs w:val="21"/>
              </w:rPr>
            </w:pPr>
            <w:r>
              <w:rPr>
                <w:rFonts w:hint="eastAsia" w:ascii="宋体" w:hAnsi="宋体" w:cs="Times New Roman"/>
                <w:color w:val="auto"/>
                <w:szCs w:val="21"/>
                <w:lang w:val="en-US" w:eastAsia="zh-CN"/>
              </w:rPr>
              <w:t>近一年</w:t>
            </w:r>
            <w:r>
              <w:rPr>
                <w:rFonts w:hint="eastAsia" w:ascii="宋体" w:hAnsi="宋体" w:eastAsia="宋体" w:cs="Times New Roman"/>
                <w:color w:val="auto"/>
                <w:szCs w:val="21"/>
              </w:rPr>
              <w:t>来，公司无重大产品质量投诉，通过顾客满意度调查，顾客对公司提供的产品普遍反映较好。</w:t>
            </w:r>
          </w:p>
          <w:p>
            <w:pPr>
              <w:ind w:firstLine="210" w:firstLineChars="100"/>
              <w:rPr>
                <w:rFonts w:hint="eastAsia" w:ascii="宋体" w:hAnsi="宋体" w:eastAsia="宋体" w:cs="Times New Roman"/>
                <w:color w:val="auto"/>
                <w:szCs w:val="21"/>
              </w:rPr>
            </w:pPr>
            <w:r>
              <w:rPr>
                <w:rFonts w:hint="eastAsia" w:ascii="宋体" w:hAnsi="宋体" w:eastAsia="宋体" w:cs="Times New Roman"/>
                <w:color w:val="auto"/>
                <w:szCs w:val="21"/>
              </w:rPr>
              <w:t>产品暂无质量监督抽查情况</w:t>
            </w:r>
          </w:p>
          <w:p>
            <w:pPr>
              <w:ind w:firstLine="210" w:firstLineChars="100"/>
              <w:rPr>
                <w:rFonts w:hint="eastAsia" w:ascii="宋体" w:hAnsi="宋体" w:eastAsia="宋体" w:cs="Times New Roman"/>
                <w:color w:val="auto"/>
                <w:szCs w:val="21"/>
              </w:rPr>
            </w:pPr>
            <w:r>
              <w:rPr>
                <w:rFonts w:hint="eastAsia" w:ascii="宋体" w:hAnsi="宋体" w:eastAsia="宋体" w:cs="Times New Roman"/>
                <w:color w:val="auto"/>
                <w:szCs w:val="21"/>
              </w:rPr>
              <w:t>无重大环境和职业健康安全的问题和投诉。</w:t>
            </w:r>
          </w:p>
          <w:p>
            <w:pPr>
              <w:ind w:firstLine="210" w:firstLineChars="100"/>
              <w:rPr>
                <w:rFonts w:hint="eastAsia" w:ascii="宋体" w:hAnsi="宋体" w:eastAsia="宋体" w:cs="宋体"/>
                <w:color w:val="auto"/>
                <w:kern w:val="2"/>
                <w:sz w:val="21"/>
                <w:szCs w:val="21"/>
                <w:lang w:val="en-US" w:eastAsia="zh-CN" w:bidi="ar-SA"/>
              </w:rPr>
            </w:pPr>
            <w:r>
              <w:rPr>
                <w:rFonts w:hint="eastAsia" w:ascii="宋体" w:hAnsi="宋体" w:eastAsia="宋体" w:cs="Times New Roman"/>
                <w:color w:val="auto"/>
                <w:szCs w:val="21"/>
              </w:rPr>
              <w:t>上次不符合</w:t>
            </w:r>
            <w:r>
              <w:rPr>
                <w:rFonts w:hint="eastAsia" w:ascii="宋体" w:hAnsi="宋体" w:eastAsia="宋体" w:cs="Times New Roman"/>
                <w:color w:val="auto"/>
                <w:szCs w:val="21"/>
                <w:lang w:val="en-US" w:eastAsia="zh-CN"/>
              </w:rPr>
              <w:t>为行政部E8.2条款，</w:t>
            </w:r>
            <w:r>
              <w:rPr>
                <w:rFonts w:hint="eastAsia" w:ascii="宋体" w:hAnsi="宋体" w:eastAsia="宋体" w:cs="Times New Roman"/>
                <w:color w:val="auto"/>
                <w:szCs w:val="21"/>
              </w:rPr>
              <w:t>经本次审核验证均整改且无类似不符合情况出现。</w:t>
            </w:r>
          </w:p>
        </w:tc>
        <w:tc>
          <w:tcPr>
            <w:tcW w:w="1585" w:type="dxa"/>
            <w:vAlign w:val="top"/>
          </w:tcPr>
          <w:p>
            <w:pPr>
              <w:rPr>
                <w:rFonts w:hint="eastAsia" w:ascii="Times New Roman" w:hAnsi="Times New Roman" w:eastAsia="宋体" w:cs="Times New Roman"/>
                <w:color w:val="auto"/>
                <w:kern w:val="2"/>
                <w:sz w:val="21"/>
                <w:lang w:val="en-US" w:eastAsia="zh-CN" w:bidi="ar-SA"/>
              </w:rPr>
            </w:pPr>
          </w:p>
        </w:tc>
      </w:tr>
    </w:tbl>
    <w:p>
      <w:pPr>
        <w:jc w:val="center"/>
        <w:rPr>
          <w:rFonts w:ascii="隶书" w:hAnsi="宋体" w:eastAsia="隶书"/>
          <w:bCs/>
          <w:color w:val="auto"/>
          <w:sz w:val="36"/>
          <w:szCs w:val="36"/>
        </w:rPr>
      </w:pPr>
      <w:r>
        <w:rPr>
          <w:rFonts w:hint="eastAsia"/>
          <w:color w:val="auto"/>
        </w:rPr>
        <w:t>说明：不符合标注N</w:t>
      </w:r>
      <w:r>
        <w:rPr>
          <w:rFonts w:hint="eastAsia" w:ascii="隶书" w:hAnsi="宋体" w:eastAsia="隶书"/>
          <w:bCs/>
          <w:color w:val="auto"/>
          <w:sz w:val="36"/>
          <w:szCs w:val="36"/>
        </w:rPr>
        <w:t>管理体系审核记录表</w:t>
      </w:r>
    </w:p>
    <w:tbl>
      <w:tblPr>
        <w:tblStyle w:val="14"/>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lang w:val="en-US" w:eastAsia="zh-CN"/>
              </w:rPr>
            </w:pPr>
            <w:r>
              <w:rPr>
                <w:rFonts w:hint="eastAsia"/>
                <w:color w:val="auto"/>
                <w:sz w:val="24"/>
                <w:szCs w:val="24"/>
              </w:rPr>
              <w:t>受审核部门：</w:t>
            </w:r>
            <w:r>
              <w:rPr>
                <w:rFonts w:hint="eastAsia"/>
                <w:color w:val="auto"/>
                <w:sz w:val="24"/>
                <w:szCs w:val="24"/>
                <w:lang w:eastAsia="zh-CN"/>
              </w:rPr>
              <w:t>行政部（</w:t>
            </w:r>
            <w:r>
              <w:rPr>
                <w:rFonts w:hint="eastAsia"/>
                <w:color w:val="auto"/>
                <w:sz w:val="24"/>
                <w:szCs w:val="24"/>
                <w:lang w:val="en-US" w:eastAsia="zh-CN"/>
              </w:rPr>
              <w:t>含财务</w:t>
            </w:r>
            <w:r>
              <w:rPr>
                <w:rFonts w:hint="eastAsia"/>
                <w:color w:val="auto"/>
                <w:sz w:val="24"/>
                <w:szCs w:val="24"/>
                <w:lang w:eastAsia="zh-CN"/>
              </w:rPr>
              <w:t>）</w:t>
            </w:r>
            <w:r>
              <w:rPr>
                <w:rFonts w:hint="eastAsia"/>
                <w:color w:val="auto"/>
                <w:sz w:val="24"/>
                <w:szCs w:val="24"/>
              </w:rPr>
              <w:t xml:space="preserve">   主管领导：</w:t>
            </w:r>
            <w:r>
              <w:rPr>
                <w:rFonts w:hint="eastAsia" w:ascii="宋体" w:hAnsi="宋体"/>
                <w:color w:val="auto"/>
                <w:sz w:val="24"/>
                <w:lang w:val="en-US" w:eastAsia="zh-CN"/>
              </w:rPr>
              <w:t>罗锦霞</w:t>
            </w:r>
            <w:r>
              <w:rPr>
                <w:rFonts w:hint="eastAsia"/>
                <w:color w:val="auto"/>
                <w:sz w:val="24"/>
                <w:szCs w:val="24"/>
              </w:rPr>
              <w:t>， 陪同人员：</w:t>
            </w:r>
            <w:r>
              <w:rPr>
                <w:rFonts w:hint="eastAsia"/>
                <w:color w:val="auto"/>
                <w:sz w:val="24"/>
                <w:szCs w:val="24"/>
                <w:lang w:val="en-US" w:eastAsia="zh-CN"/>
              </w:rPr>
              <w:t>段波</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default" w:eastAsia="宋体"/>
                <w:color w:val="auto"/>
                <w:sz w:val="24"/>
                <w:szCs w:val="24"/>
                <w:lang w:val="en-US" w:eastAsia="zh-CN"/>
              </w:rPr>
            </w:pPr>
            <w:r>
              <w:rPr>
                <w:rFonts w:hint="eastAsia"/>
                <w:color w:val="auto"/>
                <w:sz w:val="24"/>
                <w:szCs w:val="24"/>
              </w:rPr>
              <w:t>审核员：</w:t>
            </w:r>
            <w:r>
              <w:rPr>
                <w:rFonts w:hint="eastAsia"/>
                <w:color w:val="auto"/>
                <w:sz w:val="24"/>
                <w:szCs w:val="24"/>
                <w:lang w:val="en-US" w:eastAsia="zh-CN"/>
              </w:rPr>
              <w:t>张心</w:t>
            </w:r>
            <w:r>
              <w:rPr>
                <w:rFonts w:hint="eastAsia"/>
                <w:color w:val="auto"/>
                <w:sz w:val="24"/>
                <w:szCs w:val="24"/>
              </w:rPr>
              <w:t xml:space="preserve"> </w:t>
            </w:r>
            <w:r>
              <w:rPr>
                <w:rFonts w:hint="eastAsia"/>
                <w:color w:val="auto"/>
                <w:sz w:val="24"/>
                <w:szCs w:val="24"/>
                <w:lang w:eastAsia="zh-CN"/>
              </w:rPr>
              <w:t>，</w:t>
            </w:r>
            <w:r>
              <w:rPr>
                <w:rFonts w:hint="eastAsia"/>
                <w:color w:val="auto"/>
                <w:sz w:val="24"/>
                <w:szCs w:val="24"/>
              </w:rPr>
              <w:t xml:space="preserve">  审核时间：</w:t>
            </w:r>
            <w:r>
              <w:rPr>
                <w:rFonts w:hint="eastAsia"/>
                <w:color w:val="auto"/>
                <w:sz w:val="24"/>
                <w:szCs w:val="24"/>
                <w:lang w:eastAsia="zh-CN"/>
              </w:rPr>
              <w:t>2021年09月02日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napToGrid w:val="0"/>
              <w:spacing w:line="240" w:lineRule="exact"/>
              <w:rPr>
                <w:color w:val="auto"/>
                <w:sz w:val="24"/>
                <w:szCs w:val="24"/>
              </w:rPr>
            </w:pPr>
            <w:r>
              <w:rPr>
                <w:rFonts w:hint="eastAsia"/>
                <w:color w:val="auto"/>
                <w:sz w:val="24"/>
                <w:szCs w:val="24"/>
              </w:rPr>
              <w:t>审核条款：</w:t>
            </w:r>
            <w:r>
              <w:rPr>
                <w:rFonts w:hint="eastAsia" w:ascii="宋体" w:hAnsi="宋体" w:cs="新宋体"/>
                <w:color w:val="auto"/>
                <w:sz w:val="18"/>
                <w:szCs w:val="18"/>
              </w:rPr>
              <w:t>QMS-2015 ：5.3组织的角色、职责和权限；6.2目标及其实现的策划；9.2内部审核；</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 xml:space="preserve">Q5.3； </w:t>
            </w:r>
          </w:p>
          <w:p>
            <w:pPr>
              <w:tabs>
                <w:tab w:val="center" w:pos="3169"/>
              </w:tabs>
              <w:spacing w:line="400" w:lineRule="exact"/>
              <w:rPr>
                <w:rFonts w:ascii="宋体" w:hAnsi="宋体" w:cs="宋体"/>
                <w:color w:val="auto"/>
                <w:szCs w:val="21"/>
              </w:rPr>
            </w:pPr>
          </w:p>
          <w:p>
            <w:pPr>
              <w:rPr>
                <w:rFonts w:ascii="宋体" w:hAnsi="宋体" w:cs="新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在管理手册中和岗位职务说明书中规定了</w:t>
            </w:r>
            <w:r>
              <w:rPr>
                <w:rFonts w:hint="eastAsia" w:ascii="宋体" w:hAnsi="宋体" w:cs="宋体"/>
                <w:color w:val="auto"/>
                <w:szCs w:val="21"/>
                <w:lang w:eastAsia="zh-CN"/>
              </w:rPr>
              <w:t>行政部</w:t>
            </w:r>
            <w:r>
              <w:rPr>
                <w:rFonts w:hint="eastAsia" w:ascii="宋体" w:hAnsi="宋体" w:cs="宋体"/>
                <w:color w:val="auto"/>
                <w:szCs w:val="21"/>
              </w:rPr>
              <w:t>和财务部的安全职责和权限，以确保部门工作的展开和实施：</w:t>
            </w:r>
          </w:p>
          <w:p>
            <w:pPr>
              <w:ind w:left="420" w:leftChars="200"/>
              <w:rPr>
                <w:rFonts w:hint="eastAsia"/>
                <w:szCs w:val="21"/>
              </w:rPr>
            </w:pPr>
            <w:r>
              <w:rPr>
                <w:rFonts w:hint="eastAsia"/>
                <w:szCs w:val="21"/>
              </w:rPr>
              <w:t>◆组织有关部门起草、修订质量环境职业健康安全体系文件，负责文件管理，包括发放、回收、归档、更改、保存、销毁并做好相关记录；</w:t>
            </w:r>
          </w:p>
          <w:p>
            <w:pPr>
              <w:ind w:left="420" w:leftChars="200"/>
              <w:rPr>
                <w:rFonts w:hint="eastAsia"/>
                <w:szCs w:val="21"/>
              </w:rPr>
            </w:pPr>
            <w:r>
              <w:rPr>
                <w:rFonts w:hint="eastAsia"/>
                <w:szCs w:val="21"/>
              </w:rPr>
              <w:t>◆负责记录的管理并规定记录保存期限，并保存所有体系文件和记录表单电子档备，组织对现有体系文件定期评审，必要时进行更新；</w:t>
            </w:r>
          </w:p>
          <w:p>
            <w:pPr>
              <w:ind w:left="420" w:leftChars="200"/>
              <w:rPr>
                <w:rFonts w:hint="eastAsia"/>
                <w:szCs w:val="21"/>
              </w:rPr>
            </w:pPr>
            <w:r>
              <w:rPr>
                <w:rFonts w:hint="eastAsia"/>
                <w:szCs w:val="21"/>
              </w:rPr>
              <w:t>◆负责向相关员工进行质量、安全、环保等方面的培训教育，提高员工的质量、环保和安全意识；</w:t>
            </w:r>
          </w:p>
          <w:p>
            <w:pPr>
              <w:ind w:left="420" w:leftChars="200"/>
              <w:rPr>
                <w:rFonts w:hint="eastAsia"/>
                <w:szCs w:val="21"/>
              </w:rPr>
            </w:pPr>
            <w:r>
              <w:rPr>
                <w:rFonts w:hint="eastAsia"/>
                <w:szCs w:val="21"/>
              </w:rPr>
              <w:t>◆负责政府、行政主管部门的联络及公司内部沟通。对供方等相关方的环境、安全行为施加影响；</w:t>
            </w:r>
          </w:p>
          <w:p>
            <w:pPr>
              <w:ind w:left="420" w:leftChars="200"/>
              <w:rPr>
                <w:rFonts w:hint="eastAsia"/>
                <w:szCs w:val="21"/>
              </w:rPr>
            </w:pPr>
            <w:r>
              <w:rPr>
                <w:rFonts w:hint="eastAsia"/>
                <w:szCs w:val="21"/>
              </w:rPr>
              <w:t>◆负责对各部门的环境因素和危险源进行辨识、风险评价和控制措施的归口管理，提出职业健康安全方案并实施；</w:t>
            </w:r>
          </w:p>
          <w:p>
            <w:pPr>
              <w:ind w:left="420" w:leftChars="200"/>
              <w:rPr>
                <w:rFonts w:hint="eastAsia"/>
                <w:szCs w:val="21"/>
              </w:rPr>
            </w:pPr>
            <w:r>
              <w:rPr>
                <w:rFonts w:hint="eastAsia"/>
                <w:szCs w:val="21"/>
              </w:rPr>
              <w:t>◆负责管理评审、内部审核的组织落实，并保存管理评审和内部审核资料；</w:t>
            </w:r>
          </w:p>
          <w:p>
            <w:pPr>
              <w:ind w:left="420" w:leftChars="200" w:firstLine="105" w:firstLineChars="50"/>
              <w:rPr>
                <w:rFonts w:hint="eastAsia"/>
                <w:szCs w:val="21"/>
                <w:lang w:val="en-US" w:eastAsia="zh-CN"/>
              </w:rPr>
            </w:pPr>
            <w:r>
              <w:rPr>
                <w:rFonts w:hint="eastAsia"/>
                <w:szCs w:val="21"/>
              </w:rPr>
              <w:t>◆</w:t>
            </w:r>
            <w:r>
              <w:rPr>
                <w:rFonts w:hint="eastAsia"/>
                <w:szCs w:val="21"/>
                <w:lang w:val="en-US" w:eastAsia="zh-CN"/>
              </w:rPr>
              <w:t>负责公司环境安全资金的投入</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部门职责清晰、明确。</w:t>
            </w:r>
          </w:p>
          <w:p>
            <w:pPr>
              <w:widowControl/>
              <w:jc w:val="left"/>
              <w:rPr>
                <w:rFonts w:ascii="宋体" w:hAnsi="宋体" w:cs="宋体"/>
                <w:color w:val="auto"/>
                <w:szCs w:val="21"/>
              </w:rPr>
            </w:pPr>
            <w:r>
              <w:rPr>
                <w:rFonts w:hint="eastAsia" w:ascii="宋体" w:hAnsi="宋体" w:cs="宋体"/>
                <w:color w:val="auto"/>
                <w:szCs w:val="21"/>
                <w:lang w:eastAsia="zh-CN"/>
              </w:rPr>
              <w:t>行政部</w:t>
            </w:r>
            <w:r>
              <w:rPr>
                <w:rFonts w:hint="eastAsia" w:ascii="宋体" w:hAnsi="宋体" w:cs="宋体"/>
                <w:color w:val="auto"/>
                <w:szCs w:val="21"/>
              </w:rPr>
              <w:t>和财务部负责人能基本阐述本部门的主要职责。</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b/>
                <w:color w:val="auto"/>
                <w:szCs w:val="21"/>
              </w:rPr>
            </w:pPr>
            <w:r>
              <w:rPr>
                <w:rFonts w:hint="eastAsia" w:ascii="宋体" w:hAnsi="宋体" w:cs="宋体"/>
                <w:color w:val="auto"/>
                <w:szCs w:val="21"/>
              </w:rPr>
              <w:t>目标及其实现的策划</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Q6.2</w:t>
            </w:r>
          </w:p>
          <w:p>
            <w:pPr>
              <w:rPr>
                <w:rFonts w:ascii="宋体" w:hAnsi="宋体" w:cs="新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查见：公司有将质量目标分解到各个部门，</w:t>
            </w:r>
            <w:r>
              <w:rPr>
                <w:rFonts w:hint="eastAsia" w:ascii="宋体" w:hAnsi="宋体" w:cs="宋体"/>
                <w:color w:val="auto"/>
                <w:szCs w:val="21"/>
                <w:lang w:eastAsia="zh-CN"/>
              </w:rPr>
              <w:t>行政部</w:t>
            </w:r>
            <w:r>
              <w:rPr>
                <w:rFonts w:hint="eastAsia" w:ascii="宋体" w:hAnsi="宋体" w:cs="宋体"/>
                <w:color w:val="auto"/>
                <w:szCs w:val="21"/>
              </w:rPr>
              <w:t>的目标是：</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 xml:space="preserve">1、质量目标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考核</w:t>
            </w:r>
            <w:r>
              <w:rPr>
                <w:rFonts w:hint="eastAsia" w:ascii="宋体" w:hAnsi="宋体" w:cs="宋体"/>
                <w:color w:val="auto"/>
                <w:szCs w:val="21"/>
                <w:lang w:val="en-US" w:eastAsia="zh-CN"/>
              </w:rPr>
              <w:t>日期</w:t>
            </w:r>
            <w:r>
              <w:rPr>
                <w:rFonts w:hint="eastAsia" w:ascii="宋体" w:hAnsi="宋体" w:cs="宋体"/>
                <w:color w:val="auto"/>
                <w:szCs w:val="21"/>
              </w:rPr>
              <w:t>（</w:t>
            </w:r>
            <w:r>
              <w:rPr>
                <w:rFonts w:hint="eastAsia" w:ascii="宋体" w:hAnsi="宋体" w:cs="宋体"/>
                <w:color w:val="auto"/>
                <w:szCs w:val="21"/>
                <w:lang w:eastAsia="zh-CN"/>
              </w:rPr>
              <w:t>2021年</w:t>
            </w:r>
            <w:r>
              <w:rPr>
                <w:rFonts w:hint="eastAsia" w:ascii="宋体" w:hAnsi="宋体" w:cs="宋体"/>
                <w:color w:val="auto"/>
                <w:szCs w:val="21"/>
                <w:lang w:val="en-US" w:eastAsia="zh-CN"/>
              </w:rPr>
              <w:t>1</w:t>
            </w:r>
            <w:r>
              <w:rPr>
                <w:rFonts w:hint="eastAsia" w:ascii="宋体" w:hAnsi="宋体" w:cs="宋体"/>
                <w:color w:val="auto"/>
                <w:szCs w:val="21"/>
                <w:lang w:eastAsia="zh-CN"/>
              </w:rPr>
              <w:t>月-</w:t>
            </w:r>
            <w:r>
              <w:rPr>
                <w:rFonts w:hint="eastAsia" w:ascii="宋体" w:hAnsi="宋体" w:cs="宋体"/>
                <w:color w:val="auto"/>
                <w:szCs w:val="21"/>
                <w:lang w:val="en-US" w:eastAsia="zh-CN"/>
              </w:rPr>
              <w:t>8</w:t>
            </w:r>
            <w:r>
              <w:rPr>
                <w:rFonts w:hint="eastAsia" w:ascii="宋体" w:hAnsi="宋体" w:cs="宋体"/>
                <w:color w:val="auto"/>
                <w:szCs w:val="21"/>
                <w:lang w:eastAsia="zh-CN"/>
              </w:rPr>
              <w:t>月</w:t>
            </w:r>
            <w:r>
              <w:rPr>
                <w:rFonts w:hint="eastAsia" w:ascii="宋体" w:hAnsi="宋体" w:cs="宋体"/>
                <w:color w:val="auto"/>
                <w:szCs w:val="21"/>
              </w:rPr>
              <w:t>）</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1）培训计划</w:t>
            </w:r>
            <w:r>
              <w:rPr>
                <w:rFonts w:hint="eastAsia" w:ascii="宋体" w:hAnsi="宋体" w:cs="宋体"/>
                <w:color w:val="auto"/>
                <w:szCs w:val="21"/>
                <w:lang w:val="en-US" w:eastAsia="zh-CN"/>
              </w:rPr>
              <w:t>实施</w:t>
            </w:r>
            <w:r>
              <w:rPr>
                <w:rFonts w:hint="eastAsia" w:ascii="宋体" w:hAnsi="宋体" w:cs="宋体"/>
                <w:color w:val="auto"/>
                <w:szCs w:val="21"/>
              </w:rPr>
              <w:t>率100%；                      100%</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培训按时</w:t>
            </w:r>
            <w:r>
              <w:rPr>
                <w:rFonts w:hint="eastAsia" w:ascii="宋体" w:hAnsi="宋体" w:cs="宋体"/>
                <w:color w:val="auto"/>
                <w:szCs w:val="21"/>
              </w:rPr>
              <w:t>率</w:t>
            </w:r>
            <w:r>
              <w:rPr>
                <w:rFonts w:hint="eastAsia" w:ascii="宋体" w:hAnsi="宋体" w:cs="宋体"/>
                <w:color w:val="auto"/>
                <w:szCs w:val="21"/>
                <w:lang w:val="en-US" w:eastAsia="zh-CN"/>
              </w:rPr>
              <w:t>100</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100</w:t>
            </w:r>
            <w:r>
              <w:rPr>
                <w:rFonts w:hint="eastAsia" w:ascii="宋体" w:hAnsi="宋体" w:cs="宋体"/>
                <w:color w:val="auto"/>
                <w:szCs w:val="21"/>
              </w:rPr>
              <w:t>%</w:t>
            </w:r>
          </w:p>
          <w:p>
            <w:pPr>
              <w:tabs>
                <w:tab w:val="center" w:pos="3169"/>
              </w:tabs>
              <w:spacing w:line="400" w:lineRule="exact"/>
              <w:jc w:val="left"/>
              <w:rPr>
                <w:rFonts w:hint="eastAsia" w:ascii="宋体" w:hAnsi="宋体" w:cs="宋体"/>
                <w:color w:val="auto"/>
                <w:szCs w:val="21"/>
                <w:lang w:eastAsia="zh-CN"/>
              </w:rPr>
            </w:pPr>
            <w:r>
              <w:rPr>
                <w:rFonts w:hint="eastAsia" w:ascii="宋体" w:hAnsi="宋体" w:cs="宋体"/>
                <w:color w:val="auto"/>
                <w:szCs w:val="21"/>
              </w:rPr>
              <w:t>3）</w:t>
            </w:r>
            <w:r>
              <w:rPr>
                <w:rFonts w:hint="eastAsia" w:ascii="宋体" w:hAnsi="宋体" w:cs="宋体"/>
                <w:color w:val="auto"/>
                <w:szCs w:val="21"/>
                <w:lang w:val="en-US" w:eastAsia="zh-CN"/>
              </w:rPr>
              <w:t>文件发放按时率100%</w:t>
            </w:r>
            <w:r>
              <w:rPr>
                <w:rFonts w:hint="eastAsia" w:ascii="宋体" w:hAnsi="宋体" w:cs="宋体"/>
                <w:color w:val="auto"/>
                <w:szCs w:val="21"/>
              </w:rPr>
              <w:t xml:space="preserve">；                   </w:t>
            </w:r>
            <w:r>
              <w:rPr>
                <w:rFonts w:hint="eastAsia" w:ascii="宋体" w:hAnsi="宋体" w:cs="宋体"/>
                <w:color w:val="auto"/>
                <w:szCs w:val="21"/>
                <w:lang w:val="en-US" w:eastAsia="zh-CN"/>
              </w:rPr>
              <w:t>100</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抽查</w:t>
            </w:r>
            <w:r>
              <w:rPr>
                <w:rFonts w:hint="eastAsia" w:ascii="宋体" w:hAnsi="宋体" w:cs="宋体"/>
                <w:color w:val="auto"/>
                <w:szCs w:val="21"/>
                <w:lang w:eastAsia="zh-CN"/>
              </w:rPr>
              <w:t>2021年</w:t>
            </w:r>
            <w:r>
              <w:rPr>
                <w:rFonts w:hint="eastAsia" w:ascii="宋体" w:hAnsi="宋体" w:cs="宋体"/>
                <w:color w:val="auto"/>
                <w:szCs w:val="21"/>
                <w:lang w:val="en-US" w:eastAsia="zh-CN"/>
              </w:rPr>
              <w:t>1</w:t>
            </w:r>
            <w:r>
              <w:rPr>
                <w:rFonts w:hint="eastAsia" w:ascii="宋体" w:hAnsi="宋体" w:cs="宋体"/>
                <w:color w:val="auto"/>
                <w:szCs w:val="21"/>
                <w:lang w:eastAsia="zh-CN"/>
              </w:rPr>
              <w:t>月-</w:t>
            </w:r>
            <w:r>
              <w:rPr>
                <w:rFonts w:hint="eastAsia" w:ascii="宋体" w:hAnsi="宋体" w:cs="宋体"/>
                <w:color w:val="auto"/>
                <w:szCs w:val="21"/>
                <w:lang w:val="en-US" w:eastAsia="zh-CN"/>
              </w:rPr>
              <w:t>8</w:t>
            </w:r>
            <w:r>
              <w:rPr>
                <w:rFonts w:hint="eastAsia" w:ascii="宋体" w:hAnsi="宋体" w:cs="宋体"/>
                <w:color w:val="auto"/>
                <w:szCs w:val="21"/>
                <w:lang w:eastAsia="zh-CN"/>
              </w:rPr>
              <w:t>月</w:t>
            </w:r>
            <w:r>
              <w:rPr>
                <w:rFonts w:hint="eastAsia" w:ascii="宋体" w:hAnsi="宋体" w:cs="宋体"/>
                <w:color w:val="auto"/>
                <w:szCs w:val="21"/>
              </w:rPr>
              <w:t>的《</w:t>
            </w:r>
            <w:r>
              <w:rPr>
                <w:rFonts w:hint="eastAsia" w:ascii="宋体" w:hAnsi="宋体" w:cs="宋体"/>
                <w:color w:val="auto"/>
                <w:szCs w:val="21"/>
                <w:lang w:eastAsia="zh-CN"/>
              </w:rPr>
              <w:t>2021年度质量</w:t>
            </w:r>
            <w:r>
              <w:rPr>
                <w:rFonts w:hint="eastAsia" w:ascii="宋体" w:hAnsi="宋体" w:cs="宋体"/>
                <w:color w:val="auto"/>
                <w:szCs w:val="21"/>
                <w:lang w:val="en-US" w:eastAsia="zh-CN"/>
              </w:rPr>
              <w:t>目标完成统计</w:t>
            </w:r>
            <w:r>
              <w:rPr>
                <w:rFonts w:hint="eastAsia" w:ascii="宋体" w:hAnsi="宋体" w:cs="宋体"/>
                <w:color w:val="auto"/>
                <w:szCs w:val="21"/>
              </w:rPr>
              <w:t>》和考核记录，经考核均完成目标任务，但不能提供数据的实证性材料，需改进。</w:t>
            </w:r>
          </w:p>
          <w:p>
            <w:pPr>
              <w:spacing w:line="340" w:lineRule="exact"/>
              <w:rPr>
                <w:rFonts w:ascii="宋体" w:hAnsi="宋体" w:cs="宋体"/>
                <w:color w:val="auto"/>
                <w:szCs w:val="21"/>
              </w:rPr>
            </w:pPr>
            <w:r>
              <w:rPr>
                <w:rFonts w:hint="eastAsia" w:ascii="宋体" w:hAnsi="宋体" w:cs="宋体"/>
                <w:color w:val="auto"/>
                <w:szCs w:val="21"/>
              </w:rPr>
              <w:t>目标指标管理方案基本适宜，能够完成。</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left"/>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内部审核</w:t>
            </w:r>
          </w:p>
        </w:tc>
        <w:tc>
          <w:tcPr>
            <w:tcW w:w="960" w:type="dxa"/>
            <w:vAlign w:val="top"/>
          </w:tcPr>
          <w:p>
            <w:pPr>
              <w:rPr>
                <w:rFonts w:ascii="宋体" w:hAnsi="宋体" w:cs="宋体"/>
                <w:color w:val="auto"/>
                <w:szCs w:val="21"/>
              </w:rPr>
            </w:pPr>
            <w:r>
              <w:rPr>
                <w:rFonts w:hint="eastAsia" w:ascii="宋体" w:hAnsi="宋体" w:cs="宋体"/>
                <w:color w:val="auto"/>
                <w:szCs w:val="21"/>
              </w:rPr>
              <w:t xml:space="preserve">Q9.2 </w:t>
            </w:r>
          </w:p>
          <w:p>
            <w:pPr>
              <w:rPr>
                <w:rFonts w:ascii="宋体" w:hAnsi="宋体" w:eastAsia="宋体" w:cs="Times New Roman"/>
                <w:color w:val="auto"/>
                <w:kern w:val="2"/>
                <w:sz w:val="21"/>
                <w:szCs w:val="21"/>
                <w:lang w:val="en-US" w:eastAsia="zh-CN" w:bidi="ar-SA"/>
              </w:rPr>
            </w:pPr>
          </w:p>
        </w:tc>
        <w:tc>
          <w:tcPr>
            <w:tcW w:w="10004" w:type="dxa"/>
            <w:vAlign w:val="center"/>
          </w:tcPr>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公司制定《内部审核控制程序》，对内部审核方案策划规定：内审每年进行一次，按部门/过程审核。</w:t>
            </w:r>
          </w:p>
          <w:p>
            <w:pPr>
              <w:rPr>
                <w:rFonts w:ascii="宋体" w:hAnsi="宋体" w:cs="宋体"/>
                <w:szCs w:val="21"/>
                <w:highlight w:val="none"/>
              </w:rPr>
            </w:pPr>
            <w:r>
              <w:rPr>
                <w:rFonts w:hint="eastAsia" w:asciiTheme="minorEastAsia" w:hAnsiTheme="minorEastAsia" w:eastAsiaTheme="minorEastAsia"/>
                <w:szCs w:val="24"/>
              </w:rPr>
              <w:t>管代介绍内审的安排和做法，与程序文件“内部审核控制程序”相符。</w:t>
            </w:r>
            <w:r>
              <w:rPr>
                <w:rFonts w:hint="eastAsia" w:asciiTheme="minorEastAsia" w:hAnsiTheme="minorEastAsia" w:eastAsiaTheme="minorEastAsia"/>
                <w:szCs w:val="24"/>
              </w:rPr>
              <w:br w:type="textWrapping"/>
            </w:r>
            <w:r>
              <w:rPr>
                <w:rFonts w:hint="eastAsia" w:ascii="宋体" w:hAnsi="宋体" w:cs="宋体"/>
                <w:szCs w:val="21"/>
                <w:highlight w:val="none"/>
              </w:rPr>
              <w:t>查，</w:t>
            </w:r>
            <w:r>
              <w:rPr>
                <w:rFonts w:hint="eastAsia" w:ascii="宋体" w:hAnsi="宋体" w:cs="宋体"/>
                <w:szCs w:val="21"/>
                <w:highlight w:val="none"/>
                <w:lang w:eastAsia="zh-CN"/>
              </w:rPr>
              <w:t>202</w:t>
            </w:r>
            <w:r>
              <w:rPr>
                <w:rFonts w:hint="eastAsia" w:ascii="宋体" w:hAnsi="宋体" w:cs="宋体"/>
                <w:szCs w:val="21"/>
                <w:highlight w:val="none"/>
                <w:lang w:val="en-US" w:eastAsia="zh-CN"/>
              </w:rPr>
              <w:t>1</w:t>
            </w:r>
            <w:r>
              <w:rPr>
                <w:rFonts w:hint="eastAsia" w:ascii="宋体" w:hAnsi="宋体" w:cs="宋体"/>
                <w:szCs w:val="21"/>
                <w:highlight w:val="none"/>
                <w:lang w:eastAsia="zh-CN"/>
              </w:rPr>
              <w:t>年</w:t>
            </w:r>
            <w:r>
              <w:rPr>
                <w:rFonts w:hint="eastAsia" w:ascii="宋体" w:hAnsi="宋体" w:cs="宋体"/>
                <w:szCs w:val="21"/>
                <w:highlight w:val="none"/>
              </w:rPr>
              <w:t>《体系审核实施计划》</w:t>
            </w:r>
          </w:p>
          <w:p>
            <w:pPr>
              <w:rPr>
                <w:rFonts w:ascii="宋体" w:hAnsi="宋体" w:cs="宋体"/>
                <w:color w:val="FF0000"/>
                <w:szCs w:val="21"/>
                <w:highlight w:val="none"/>
              </w:rPr>
            </w:pPr>
            <w:r>
              <w:rPr>
                <w:rFonts w:hint="eastAsia" w:ascii="宋体" w:hAnsi="宋体" w:cs="宋体"/>
                <w:szCs w:val="21"/>
                <w:highlight w:val="none"/>
              </w:rPr>
              <w:t>审核时间：</w:t>
            </w:r>
            <w:r>
              <w:rPr>
                <w:rFonts w:hint="eastAsia" w:ascii="宋体" w:hAnsi="宋体" w:cs="宋体"/>
                <w:szCs w:val="21"/>
                <w:highlight w:val="none"/>
                <w:lang w:eastAsia="zh-CN"/>
              </w:rPr>
              <w:t>202</w:t>
            </w:r>
            <w:r>
              <w:rPr>
                <w:rFonts w:hint="eastAsia" w:ascii="宋体" w:hAnsi="宋体" w:cs="宋体"/>
                <w:szCs w:val="21"/>
                <w:highlight w:val="none"/>
                <w:lang w:val="en-US" w:eastAsia="zh-CN"/>
              </w:rPr>
              <w:t>1</w:t>
            </w:r>
            <w:r>
              <w:rPr>
                <w:rFonts w:hint="eastAsia" w:ascii="宋体" w:hAnsi="宋体" w:cs="宋体"/>
                <w:szCs w:val="21"/>
                <w:highlight w:val="none"/>
                <w:lang w:eastAsia="zh-CN"/>
              </w:rPr>
              <w:t>年</w:t>
            </w:r>
            <w:r>
              <w:rPr>
                <w:rFonts w:hint="eastAsia" w:ascii="宋体" w:hAnsi="宋体" w:cs="宋体"/>
                <w:szCs w:val="21"/>
                <w:highlight w:val="none"/>
                <w:lang w:val="en-US" w:eastAsia="zh-CN"/>
              </w:rPr>
              <w:t>3</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日(去年内审时间为</w:t>
            </w:r>
            <w:r>
              <w:rPr>
                <w:rFonts w:hint="eastAsia" w:ascii="宋体" w:hAnsi="宋体" w:cs="宋体"/>
                <w:szCs w:val="21"/>
                <w:highlight w:val="none"/>
                <w:lang w:eastAsia="zh-CN"/>
              </w:rPr>
              <w:t>2020年</w:t>
            </w:r>
            <w:r>
              <w:rPr>
                <w:rFonts w:hint="eastAsia" w:ascii="宋体" w:hAnsi="宋体" w:cs="宋体"/>
                <w:szCs w:val="21"/>
                <w:highlight w:val="none"/>
                <w:lang w:val="en-US" w:eastAsia="zh-CN"/>
              </w:rPr>
              <w:t>3</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25</w:t>
            </w:r>
            <w:r>
              <w:rPr>
                <w:rFonts w:hint="eastAsia" w:ascii="宋体" w:hAnsi="宋体" w:cs="宋体"/>
                <w:color w:val="auto"/>
                <w:szCs w:val="21"/>
                <w:highlight w:val="none"/>
              </w:rPr>
              <w:t>日，间隔</w:t>
            </w:r>
            <w:r>
              <w:rPr>
                <w:rFonts w:hint="eastAsia" w:ascii="宋体" w:hAnsi="宋体" w:cs="宋体"/>
                <w:color w:val="auto"/>
                <w:szCs w:val="21"/>
                <w:highlight w:val="none"/>
                <w:lang w:val="en-US" w:eastAsia="zh-CN"/>
              </w:rPr>
              <w:t>未</w:t>
            </w:r>
            <w:r>
              <w:rPr>
                <w:rFonts w:hint="eastAsia" w:ascii="宋体" w:hAnsi="宋体" w:cs="宋体"/>
                <w:color w:val="auto"/>
                <w:szCs w:val="21"/>
                <w:highlight w:val="none"/>
              </w:rPr>
              <w:t>超过12个月，</w:t>
            </w:r>
            <w:r>
              <w:rPr>
                <w:rFonts w:hint="eastAsia" w:ascii="宋体" w:hAnsi="宋体" w:cs="宋体"/>
                <w:color w:val="auto"/>
                <w:szCs w:val="21"/>
                <w:highlight w:val="none"/>
                <w:lang w:val="en-US" w:eastAsia="zh-CN"/>
              </w:rPr>
              <w:t>策划符合标准要求</w:t>
            </w:r>
            <w:r>
              <w:rPr>
                <w:rFonts w:hint="eastAsia" w:ascii="宋体" w:hAnsi="宋体" w:cs="宋体"/>
                <w:color w:val="auto"/>
                <w:szCs w:val="21"/>
                <w:highlight w:val="none"/>
              </w:rPr>
              <w:t>)</w:t>
            </w:r>
            <w:r>
              <w:rPr>
                <w:rFonts w:ascii="宋体" w:hAnsi="宋体" w:cs="宋体"/>
                <w:color w:val="auto"/>
                <w:szCs w:val="21"/>
                <w:highlight w:val="none"/>
              </w:rPr>
              <w:t xml:space="preserve"> </w:t>
            </w:r>
          </w:p>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组长</w:t>
            </w:r>
            <w:r>
              <w:rPr>
                <w:rFonts w:hint="eastAsia" w:asciiTheme="minorEastAsia" w:hAnsiTheme="minorEastAsia" w:eastAsiaTheme="minorEastAsia"/>
                <w:szCs w:val="24"/>
                <w:lang w:eastAsia="zh-CN"/>
              </w:rPr>
              <w:t>：罗锦霞；</w:t>
            </w:r>
            <w:r>
              <w:rPr>
                <w:rFonts w:hint="eastAsia" w:asciiTheme="minorEastAsia" w:hAnsiTheme="minorEastAsia" w:eastAsiaTheme="minorEastAsia"/>
                <w:szCs w:val="24"/>
              </w:rPr>
              <w:t>内审员:</w:t>
            </w:r>
            <w:r>
              <w:rPr>
                <w:rFonts w:hint="eastAsia" w:asciiTheme="minorEastAsia" w:hAnsiTheme="minorEastAsia" w:eastAsiaTheme="minorEastAsia"/>
                <w:szCs w:val="24"/>
                <w:lang w:val="en-US" w:eastAsia="zh-CN"/>
              </w:rPr>
              <w:t>胡明飞</w:t>
            </w:r>
            <w:r>
              <w:rPr>
                <w:rFonts w:hint="eastAsia" w:asciiTheme="minorEastAsia" w:hAnsiTheme="minorEastAsia" w:eastAsiaTheme="minorEastAsia"/>
                <w:szCs w:val="24"/>
              </w:rPr>
              <w:t>，经过培训，并经总经理任命。</w:t>
            </w:r>
            <w:r>
              <w:rPr>
                <w:rFonts w:hint="eastAsia" w:asciiTheme="minorEastAsia" w:hAnsiTheme="minorEastAsia" w:eastAsiaTheme="minorEastAsia"/>
                <w:szCs w:val="24"/>
              </w:rPr>
              <w:br w:type="textWrapping"/>
            </w:r>
            <w:r>
              <w:rPr>
                <w:rFonts w:hint="eastAsia" w:asciiTheme="minorEastAsia" w:hAnsiTheme="minorEastAsia" w:eastAsiaTheme="minorEastAsia"/>
                <w:szCs w:val="24"/>
              </w:rPr>
              <w:t xml:space="preserve">    查内审计划，涉及了所有部门及相关过程。计划编制合理，无漏条款现象。</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抽</w:t>
            </w:r>
            <w:r>
              <w:rPr>
                <w:rFonts w:hint="eastAsia" w:asciiTheme="minorEastAsia" w:hAnsiTheme="minorEastAsia" w:eastAsiaTheme="minorEastAsia"/>
                <w:szCs w:val="24"/>
                <w:lang w:val="en-US" w:eastAsia="zh-CN"/>
              </w:rPr>
              <w:t>生产部</w:t>
            </w:r>
            <w:r>
              <w:rPr>
                <w:rFonts w:hint="eastAsia" w:asciiTheme="minorEastAsia" w:hAnsiTheme="minorEastAsia" w:eastAsiaTheme="minorEastAsia"/>
                <w:szCs w:val="24"/>
              </w:rPr>
              <w:t>：</w:t>
            </w:r>
          </w:p>
          <w:p>
            <w:pPr>
              <w:spacing w:line="360" w:lineRule="auto"/>
              <w:rPr>
                <w:rFonts w:hint="eastAsia" w:cs="Times New Roman" w:asciiTheme="minorEastAsia" w:hAnsiTheme="minorEastAsia" w:eastAsiaTheme="minorEastAsia"/>
                <w:szCs w:val="24"/>
                <w:lang w:val="en-US" w:eastAsia="zh-CN"/>
              </w:rPr>
            </w:pPr>
            <w:r>
              <w:rPr>
                <w:rFonts w:hint="eastAsia" w:cs="Times New Roman" w:asciiTheme="minorEastAsia" w:hAnsiTheme="minorEastAsia" w:eastAsiaTheme="minorEastAsia"/>
                <w:szCs w:val="24"/>
              </w:rPr>
              <w:t>Q</w:t>
            </w:r>
            <w:r>
              <w:rPr>
                <w:rFonts w:hint="eastAsia" w:cs="Times New Roman" w:asciiTheme="minorEastAsia" w:hAnsiTheme="minorEastAsia" w:eastAsiaTheme="minorEastAsia"/>
                <w:szCs w:val="24"/>
                <w:lang w:eastAsia="zh-CN"/>
              </w:rPr>
              <w:t>：</w:t>
            </w:r>
            <w:r>
              <w:rPr>
                <w:rFonts w:hint="eastAsia" w:cs="Times New Roman" w:asciiTheme="minorEastAsia" w:hAnsiTheme="minorEastAsia" w:eastAsiaTheme="minorEastAsia"/>
                <w:szCs w:val="24"/>
                <w:lang w:val="en-US" w:eastAsia="zh-CN"/>
              </w:rPr>
              <w:t>5.2、5.3、6.1.1、6.1.2、6.2、8.3</w:t>
            </w:r>
            <w:r>
              <w:rPr>
                <w:rFonts w:hint="eastAsia" w:cs="Times New Roman" w:asciiTheme="minorEastAsia" w:hAnsiTheme="minorEastAsia" w:eastAsiaTheme="minorEastAsia"/>
                <w:szCs w:val="24"/>
              </w:rPr>
              <w:t xml:space="preserve"> </w:t>
            </w:r>
            <w:r>
              <w:rPr>
                <w:rFonts w:hint="eastAsia" w:cs="Times New Roman" w:asciiTheme="minorEastAsia" w:hAnsiTheme="minorEastAsia" w:eastAsiaTheme="minorEastAsia"/>
                <w:szCs w:val="24"/>
                <w:lang w:val="en-US" w:eastAsia="zh-CN"/>
              </w:rPr>
              <w:t>；</w:t>
            </w:r>
          </w:p>
          <w:p>
            <w:pPr>
              <w:spacing w:line="360" w:lineRule="auto"/>
              <w:rPr>
                <w:rFonts w:hint="eastAsia" w:cs="Times New Roman" w:asciiTheme="minorEastAsia" w:hAnsiTheme="minorEastAsia" w:eastAsiaTheme="minorEastAsia"/>
                <w:szCs w:val="24"/>
                <w:lang w:val="en-US" w:eastAsia="zh-CN"/>
              </w:rPr>
            </w:pPr>
            <w:r>
              <w:rPr>
                <w:rFonts w:hint="eastAsia" w:cs="Times New Roman" w:asciiTheme="minorEastAsia" w:hAnsiTheme="minorEastAsia" w:eastAsiaTheme="minorEastAsia"/>
                <w:szCs w:val="24"/>
                <w:lang w:val="en-US" w:eastAsia="zh-CN"/>
              </w:rPr>
              <w:t>E:.2、5.3、6.1.1、6.1.2、6.1.3、6.1.4、6.2、8.1、9.1.1；</w:t>
            </w:r>
          </w:p>
          <w:p>
            <w:pPr>
              <w:pStyle w:val="18"/>
              <w:rPr>
                <w:rFonts w:hint="default"/>
                <w:lang w:val="en-US" w:eastAsia="zh-CN"/>
              </w:rPr>
            </w:pPr>
            <w:r>
              <w:rPr>
                <w:rFonts w:hint="eastAsia" w:cs="Times New Roman" w:asciiTheme="minorEastAsia" w:hAnsiTheme="minorEastAsia" w:eastAsiaTheme="minorEastAsia"/>
                <w:szCs w:val="24"/>
                <w:lang w:val="en-US" w:eastAsia="zh-CN"/>
              </w:rPr>
              <w:t>O：</w:t>
            </w:r>
            <w:r>
              <w:rPr>
                <w:rFonts w:hint="eastAsia" w:cs="Times New Roman" w:asciiTheme="minorEastAsia" w:hAnsiTheme="minorEastAsia" w:eastAsiaTheme="minorEastAsia"/>
                <w:bCs w:val="0"/>
                <w:spacing w:val="0"/>
                <w:kern w:val="2"/>
                <w:sz w:val="21"/>
                <w:szCs w:val="24"/>
                <w:lang w:val="en-US" w:eastAsia="zh-CN" w:bidi="ar-SA"/>
              </w:rPr>
              <w:t>5.2、5.3、6.1.1、6.1.2、6.1.3、6.1.4、6.2、8.1.2、8.1.3、9.1.1。</w:t>
            </w:r>
          </w:p>
          <w:p>
            <w:pPr>
              <w:spacing w:line="360" w:lineRule="auto"/>
              <w:rPr>
                <w:rFonts w:asciiTheme="minorEastAsia" w:hAnsiTheme="minorEastAsia" w:eastAsiaTheme="minorEastAsia"/>
                <w:szCs w:val="24"/>
              </w:rPr>
            </w:pPr>
            <w:r>
              <w:rPr>
                <w:rFonts w:hint="eastAsia" w:cs="Times New Roman" w:asciiTheme="minorEastAsia" w:hAnsiTheme="minorEastAsia" w:eastAsiaTheme="minorEastAsia"/>
                <w:szCs w:val="24"/>
              </w:rPr>
              <w:t xml:space="preserve">  符合计划安排。审核内容基本符合规定。</w:t>
            </w:r>
            <w:r>
              <w:rPr>
                <w:rFonts w:hint="eastAsia" w:asciiTheme="minorEastAsia" w:hAnsiTheme="minorEastAsia" w:eastAsiaTheme="minorEastAsia"/>
                <w:szCs w:val="24"/>
              </w:rPr>
              <w:br w:type="textWrapping"/>
            </w:r>
            <w:r>
              <w:rPr>
                <w:rFonts w:hint="eastAsia" w:asciiTheme="minorEastAsia" w:hAnsiTheme="minorEastAsia" w:eastAsiaTheme="minorEastAsia"/>
                <w:szCs w:val="24"/>
              </w:rPr>
              <w:t>审核活动共提出</w:t>
            </w:r>
            <w:r>
              <w:rPr>
                <w:rFonts w:hint="eastAsia" w:asciiTheme="minorEastAsia" w:hAnsiTheme="minorEastAsia" w:eastAsiaTheme="minorEastAsia"/>
                <w:szCs w:val="24"/>
                <w:lang w:val="en-US" w:eastAsia="zh-CN"/>
              </w:rPr>
              <w:t>1</w:t>
            </w:r>
            <w:r>
              <w:rPr>
                <w:rFonts w:hint="eastAsia" w:asciiTheme="minorEastAsia" w:hAnsiTheme="minorEastAsia" w:eastAsiaTheme="minorEastAsia"/>
                <w:szCs w:val="24"/>
              </w:rPr>
              <w:t>个不符合项，</w:t>
            </w:r>
            <w:r>
              <w:rPr>
                <w:rFonts w:hint="eastAsia" w:asciiTheme="minorEastAsia" w:hAnsiTheme="minorEastAsia" w:eastAsiaTheme="minorEastAsia"/>
                <w:szCs w:val="24"/>
                <w:lang w:eastAsia="zh-CN"/>
              </w:rPr>
              <w:t>在</w:t>
            </w:r>
            <w:r>
              <w:rPr>
                <w:rFonts w:hint="eastAsia" w:asciiTheme="minorEastAsia" w:hAnsiTheme="minorEastAsia" w:eastAsiaTheme="minorEastAsia"/>
                <w:szCs w:val="24"/>
                <w:lang w:val="en-US" w:eastAsia="zh-CN"/>
              </w:rPr>
              <w:t>生产部</w:t>
            </w:r>
            <w:r>
              <w:rPr>
                <w:rFonts w:hint="eastAsia" w:asciiTheme="minorEastAsia" w:hAnsiTheme="minorEastAsia" w:eastAsiaTheme="minorEastAsia"/>
                <w:szCs w:val="24"/>
                <w:lang w:eastAsia="zh-CN"/>
              </w:rPr>
              <w:t>部</w:t>
            </w:r>
            <w:r>
              <w:rPr>
                <w:rFonts w:hint="eastAsia" w:asciiTheme="minorEastAsia" w:hAnsiTheme="minorEastAsia" w:eastAsiaTheme="minorEastAsia"/>
                <w:szCs w:val="24"/>
              </w:rPr>
              <w:t>。涉及条款有E</w:t>
            </w:r>
            <w:r>
              <w:rPr>
                <w:rFonts w:hint="eastAsia" w:asciiTheme="minorEastAsia" w:hAnsiTheme="minorEastAsia" w:eastAsiaTheme="minorEastAsia"/>
                <w:szCs w:val="24"/>
                <w:lang w:val="en-US" w:eastAsia="zh-CN"/>
              </w:rPr>
              <w:t>/</w:t>
            </w:r>
            <w:r>
              <w:rPr>
                <w:rFonts w:hint="eastAsia" w:asciiTheme="minorEastAsia" w:hAnsiTheme="minorEastAsia" w:eastAsiaTheme="minorEastAsia"/>
                <w:szCs w:val="24"/>
              </w:rPr>
              <w:t>O:</w:t>
            </w:r>
            <w:r>
              <w:rPr>
                <w:rFonts w:hint="eastAsia" w:cs="Times New Roman" w:asciiTheme="minorEastAsia" w:hAnsiTheme="minorEastAsia" w:eastAsiaTheme="minorEastAsia"/>
                <w:szCs w:val="24"/>
                <w:lang w:val="en-US" w:eastAsia="zh-CN"/>
              </w:rPr>
              <w:t>8.2</w:t>
            </w:r>
            <w:r>
              <w:rPr>
                <w:rFonts w:hint="eastAsia" w:cs="Times New Roman" w:asciiTheme="minorEastAsia" w:hAnsiTheme="minorEastAsia" w:eastAsiaTheme="minorEastAsia"/>
                <w:szCs w:val="24"/>
              </w:rPr>
              <w:t>条款</w:t>
            </w:r>
            <w:r>
              <w:rPr>
                <w:rFonts w:hint="eastAsia" w:cs="Times New Roman" w:asciiTheme="minorEastAsia" w:hAnsiTheme="minorEastAsia" w:eastAsiaTheme="minorEastAsia"/>
                <w:szCs w:val="24"/>
                <w:lang w:eastAsia="zh-CN"/>
              </w:rPr>
              <w:t>“</w:t>
            </w:r>
            <w:r>
              <w:rPr>
                <w:rFonts w:hint="eastAsia" w:cs="Times New Roman" w:asciiTheme="minorEastAsia" w:hAnsiTheme="minorEastAsia" w:eastAsiaTheme="minorEastAsia"/>
                <w:szCs w:val="24"/>
              </w:rPr>
              <w:t>查应急准备设备，消防器材完善、良好，</w:t>
            </w:r>
            <w:r>
              <w:rPr>
                <w:rFonts w:hint="eastAsia" w:cs="Times New Roman" w:asciiTheme="minorEastAsia" w:hAnsiTheme="minorEastAsia" w:eastAsiaTheme="minorEastAsia"/>
                <w:szCs w:val="24"/>
                <w:lang w:eastAsia="zh-CN"/>
              </w:rPr>
              <w:t>在</w:t>
            </w:r>
            <w:r>
              <w:rPr>
                <w:rFonts w:hint="eastAsia" w:cs="Times New Roman" w:asciiTheme="minorEastAsia" w:hAnsiTheme="minorEastAsia" w:eastAsiaTheme="minorEastAsia"/>
                <w:szCs w:val="24"/>
                <w:lang w:val="en-US" w:eastAsia="zh-CN"/>
              </w:rPr>
              <w:t>车间</w:t>
            </w:r>
            <w:r>
              <w:rPr>
                <w:rFonts w:hint="eastAsia" w:cs="Times New Roman" w:asciiTheme="minorEastAsia" w:hAnsiTheme="minorEastAsia" w:eastAsiaTheme="minorEastAsia"/>
                <w:szCs w:val="24"/>
              </w:rPr>
              <w:t>部分消防器材前堆放有物品，影响消防器材使用</w:t>
            </w:r>
            <w:r>
              <w:rPr>
                <w:rFonts w:hint="eastAsia" w:cs="Times New Roman" w:asciiTheme="minorEastAsia" w:hAnsiTheme="minorEastAsia" w:eastAsiaTheme="minorEastAsia"/>
                <w:szCs w:val="24"/>
                <w:lang w:eastAsia="zh-CN"/>
              </w:rPr>
              <w:t>”，</w:t>
            </w:r>
            <w:r>
              <w:rPr>
                <w:rFonts w:hint="eastAsia" w:cs="Times New Roman" w:asciiTheme="minorEastAsia" w:hAnsiTheme="minorEastAsia" w:eastAsiaTheme="minorEastAsia"/>
                <w:szCs w:val="24"/>
              </w:rPr>
              <w:t>查</w:t>
            </w:r>
            <w:r>
              <w:rPr>
                <w:rFonts w:hint="eastAsia" w:asciiTheme="minorEastAsia" w:hAnsiTheme="minorEastAsia" w:eastAsiaTheme="minorEastAsia"/>
                <w:szCs w:val="24"/>
              </w:rPr>
              <w:t>不符合项报告。不符合项报告事实描述清楚，原因分析到位，纠正措施及其验证合理。不符合项2</w:t>
            </w:r>
            <w:r>
              <w:rPr>
                <w:rFonts w:hint="eastAsia" w:asciiTheme="minorEastAsia" w:hAnsiTheme="minorEastAsia" w:eastAsiaTheme="minorEastAsia"/>
                <w:szCs w:val="24"/>
                <w:lang w:val="en-US" w:eastAsia="zh-CN"/>
              </w:rPr>
              <w:t>021.3.15</w:t>
            </w:r>
            <w:r>
              <w:rPr>
                <w:rFonts w:hint="eastAsia" w:asciiTheme="minorEastAsia" w:hAnsiTheme="minorEastAsia" w:eastAsiaTheme="minorEastAsia"/>
                <w:szCs w:val="24"/>
              </w:rPr>
              <w:t>验证关闭。</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 xml:space="preserve">查内审报告：对体系文件和对体系的运作的符合性和有效性进行了评价，结论为：本公司QEO管理体系基本符合ISO 9001：2015、ISO14001:2015、ISO45001：2018的要求，方针是适宜的，符合标准要求和法律法规要求，公司质量、环境、职业健康安全管理体系得到了有效实施，运行是有效的。    </w:t>
            </w:r>
          </w:p>
          <w:p>
            <w:pPr>
              <w:spacing w:line="360" w:lineRule="auto"/>
              <w:ind w:firstLine="420" w:firstLineChars="200"/>
              <w:rPr>
                <w:rFonts w:hint="eastAsia" w:cs="Times New Roman" w:asciiTheme="minorEastAsia" w:hAnsiTheme="minorEastAsia" w:eastAsiaTheme="minorEastAsia"/>
                <w:kern w:val="2"/>
                <w:sz w:val="21"/>
                <w:szCs w:val="24"/>
                <w:lang w:val="en-US" w:eastAsia="zh-CN" w:bidi="ar-SA"/>
              </w:rPr>
            </w:pPr>
            <w:r>
              <w:rPr>
                <w:rFonts w:hint="eastAsia" w:asciiTheme="minorEastAsia" w:hAnsiTheme="minorEastAsia" w:eastAsiaTheme="minorEastAsia"/>
                <w:szCs w:val="24"/>
              </w:rPr>
              <w:t>提供了内审员培训记录，审核员没有审核自己部门工作，具有独立性。</w:t>
            </w:r>
          </w:p>
        </w:tc>
        <w:tc>
          <w:tcPr>
            <w:tcW w:w="1585" w:type="dxa"/>
            <w:vAlign w:val="center"/>
          </w:tcPr>
          <w:p>
            <w:pPr>
              <w:rPr>
                <w:rFonts w:hint="default" w:cs="Times New Roman" w:asciiTheme="minorEastAsia" w:hAnsiTheme="minorEastAsia" w:eastAsiaTheme="minorEastAsia"/>
                <w:kern w:val="2"/>
                <w:sz w:val="21"/>
                <w:szCs w:val="24"/>
                <w:lang w:val="en-US" w:eastAsia="zh-CN" w:bidi="ar-SA"/>
              </w:rPr>
            </w:pPr>
            <w:r>
              <w:rPr>
                <w:rFonts w:hint="eastAsia" w:cs="Times New Roman" w:asciiTheme="minorEastAsia" w:hAnsiTheme="minorEastAsia" w:eastAsiaTheme="minorEastAsia"/>
                <w:kern w:val="2"/>
                <w:sz w:val="21"/>
                <w:szCs w:val="24"/>
                <w:lang w:val="en-US" w:eastAsia="zh-CN" w:bidi="ar-SA"/>
              </w:rPr>
              <w:t>符合</w:t>
            </w:r>
          </w:p>
        </w:tc>
      </w:tr>
    </w:tbl>
    <w:p>
      <w:pPr>
        <w:pStyle w:val="10"/>
        <w:rPr>
          <w:color w:val="auto"/>
        </w:rPr>
      </w:pPr>
      <w:r>
        <w:rPr>
          <w:rFonts w:hint="eastAsia"/>
          <w:color w:val="auto"/>
        </w:rPr>
        <w:t>说明：不符合标注N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4"/>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rFonts w:ascii="Times New Roman" w:hAnsi="Times New Roman" w:eastAsia="宋体" w:cs="Times New Roman"/>
                <w:color w:val="auto"/>
                <w:kern w:val="2"/>
                <w:sz w:val="21"/>
                <w:lang w:val="en-US" w:eastAsia="zh-CN" w:bidi="ar-SA"/>
              </w:rPr>
            </w:pPr>
            <w:r>
              <w:rPr>
                <w:rFonts w:hint="eastAsia"/>
                <w:color w:val="auto"/>
                <w:sz w:val="24"/>
                <w:szCs w:val="24"/>
              </w:rPr>
              <w:t>抽样计划</w:t>
            </w:r>
          </w:p>
          <w:p>
            <w:pPr>
              <w:jc w:val="center"/>
              <w:rPr>
                <w:color w:val="auto"/>
              </w:rPr>
            </w:pPr>
          </w:p>
        </w:tc>
        <w:tc>
          <w:tcPr>
            <w:tcW w:w="960" w:type="dxa"/>
            <w:vMerge w:val="restart"/>
            <w:vAlign w:val="center"/>
          </w:tcPr>
          <w:p>
            <w:pPr>
              <w:rPr>
                <w:color w:val="auto"/>
                <w:sz w:val="24"/>
                <w:szCs w:val="24"/>
              </w:rPr>
            </w:pPr>
            <w:r>
              <w:rPr>
                <w:rFonts w:hint="eastAsia"/>
                <w:color w:val="auto"/>
                <w:sz w:val="24"/>
                <w:szCs w:val="24"/>
              </w:rPr>
              <w:t>涉及</w:t>
            </w:r>
          </w:p>
          <w:p>
            <w:pPr>
              <w:rPr>
                <w:rFonts w:ascii="Times New Roman" w:hAnsi="Times New Roman" w:eastAsia="宋体" w:cs="Times New Roman"/>
                <w:color w:val="auto"/>
                <w:kern w:val="2"/>
                <w:sz w:val="21"/>
                <w:lang w:val="en-US" w:eastAsia="zh-CN" w:bidi="ar-SA"/>
              </w:rPr>
            </w:pPr>
            <w:r>
              <w:rPr>
                <w:rFonts w:hint="eastAsia"/>
                <w:color w:val="auto"/>
                <w:sz w:val="24"/>
                <w:szCs w:val="24"/>
              </w:rPr>
              <w:t>条款</w:t>
            </w:r>
          </w:p>
          <w:p>
            <w:pPr>
              <w:rPr>
                <w:color w:val="auto"/>
              </w:rPr>
            </w:pPr>
          </w:p>
        </w:tc>
        <w:tc>
          <w:tcPr>
            <w:tcW w:w="10004" w:type="dxa"/>
            <w:vAlign w:val="center"/>
          </w:tcPr>
          <w:p>
            <w:pPr>
              <w:snapToGrid w:val="0"/>
              <w:spacing w:after="0" w:line="240" w:lineRule="exact"/>
              <w:rPr>
                <w:rFonts w:hint="default" w:ascii="宋体" w:hAnsi="宋体" w:eastAsia="宋体" w:cs="新宋体"/>
                <w:color w:val="auto"/>
                <w:sz w:val="24"/>
                <w:szCs w:val="24"/>
                <w:lang w:val="en-US" w:eastAsia="zh-CN"/>
              </w:rPr>
            </w:pPr>
            <w:r>
              <w:rPr>
                <w:rFonts w:hint="eastAsia" w:ascii="宋体" w:hAnsi="宋体" w:eastAsia="宋体" w:cs="新宋体"/>
                <w:color w:val="auto"/>
                <w:sz w:val="24"/>
                <w:szCs w:val="24"/>
              </w:rPr>
              <w:t>受审核部门：</w:t>
            </w:r>
            <w:r>
              <w:rPr>
                <w:rFonts w:hint="eastAsia" w:ascii="宋体" w:hAnsi="宋体" w:eastAsia="宋体" w:cs="新宋体"/>
                <w:color w:val="auto"/>
                <w:sz w:val="24"/>
                <w:szCs w:val="24"/>
                <w:lang w:eastAsia="zh-CN"/>
              </w:rPr>
              <w:t>行政部（</w:t>
            </w:r>
            <w:r>
              <w:rPr>
                <w:rFonts w:hint="eastAsia" w:ascii="宋体" w:hAnsi="宋体" w:eastAsia="宋体" w:cs="新宋体"/>
                <w:color w:val="auto"/>
                <w:sz w:val="24"/>
                <w:szCs w:val="24"/>
                <w:lang w:val="en-US" w:eastAsia="zh-CN"/>
              </w:rPr>
              <w:t>含财务</w:t>
            </w:r>
            <w:r>
              <w:rPr>
                <w:rFonts w:hint="eastAsia" w:ascii="宋体" w:hAnsi="宋体" w:eastAsia="宋体" w:cs="新宋体"/>
                <w:color w:val="auto"/>
                <w:sz w:val="24"/>
                <w:szCs w:val="24"/>
                <w:lang w:eastAsia="zh-CN"/>
              </w:rPr>
              <w:t>）</w:t>
            </w:r>
            <w:r>
              <w:rPr>
                <w:rFonts w:hint="eastAsia" w:ascii="宋体" w:hAnsi="宋体" w:eastAsia="宋体" w:cs="新宋体"/>
                <w:color w:val="auto"/>
                <w:sz w:val="24"/>
                <w:szCs w:val="24"/>
              </w:rPr>
              <w:t xml:space="preserve">   主管领导：</w:t>
            </w:r>
            <w:r>
              <w:rPr>
                <w:rFonts w:hint="eastAsia" w:ascii="宋体" w:hAnsi="宋体" w:cs="新宋体"/>
                <w:color w:val="auto"/>
                <w:sz w:val="24"/>
                <w:szCs w:val="24"/>
                <w:lang w:eastAsia="zh-CN"/>
              </w:rPr>
              <w:t>罗锦霞</w:t>
            </w:r>
            <w:r>
              <w:rPr>
                <w:rFonts w:hint="eastAsia" w:ascii="宋体" w:hAnsi="宋体" w:eastAsia="宋体" w:cs="新宋体"/>
                <w:color w:val="auto"/>
                <w:sz w:val="24"/>
                <w:szCs w:val="24"/>
              </w:rPr>
              <w:t>， 陪同人员：</w:t>
            </w:r>
            <w:r>
              <w:rPr>
                <w:rFonts w:hint="eastAsia" w:ascii="宋体" w:hAnsi="宋体" w:cs="新宋体"/>
                <w:color w:val="auto"/>
                <w:sz w:val="24"/>
                <w:szCs w:val="24"/>
                <w:lang w:val="en-US" w:eastAsia="zh-CN"/>
              </w:rPr>
              <w:t>段波</w:t>
            </w:r>
          </w:p>
        </w:tc>
        <w:tc>
          <w:tcPr>
            <w:tcW w:w="1585" w:type="dxa"/>
            <w:vMerge w:val="restart"/>
            <w:vAlign w:val="center"/>
          </w:tcPr>
          <w:p>
            <w:pPr>
              <w:snapToGrid w:val="0"/>
              <w:spacing w:after="0" w:line="240" w:lineRule="exact"/>
              <w:rPr>
                <w:rFonts w:hint="eastAsia" w:ascii="宋体" w:hAnsi="宋体" w:eastAsia="宋体" w:cs="新宋体"/>
                <w:color w:val="auto"/>
                <w:sz w:val="18"/>
                <w:szCs w:val="18"/>
              </w:rPr>
            </w:pPr>
            <w:r>
              <w:rPr>
                <w:rFonts w:hint="eastAsia" w:ascii="宋体" w:hAnsi="宋体" w:eastAsia="宋体" w:cs="新宋体"/>
                <w:color w:val="auto"/>
                <w:sz w:val="18"/>
                <w:szCs w:val="18"/>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napToGrid w:val="0"/>
              <w:spacing w:after="0" w:line="240" w:lineRule="exact"/>
              <w:rPr>
                <w:rFonts w:hint="eastAsia" w:ascii="宋体" w:hAnsi="宋体" w:eastAsia="宋体" w:cs="新宋体"/>
                <w:color w:val="auto"/>
                <w:sz w:val="24"/>
                <w:szCs w:val="24"/>
                <w:lang w:val="en-US" w:eastAsia="zh-CN"/>
              </w:rPr>
            </w:pPr>
            <w:r>
              <w:rPr>
                <w:rFonts w:hint="eastAsia" w:ascii="宋体" w:hAnsi="宋体" w:eastAsia="宋体" w:cs="新宋体"/>
                <w:color w:val="auto"/>
                <w:sz w:val="24"/>
                <w:szCs w:val="24"/>
              </w:rPr>
              <w:t>审核员：</w:t>
            </w:r>
            <w:r>
              <w:rPr>
                <w:rFonts w:hint="eastAsia" w:ascii="宋体" w:hAnsi="宋体" w:eastAsia="宋体" w:cs="新宋体"/>
                <w:color w:val="auto"/>
                <w:sz w:val="24"/>
                <w:szCs w:val="24"/>
                <w:lang w:val="en-US" w:eastAsia="zh-CN"/>
              </w:rPr>
              <w:t>杨珍全</w:t>
            </w:r>
            <w:r>
              <w:rPr>
                <w:rFonts w:hint="eastAsia" w:ascii="宋体" w:hAnsi="宋体" w:eastAsia="宋体" w:cs="新宋体"/>
                <w:color w:val="auto"/>
                <w:sz w:val="24"/>
                <w:szCs w:val="24"/>
              </w:rPr>
              <w:t xml:space="preserve"> </w:t>
            </w:r>
            <w:r>
              <w:rPr>
                <w:rFonts w:hint="eastAsia" w:ascii="宋体" w:hAnsi="宋体" w:eastAsia="宋体" w:cs="新宋体"/>
                <w:color w:val="auto"/>
                <w:sz w:val="24"/>
                <w:szCs w:val="24"/>
                <w:lang w:eastAsia="zh-CN"/>
              </w:rPr>
              <w:t>、</w:t>
            </w:r>
            <w:r>
              <w:rPr>
                <w:rFonts w:hint="eastAsia" w:ascii="宋体" w:hAnsi="宋体" w:eastAsia="宋体" w:cs="新宋体"/>
                <w:color w:val="auto"/>
                <w:sz w:val="24"/>
                <w:szCs w:val="24"/>
                <w:lang w:val="en-US" w:eastAsia="zh-CN"/>
              </w:rPr>
              <w:t>冉景洲（实习O）</w:t>
            </w:r>
            <w:r>
              <w:rPr>
                <w:rFonts w:hint="eastAsia" w:ascii="宋体" w:hAnsi="宋体" w:eastAsia="宋体" w:cs="新宋体"/>
                <w:color w:val="auto"/>
                <w:sz w:val="24"/>
                <w:szCs w:val="24"/>
              </w:rPr>
              <w:t xml:space="preserve">   审核时间：</w:t>
            </w:r>
            <w:r>
              <w:rPr>
                <w:rFonts w:hint="eastAsia" w:ascii="宋体" w:hAnsi="宋体" w:eastAsia="宋体" w:cs="新宋体"/>
                <w:color w:val="auto"/>
                <w:sz w:val="24"/>
                <w:szCs w:val="24"/>
                <w:lang w:eastAsia="zh-CN"/>
              </w:rPr>
              <w:t>2021年09月02日</w:t>
            </w:r>
          </w:p>
        </w:tc>
        <w:tc>
          <w:tcPr>
            <w:tcW w:w="1585" w:type="dxa"/>
            <w:vMerge w:val="continue"/>
          </w:tcPr>
          <w:p>
            <w:pPr>
              <w:snapToGrid w:val="0"/>
              <w:spacing w:after="0" w:line="240" w:lineRule="exact"/>
              <w:rPr>
                <w:rFonts w:hint="eastAsia" w:ascii="宋体" w:hAnsi="宋体" w:eastAsia="宋体" w:cs="新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7"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napToGrid w:val="0"/>
              <w:spacing w:after="0" w:line="240" w:lineRule="exact"/>
              <w:rPr>
                <w:rFonts w:hint="eastAsia"/>
                <w:color w:val="auto"/>
              </w:rPr>
            </w:pPr>
            <w:r>
              <w:rPr>
                <w:rFonts w:hint="eastAsia" w:ascii="宋体" w:hAnsi="宋体" w:eastAsia="宋体" w:cs="新宋体"/>
                <w:color w:val="auto"/>
                <w:sz w:val="24"/>
                <w:szCs w:val="24"/>
              </w:rPr>
              <w:t>审核条款：</w:t>
            </w:r>
          </w:p>
          <w:p>
            <w:pPr>
              <w:snapToGrid w:val="0"/>
              <w:spacing w:after="0" w:line="240" w:lineRule="exact"/>
              <w:rPr>
                <w:rFonts w:hint="eastAsia" w:ascii="宋体" w:hAnsi="宋体" w:eastAsia="宋体" w:cs="新宋体"/>
                <w:color w:val="auto"/>
                <w:sz w:val="18"/>
                <w:szCs w:val="18"/>
                <w:lang w:val="en-US" w:eastAsia="zh-CN"/>
              </w:rPr>
            </w:pPr>
            <w:r>
              <w:rPr>
                <w:rFonts w:hint="eastAsia" w:ascii="宋体" w:hAnsi="宋体" w:eastAsia="宋体" w:cs="新宋体"/>
                <w:color w:val="auto"/>
                <w:sz w:val="18"/>
                <w:szCs w:val="18"/>
              </w:rPr>
              <w:t xml:space="preserve">EMS-2015： </w:t>
            </w:r>
            <w:r>
              <w:rPr>
                <w:rFonts w:hint="eastAsia" w:ascii="宋体" w:hAnsi="宋体" w:eastAsia="宋体" w:cs="新宋体"/>
                <w:color w:val="auto"/>
                <w:sz w:val="18"/>
                <w:szCs w:val="18"/>
                <w:lang w:val="en-US" w:eastAsia="zh-CN"/>
              </w:rPr>
              <w:t>杨珍全</w:t>
            </w:r>
          </w:p>
          <w:p>
            <w:pPr>
              <w:snapToGrid w:val="0"/>
              <w:spacing w:after="0" w:line="240" w:lineRule="exact"/>
              <w:rPr>
                <w:rFonts w:hint="eastAsia" w:ascii="宋体" w:hAnsi="宋体" w:eastAsia="宋体" w:cs="新宋体"/>
                <w:color w:val="auto"/>
                <w:sz w:val="18"/>
                <w:szCs w:val="18"/>
              </w:rPr>
            </w:pPr>
            <w:r>
              <w:rPr>
                <w:rFonts w:hint="eastAsia" w:ascii="宋体" w:hAnsi="宋体" w:eastAsia="宋体" w:cs="新宋体"/>
                <w:color w:val="auto"/>
                <w:sz w:val="18"/>
                <w:szCs w:val="18"/>
              </w:rPr>
              <w:t>5.3组织的角色、职责和权限;6.1.2环境因素；6.1.3合规义务；6.2目标及其达成的策划；7.2能力；7.3意识；7.4沟通；7.5文件化信息；8.1运行策划和控制；8.2应急准备和响应；9.1监视、测量、分析与评估；9.1.2符合性评估；10.2不符合和纠正措施；10.3持续改进/EMS运行控制相关财务支出证据。</w:t>
            </w:r>
          </w:p>
          <w:p>
            <w:pPr>
              <w:snapToGrid w:val="0"/>
              <w:spacing w:after="0" w:line="240" w:lineRule="exact"/>
              <w:rPr>
                <w:rFonts w:hint="default" w:ascii="宋体" w:hAnsi="宋体" w:eastAsia="宋体" w:cs="新宋体"/>
                <w:color w:val="auto"/>
                <w:sz w:val="18"/>
                <w:szCs w:val="18"/>
                <w:lang w:val="en-US" w:eastAsia="zh-CN"/>
              </w:rPr>
            </w:pPr>
            <w:r>
              <w:rPr>
                <w:rFonts w:hint="eastAsia" w:ascii="宋体" w:hAnsi="宋体" w:eastAsia="宋体" w:cs="新宋体"/>
                <w:color w:val="auto"/>
                <w:sz w:val="18"/>
                <w:szCs w:val="18"/>
              </w:rPr>
              <w:t>ISO45001：2018：</w:t>
            </w:r>
            <w:r>
              <w:rPr>
                <w:rFonts w:hint="eastAsia" w:ascii="宋体" w:hAnsi="宋体" w:eastAsia="宋体" w:cs="新宋体"/>
                <w:color w:val="auto"/>
                <w:sz w:val="18"/>
                <w:szCs w:val="18"/>
                <w:lang w:val="en-US" w:eastAsia="zh-CN"/>
              </w:rPr>
              <w:t>杨珍全</w:t>
            </w:r>
            <w:r>
              <w:rPr>
                <w:rFonts w:hint="eastAsia" w:ascii="宋体" w:hAnsi="宋体" w:eastAsia="宋体" w:cs="新宋体"/>
                <w:color w:val="auto"/>
                <w:sz w:val="18"/>
                <w:szCs w:val="18"/>
              </w:rPr>
              <w:t xml:space="preserve"> </w:t>
            </w:r>
            <w:r>
              <w:rPr>
                <w:rFonts w:hint="eastAsia" w:ascii="宋体" w:hAnsi="宋体" w:eastAsia="宋体" w:cs="新宋体"/>
                <w:color w:val="auto"/>
                <w:sz w:val="18"/>
                <w:szCs w:val="18"/>
                <w:lang w:eastAsia="zh-CN"/>
              </w:rPr>
              <w:t>、</w:t>
            </w:r>
            <w:r>
              <w:rPr>
                <w:rFonts w:hint="eastAsia" w:ascii="宋体" w:hAnsi="宋体" w:eastAsia="宋体" w:cs="新宋体"/>
                <w:color w:val="auto"/>
                <w:sz w:val="18"/>
                <w:szCs w:val="18"/>
                <w:lang w:val="en-US" w:eastAsia="zh-CN"/>
              </w:rPr>
              <w:t>冉景洲（实习O）</w:t>
            </w:r>
          </w:p>
          <w:p>
            <w:pPr>
              <w:snapToGrid w:val="0"/>
              <w:spacing w:after="0" w:line="240" w:lineRule="exact"/>
              <w:rPr>
                <w:rFonts w:hint="eastAsia" w:ascii="宋体" w:hAnsi="宋体" w:eastAsia="宋体" w:cs="新宋体"/>
                <w:color w:val="auto"/>
                <w:sz w:val="18"/>
                <w:szCs w:val="18"/>
                <w:lang w:val="en-US" w:eastAsia="zh-CN"/>
              </w:rPr>
            </w:pPr>
            <w:r>
              <w:rPr>
                <w:rFonts w:hint="eastAsia" w:ascii="宋体" w:hAnsi="宋体" w:eastAsia="宋体" w:cs="新宋体"/>
                <w:color w:val="auto"/>
                <w:sz w:val="18"/>
                <w:szCs w:val="18"/>
              </w:rPr>
              <w:t>5.3组织的角色、职责和权限；6.1.2危险源辨识和职业安全风险评价；6.1.3法律法规要求和其他要求；6.2目标及其实现的策划；7.2能力；7.3意识；7.4信息和沟通；7.5文件化信息；8.1运行策划和控制；8.2应急准备和响应；9.1监视、测量、分析和评价；9.1.2法律法规要求和其他要求的合规性评价；10.1事件、不符合和纠正措施；10.2持续改进/OHSMS运行控制财务支出证据。</w:t>
            </w:r>
          </w:p>
        </w:tc>
        <w:tc>
          <w:tcPr>
            <w:tcW w:w="1585" w:type="dxa"/>
            <w:vMerge w:val="continue"/>
          </w:tcPr>
          <w:p>
            <w:pPr>
              <w:snapToGrid w:val="0"/>
              <w:spacing w:after="0" w:line="240" w:lineRule="exact"/>
              <w:rPr>
                <w:rFonts w:hint="eastAsia" w:ascii="宋体" w:hAnsi="宋体" w:eastAsia="宋体" w:cs="新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lang w:val="en-US" w:eastAsia="zh-CN"/>
              </w:rPr>
              <w:t>ES</w:t>
            </w:r>
            <w:r>
              <w:rPr>
                <w:rFonts w:hint="eastAsia" w:ascii="宋体" w:hAnsi="宋体" w:cs="宋体"/>
                <w:color w:val="auto"/>
                <w:szCs w:val="21"/>
              </w:rPr>
              <w:t xml:space="preserve">5.3； </w:t>
            </w:r>
          </w:p>
          <w:p>
            <w:pPr>
              <w:tabs>
                <w:tab w:val="center" w:pos="3169"/>
              </w:tabs>
              <w:spacing w:line="400" w:lineRule="exact"/>
              <w:rPr>
                <w:rFonts w:ascii="宋体" w:hAnsi="宋体" w:cs="宋体"/>
                <w:color w:val="auto"/>
                <w:szCs w:val="21"/>
              </w:rPr>
            </w:pPr>
          </w:p>
          <w:p>
            <w:pPr>
              <w:rPr>
                <w:rFonts w:ascii="宋体" w:hAnsi="宋体" w:cs="新宋体"/>
                <w:color w:val="auto"/>
                <w:szCs w:val="21"/>
              </w:rPr>
            </w:pPr>
          </w:p>
        </w:tc>
        <w:tc>
          <w:tcPr>
            <w:tcW w:w="10004"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在管理手册中和岗位职务说明书中规定了</w:t>
            </w:r>
            <w:r>
              <w:rPr>
                <w:rFonts w:hint="eastAsia" w:ascii="宋体" w:hAnsi="宋体" w:cs="宋体"/>
                <w:color w:val="auto"/>
                <w:szCs w:val="21"/>
                <w:lang w:eastAsia="zh-CN"/>
              </w:rPr>
              <w:t>行政部</w:t>
            </w:r>
            <w:r>
              <w:rPr>
                <w:rFonts w:hint="eastAsia" w:ascii="宋体" w:hAnsi="宋体" w:cs="宋体"/>
                <w:color w:val="auto"/>
                <w:szCs w:val="21"/>
              </w:rPr>
              <w:t>和财务部的安全职责和权限，以确保部门工作的展开和实施：</w:t>
            </w:r>
          </w:p>
          <w:p>
            <w:pPr>
              <w:ind w:left="420" w:leftChars="200"/>
              <w:rPr>
                <w:rFonts w:hint="eastAsia"/>
                <w:szCs w:val="21"/>
              </w:rPr>
            </w:pPr>
            <w:r>
              <w:rPr>
                <w:rFonts w:hint="eastAsia"/>
                <w:szCs w:val="21"/>
              </w:rPr>
              <w:t>◆组织有关部门起草、修订质量环境职业健康安全体系文件，负责文件管理，包括发放、回收、归档、更改、保存、销毁并做好相关记录；</w:t>
            </w:r>
          </w:p>
          <w:p>
            <w:pPr>
              <w:ind w:left="420" w:leftChars="200"/>
              <w:rPr>
                <w:rFonts w:hint="eastAsia"/>
                <w:szCs w:val="21"/>
              </w:rPr>
            </w:pPr>
            <w:r>
              <w:rPr>
                <w:rFonts w:hint="eastAsia"/>
                <w:szCs w:val="21"/>
              </w:rPr>
              <w:t>◆负责记录的管理并规定记录保存期限，并保存所有体系文件和记录表单电子档备，组织对现有体系文件定期评审，必要时进行更新；</w:t>
            </w:r>
          </w:p>
          <w:p>
            <w:pPr>
              <w:ind w:left="420" w:leftChars="200"/>
              <w:rPr>
                <w:rFonts w:hint="eastAsia"/>
                <w:szCs w:val="21"/>
              </w:rPr>
            </w:pPr>
            <w:r>
              <w:rPr>
                <w:rFonts w:hint="eastAsia"/>
                <w:szCs w:val="21"/>
              </w:rPr>
              <w:t>◆负责向相关员工进行质量、安全、环保等方面的培训教育，提高员工的质量、环保和安全意识；</w:t>
            </w:r>
          </w:p>
          <w:p>
            <w:pPr>
              <w:ind w:left="420" w:leftChars="200"/>
              <w:rPr>
                <w:rFonts w:hint="eastAsia"/>
                <w:szCs w:val="21"/>
              </w:rPr>
            </w:pPr>
            <w:r>
              <w:rPr>
                <w:rFonts w:hint="eastAsia"/>
                <w:szCs w:val="21"/>
              </w:rPr>
              <w:t>◆负责政府、行政主管部门的联络及公司内部沟通。对供方等相关方的环境、安全行为施加影响；</w:t>
            </w:r>
          </w:p>
          <w:p>
            <w:pPr>
              <w:ind w:left="420" w:leftChars="200"/>
              <w:rPr>
                <w:rFonts w:hint="eastAsia"/>
                <w:szCs w:val="21"/>
              </w:rPr>
            </w:pPr>
            <w:r>
              <w:rPr>
                <w:rFonts w:hint="eastAsia"/>
                <w:szCs w:val="21"/>
              </w:rPr>
              <w:t>◆负责对各部门的环境因素和危险源进行辨识、风险评价和控制措施的归口管理，提出职业健康安全方案并实施；</w:t>
            </w:r>
          </w:p>
          <w:p>
            <w:pPr>
              <w:ind w:left="420" w:leftChars="200"/>
              <w:rPr>
                <w:rFonts w:hint="eastAsia"/>
                <w:szCs w:val="21"/>
              </w:rPr>
            </w:pPr>
            <w:r>
              <w:rPr>
                <w:rFonts w:hint="eastAsia"/>
                <w:szCs w:val="21"/>
              </w:rPr>
              <w:t>◆负责管理评审、内部审核的组织落实，并保存管理评审和内部审核资料；</w:t>
            </w:r>
          </w:p>
          <w:p>
            <w:pPr>
              <w:ind w:left="420" w:leftChars="200" w:firstLine="105" w:firstLineChars="50"/>
              <w:rPr>
                <w:rFonts w:hint="eastAsia"/>
                <w:szCs w:val="21"/>
                <w:lang w:val="en-US" w:eastAsia="zh-CN"/>
              </w:rPr>
            </w:pPr>
            <w:r>
              <w:rPr>
                <w:rFonts w:hint="eastAsia"/>
                <w:szCs w:val="21"/>
              </w:rPr>
              <w:t>◆</w:t>
            </w:r>
            <w:r>
              <w:rPr>
                <w:rFonts w:hint="eastAsia"/>
                <w:szCs w:val="21"/>
                <w:lang w:val="en-US" w:eastAsia="zh-CN"/>
              </w:rPr>
              <w:t>负责公司环境安全资金的投入</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部门职责清晰、明确。</w:t>
            </w:r>
          </w:p>
          <w:p>
            <w:pPr>
              <w:widowControl/>
              <w:jc w:val="left"/>
              <w:rPr>
                <w:rFonts w:ascii="宋体" w:hAnsi="宋体" w:eastAsia="宋体" w:cs="宋体"/>
                <w:color w:val="auto"/>
                <w:kern w:val="2"/>
                <w:sz w:val="21"/>
                <w:szCs w:val="21"/>
                <w:lang w:val="en-US" w:eastAsia="zh-CN" w:bidi="ar-SA"/>
              </w:rPr>
            </w:pPr>
            <w:r>
              <w:rPr>
                <w:rFonts w:hint="eastAsia" w:ascii="宋体" w:hAnsi="宋体" w:cs="宋体"/>
                <w:color w:val="auto"/>
                <w:szCs w:val="21"/>
                <w:lang w:eastAsia="zh-CN"/>
              </w:rPr>
              <w:t>行政部</w:t>
            </w:r>
            <w:r>
              <w:rPr>
                <w:rFonts w:hint="eastAsia" w:ascii="宋体" w:hAnsi="宋体" w:cs="宋体"/>
                <w:color w:val="auto"/>
                <w:szCs w:val="21"/>
              </w:rPr>
              <w:t>和财务部负责人能基本阐述本部门的主要职责。</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2160" w:type="dxa"/>
          </w:tcPr>
          <w:p>
            <w:pPr>
              <w:rPr>
                <w:rFonts w:ascii="宋体" w:hAnsi="宋体"/>
                <w:b/>
                <w:color w:val="auto"/>
                <w:szCs w:val="21"/>
              </w:rPr>
            </w:pPr>
            <w:r>
              <w:rPr>
                <w:rFonts w:hint="eastAsia" w:ascii="宋体" w:hAnsi="宋体" w:cs="宋体"/>
                <w:color w:val="auto"/>
                <w:szCs w:val="21"/>
              </w:rPr>
              <w:t>目标及其实现的策划</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lang w:val="en-US" w:eastAsia="zh-CN"/>
              </w:rPr>
              <w:t>ES</w:t>
            </w:r>
            <w:r>
              <w:rPr>
                <w:rFonts w:hint="eastAsia" w:ascii="宋体" w:hAnsi="宋体" w:cs="宋体"/>
                <w:color w:val="auto"/>
                <w:szCs w:val="21"/>
              </w:rPr>
              <w:t>6.2</w:t>
            </w:r>
          </w:p>
          <w:p>
            <w:pPr>
              <w:rPr>
                <w:rFonts w:ascii="宋体" w:hAnsi="宋体" w:cs="新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查见：公司有将环境、职业健康安全目标分解到各个部门，</w:t>
            </w:r>
            <w:r>
              <w:rPr>
                <w:rFonts w:hint="eastAsia" w:ascii="宋体" w:hAnsi="宋体" w:cs="宋体"/>
                <w:color w:val="auto"/>
                <w:szCs w:val="21"/>
                <w:lang w:eastAsia="zh-CN"/>
              </w:rPr>
              <w:t>行政部</w:t>
            </w:r>
            <w:r>
              <w:rPr>
                <w:rFonts w:hint="eastAsia" w:ascii="宋体" w:hAnsi="宋体" w:cs="宋体"/>
                <w:color w:val="auto"/>
                <w:szCs w:val="21"/>
              </w:rPr>
              <w:t>的目标是：</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1、环境、职业健康安全目标        </w:t>
            </w:r>
            <w:r>
              <w:rPr>
                <w:rFonts w:hint="eastAsia" w:ascii="宋体" w:hAnsi="宋体" w:cs="宋体"/>
                <w:color w:val="auto"/>
                <w:szCs w:val="21"/>
                <w:lang w:val="en-US" w:eastAsia="zh-CN"/>
              </w:rPr>
              <w:t xml:space="preserve">           </w:t>
            </w:r>
            <w:r>
              <w:rPr>
                <w:rFonts w:hint="eastAsia" w:ascii="宋体" w:hAnsi="宋体" w:cs="宋体"/>
                <w:color w:val="auto"/>
                <w:szCs w:val="21"/>
              </w:rPr>
              <w:t>考核</w:t>
            </w:r>
            <w:r>
              <w:rPr>
                <w:rFonts w:hint="eastAsia" w:ascii="宋体" w:hAnsi="宋体" w:cs="宋体"/>
                <w:color w:val="auto"/>
                <w:szCs w:val="21"/>
                <w:lang w:val="en-US" w:eastAsia="zh-CN"/>
              </w:rPr>
              <w:t>期限</w:t>
            </w:r>
            <w:r>
              <w:rPr>
                <w:rFonts w:hint="eastAsia" w:ascii="宋体" w:hAnsi="宋体" w:cs="宋体"/>
                <w:color w:val="auto"/>
                <w:szCs w:val="21"/>
              </w:rPr>
              <w:t>（</w:t>
            </w:r>
            <w:r>
              <w:rPr>
                <w:rFonts w:hint="eastAsia" w:ascii="宋体" w:hAnsi="宋体" w:cs="宋体"/>
                <w:color w:val="auto"/>
                <w:szCs w:val="21"/>
                <w:lang w:eastAsia="zh-CN"/>
              </w:rPr>
              <w:t>2021年1月-8月</w:t>
            </w:r>
            <w:r>
              <w:rPr>
                <w:rFonts w:hint="eastAsia" w:ascii="宋体" w:hAnsi="宋体" w:cs="宋体"/>
                <w:color w:val="auto"/>
                <w:szCs w:val="21"/>
              </w:rPr>
              <w:t>）</w:t>
            </w:r>
          </w:p>
          <w:p>
            <w:pPr>
              <w:rPr>
                <w:rFonts w:hint="eastAsia" w:ascii="宋体" w:hAnsi="宋体" w:cs="Times New Roman"/>
                <w:color w:val="auto"/>
                <w:szCs w:val="21"/>
              </w:rPr>
            </w:pPr>
            <w:r>
              <w:rPr>
                <w:rFonts w:hint="eastAsia" w:ascii="宋体" w:hAnsi="宋体" w:cs="Times New Roman"/>
                <w:color w:val="auto"/>
                <w:szCs w:val="21"/>
              </w:rPr>
              <w:t>1）</w:t>
            </w:r>
            <w:r>
              <w:rPr>
                <w:rFonts w:hint="eastAsia" w:ascii="宋体" w:hAnsi="宋体" w:cs="Times New Roman"/>
                <w:color w:val="auto"/>
                <w:szCs w:val="21"/>
                <w:lang w:eastAsia="zh-CN"/>
              </w:rPr>
              <w:t>生产、生活废弃物分类收集处理率100%</w:t>
            </w:r>
            <w:r>
              <w:rPr>
                <w:rFonts w:hint="eastAsia" w:ascii="宋体" w:hAnsi="宋体" w:cs="Times New Roman"/>
                <w:color w:val="auto"/>
                <w:szCs w:val="21"/>
              </w:rPr>
              <w:t>；                100%</w:t>
            </w:r>
          </w:p>
          <w:p>
            <w:pPr>
              <w:rPr>
                <w:rFonts w:hint="eastAsia" w:ascii="宋体" w:hAnsi="宋体"/>
                <w:color w:val="auto"/>
                <w:szCs w:val="21"/>
                <w:lang w:val="en-US" w:eastAsia="zh-CN"/>
              </w:rPr>
            </w:pPr>
            <w:r>
              <w:rPr>
                <w:rFonts w:hint="eastAsia" w:ascii="宋体" w:hAnsi="宋体" w:cs="Times New Roman"/>
                <w:color w:val="auto"/>
                <w:szCs w:val="21"/>
              </w:rPr>
              <w:t>2）</w:t>
            </w:r>
            <w:r>
              <w:rPr>
                <w:rFonts w:hint="eastAsia"/>
                <w:color w:val="auto"/>
                <w:sz w:val="22"/>
                <w:szCs w:val="22"/>
              </w:rPr>
              <w:t>火灾事故为0</w:t>
            </w:r>
            <w:r>
              <w:rPr>
                <w:rFonts w:hint="eastAsia" w:ascii="宋体" w:hAnsi="宋体" w:cs="Times New Roman"/>
                <w:color w:val="auto"/>
                <w:szCs w:val="21"/>
              </w:rPr>
              <w:t xml:space="preserve">；       </w:t>
            </w:r>
            <w:r>
              <w:rPr>
                <w:rFonts w:hint="eastAsia" w:ascii="宋体" w:hAnsi="宋体"/>
                <w:color w:val="auto"/>
                <w:szCs w:val="21"/>
              </w:rPr>
              <w:t xml:space="preserve">        </w:t>
            </w:r>
            <w:r>
              <w:rPr>
                <w:rFonts w:hint="eastAsia" w:ascii="宋体" w:hAnsi="宋体"/>
                <w:color w:val="auto"/>
                <w:szCs w:val="21"/>
                <w:lang w:val="en-US" w:eastAsia="zh-CN"/>
              </w:rPr>
              <w:t xml:space="preserve">      </w:t>
            </w:r>
            <w:r>
              <w:rPr>
                <w:rFonts w:hint="eastAsia" w:ascii="宋体" w:hAnsi="宋体"/>
                <w:color w:val="auto"/>
                <w:szCs w:val="21"/>
              </w:rPr>
              <w:t xml:space="preserve"> </w:t>
            </w:r>
            <w:r>
              <w:rPr>
                <w:rFonts w:hint="eastAsia" w:ascii="宋体" w:hAnsi="宋体"/>
                <w:color w:val="auto"/>
                <w:szCs w:val="21"/>
                <w:lang w:val="en-US" w:eastAsia="zh-CN"/>
              </w:rPr>
              <w:t xml:space="preserve">                 0</w:t>
            </w:r>
          </w:p>
          <w:p>
            <w:pPr>
              <w:pStyle w:val="18"/>
              <w:rPr>
                <w:rFonts w:hint="default"/>
                <w:color w:val="auto"/>
                <w:lang w:val="en-US" w:eastAsia="zh-CN"/>
              </w:rPr>
            </w:pPr>
            <w:r>
              <w:rPr>
                <w:rFonts w:hint="eastAsia" w:ascii="宋体" w:hAnsi="宋体"/>
                <w:color w:val="auto"/>
                <w:szCs w:val="21"/>
                <w:lang w:val="en-US" w:eastAsia="zh-CN"/>
              </w:rPr>
              <w:t>3）</w:t>
            </w:r>
            <w:r>
              <w:rPr>
                <w:rFonts w:hint="eastAsia"/>
                <w:color w:val="auto"/>
              </w:rPr>
              <w:t>重大安全事故和伤亡事故为0</w:t>
            </w:r>
            <w:r>
              <w:rPr>
                <w:rFonts w:hint="eastAsia" w:ascii="宋体" w:hAnsi="宋体"/>
                <w:color w:val="auto"/>
                <w:szCs w:val="21"/>
                <w:lang w:val="en-US" w:eastAsia="zh-CN"/>
              </w:rPr>
              <w:t xml:space="preserve">                     0</w:t>
            </w:r>
          </w:p>
          <w:p>
            <w:pPr>
              <w:jc w:val="both"/>
              <w:rPr>
                <w:rFonts w:ascii="宋体" w:hAnsi="宋体" w:cs="宋体"/>
                <w:color w:val="auto"/>
                <w:szCs w:val="21"/>
              </w:rPr>
            </w:pPr>
            <w:r>
              <w:rPr>
                <w:rFonts w:hint="eastAsia" w:ascii="宋体" w:hAnsi="宋体" w:cs="宋体"/>
                <w:color w:val="auto"/>
                <w:szCs w:val="21"/>
              </w:rPr>
              <w:t>抽查</w:t>
            </w:r>
            <w:r>
              <w:rPr>
                <w:rFonts w:hint="eastAsia" w:ascii="宋体" w:hAnsi="宋体" w:cs="宋体"/>
                <w:color w:val="auto"/>
                <w:szCs w:val="21"/>
                <w:lang w:eastAsia="zh-CN"/>
              </w:rPr>
              <w:t>2021年1月-8月</w:t>
            </w:r>
            <w:r>
              <w:rPr>
                <w:rFonts w:hint="eastAsia" w:ascii="宋体" w:hAnsi="宋体" w:cs="宋体"/>
                <w:color w:val="auto"/>
                <w:szCs w:val="21"/>
              </w:rPr>
              <w:t>的《2021年度环</w:t>
            </w:r>
            <w:r>
              <w:rPr>
                <w:rFonts w:hint="eastAsia" w:ascii="宋体" w:hAnsi="宋体" w:eastAsia="宋体" w:cs="宋体"/>
                <w:color w:val="auto"/>
                <w:szCs w:val="21"/>
              </w:rPr>
              <w:t>境、职业健康安全目标考核统计》和考核记录，经考核均完成目标任务，但不能提供</w:t>
            </w:r>
            <w:r>
              <w:rPr>
                <w:rFonts w:hint="eastAsia" w:ascii="宋体" w:hAnsi="宋体" w:cs="宋体"/>
                <w:color w:val="auto"/>
                <w:szCs w:val="21"/>
              </w:rPr>
              <w:t>数据的实证性材料，需改进。</w:t>
            </w:r>
          </w:p>
          <w:p>
            <w:pPr>
              <w:pStyle w:val="24"/>
              <w:tabs>
                <w:tab w:val="center" w:pos="3169"/>
              </w:tabs>
              <w:spacing w:line="400" w:lineRule="exact"/>
              <w:ind w:firstLine="0" w:firstLineChars="0"/>
              <w:jc w:val="left"/>
              <w:rPr>
                <w:rFonts w:ascii="宋体" w:hAnsi="宋体" w:cs="宋体"/>
                <w:color w:val="auto"/>
                <w:szCs w:val="21"/>
              </w:rPr>
            </w:pPr>
            <w:r>
              <w:rPr>
                <w:rFonts w:hint="eastAsia" w:ascii="宋体" w:hAnsi="宋体" w:cs="宋体"/>
                <w:color w:val="auto"/>
                <w:szCs w:val="21"/>
              </w:rPr>
              <w:t>公司</w:t>
            </w:r>
            <w:r>
              <w:rPr>
                <w:rFonts w:hint="eastAsia" w:ascii="宋体" w:hAnsi="宋体" w:cs="宋体"/>
                <w:color w:val="auto"/>
                <w:szCs w:val="21"/>
                <w:lang w:val="en-US" w:eastAsia="zh-CN"/>
              </w:rPr>
              <w:t>有</w:t>
            </w:r>
            <w:r>
              <w:rPr>
                <w:rFonts w:hint="eastAsia" w:ascii="宋体" w:hAnsi="宋体" w:cs="宋体"/>
                <w:color w:val="auto"/>
                <w:szCs w:val="21"/>
              </w:rPr>
              <w:t>制定的环境</w:t>
            </w:r>
            <w:r>
              <w:rPr>
                <w:rFonts w:hint="eastAsia" w:ascii="宋体" w:hAnsi="宋体" w:cs="宋体"/>
                <w:color w:val="auto"/>
                <w:szCs w:val="21"/>
                <w:lang w:eastAsia="zh-CN"/>
              </w:rPr>
              <w:t>、</w:t>
            </w:r>
            <w:r>
              <w:rPr>
                <w:rFonts w:hint="eastAsia" w:ascii="宋体" w:hAnsi="宋体" w:cs="宋体"/>
                <w:color w:val="auto"/>
                <w:szCs w:val="21"/>
                <w:lang w:val="en-US" w:eastAsia="zh-CN"/>
              </w:rPr>
              <w:t>安全</w:t>
            </w:r>
            <w:r>
              <w:rPr>
                <w:rFonts w:hint="eastAsia" w:ascii="宋体" w:hAnsi="宋体" w:cs="宋体"/>
                <w:color w:val="auto"/>
                <w:szCs w:val="21"/>
              </w:rPr>
              <w:t>管理方案。管理方案内容涉及：目标/指标、管理措施、资金预算、完成日期、责任部门。目标指标管理方案基本适宜，能够完成。</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环境因素</w:t>
            </w:r>
          </w:p>
        </w:tc>
        <w:tc>
          <w:tcPr>
            <w:tcW w:w="960" w:type="dxa"/>
          </w:tcPr>
          <w:p>
            <w:pPr>
              <w:rPr>
                <w:rFonts w:ascii="宋体" w:hAnsi="宋体" w:cs="新宋体"/>
                <w:color w:val="auto"/>
                <w:szCs w:val="21"/>
              </w:rPr>
            </w:pPr>
            <w:r>
              <w:rPr>
                <w:rFonts w:hint="eastAsia" w:ascii="宋体" w:hAnsi="宋体" w:cs="新宋体"/>
                <w:color w:val="auto"/>
                <w:szCs w:val="21"/>
              </w:rPr>
              <w:t>E6.1.2</w:t>
            </w: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环境因素识别与评价管理程序</w:t>
            </w:r>
            <w:r>
              <w:rPr>
                <w:rFonts w:hint="eastAsia" w:ascii="宋体" w:hAnsi="宋体" w:cs="宋体"/>
                <w:color w:val="auto"/>
                <w:szCs w:val="21"/>
              </w:rPr>
              <w:t>》，上述文件对识别和评价方法、程序、职责、记录作了规定。</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lang w:eastAsia="zh-CN"/>
              </w:rPr>
              <w:t>行政部</w:t>
            </w:r>
            <w:r>
              <w:rPr>
                <w:rFonts w:hint="eastAsia" w:ascii="宋体" w:hAnsi="宋体" w:cs="宋体"/>
                <w:color w:val="auto"/>
                <w:szCs w:val="21"/>
                <w:highlight w:val="none"/>
                <w:lang w:eastAsia="zh-CN"/>
              </w:rPr>
              <w:t>2021年1月5日</w:t>
            </w:r>
            <w:r>
              <w:rPr>
                <w:rFonts w:hint="eastAsia" w:ascii="宋体" w:hAnsi="宋体" w:cs="宋体"/>
                <w:color w:val="auto"/>
                <w:szCs w:val="21"/>
                <w:highlight w:val="none"/>
                <w:lang w:val="en-US" w:eastAsia="zh-CN"/>
              </w:rPr>
              <w:t>重庆</w:t>
            </w:r>
            <w:r>
              <w:rPr>
                <w:rFonts w:hint="eastAsia" w:ascii="宋体" w:hAnsi="宋体" w:cs="宋体"/>
                <w:color w:val="auto"/>
                <w:szCs w:val="21"/>
                <w:highlight w:val="none"/>
              </w:rPr>
              <w:t>组织各个部门开展了环境因素的识别工作。</w:t>
            </w:r>
          </w:p>
          <w:p>
            <w:pPr>
              <w:spacing w:line="400" w:lineRule="exact"/>
              <w:rPr>
                <w:rFonts w:ascii="宋体" w:hAnsi="宋体" w:cs="宋体"/>
                <w:color w:val="auto"/>
                <w:szCs w:val="21"/>
              </w:rPr>
            </w:pPr>
            <w:r>
              <w:rPr>
                <w:rFonts w:hint="eastAsia" w:ascii="宋体" w:hAnsi="宋体" w:cs="宋体"/>
                <w:color w:val="auto"/>
                <w:szCs w:val="21"/>
                <w:highlight w:val="none"/>
              </w:rPr>
              <w:t>查见：《环境因素识别评价表》和《重要环境因素清单》，按照部门和</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过程进</w:t>
            </w:r>
            <w:r>
              <w:rPr>
                <w:rFonts w:hint="eastAsia" w:ascii="宋体" w:hAnsi="宋体" w:cs="宋体"/>
                <w:color w:val="auto"/>
                <w:szCs w:val="21"/>
              </w:rPr>
              <w:t>行识别并评价出公司重要环境因素有</w:t>
            </w:r>
            <w:r>
              <w:rPr>
                <w:rFonts w:hint="eastAsia" w:ascii="宋体" w:hAnsi="宋体" w:eastAsia="宋体" w:cs="Times New Roman"/>
                <w:color w:val="auto"/>
                <w:szCs w:val="21"/>
                <w:lang w:val="en-US" w:eastAsia="zh-CN"/>
              </w:rPr>
              <w:t>1）</w:t>
            </w:r>
            <w:r>
              <w:rPr>
                <w:rFonts w:hint="eastAsia" w:ascii="宋体" w:hAnsi="宋体" w:eastAsia="宋体" w:cs="Times New Roman"/>
                <w:color w:val="auto"/>
                <w:szCs w:val="21"/>
              </w:rPr>
              <w:t>火灾</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lang w:val="en-US" w:eastAsia="zh-CN"/>
              </w:rPr>
              <w:t>2）</w:t>
            </w:r>
            <w:r>
              <w:rPr>
                <w:rFonts w:hint="eastAsia" w:ascii="宋体" w:hAnsi="宋体" w:eastAsia="宋体" w:cs="Times New Roman"/>
                <w:color w:val="auto"/>
                <w:szCs w:val="21"/>
              </w:rPr>
              <w:t>固废</w:t>
            </w:r>
            <w:r>
              <w:rPr>
                <w:rFonts w:hint="eastAsia" w:ascii="宋体" w:hAnsi="宋体" w:cs="Times New Roman"/>
                <w:color w:val="auto"/>
                <w:szCs w:val="21"/>
                <w:lang w:val="en-US" w:eastAsia="zh-CN"/>
              </w:rPr>
              <w:t>;3</w:t>
            </w:r>
            <w:r>
              <w:rPr>
                <w:rFonts w:hint="eastAsia" w:ascii="宋体" w:hAnsi="宋体" w:eastAsia="宋体" w:cs="Times New Roman"/>
                <w:color w:val="auto"/>
                <w:szCs w:val="21"/>
                <w:lang w:val="en-US" w:eastAsia="zh-CN"/>
              </w:rPr>
              <w:t>）</w:t>
            </w:r>
            <w:r>
              <w:rPr>
                <w:rFonts w:hint="eastAsia"/>
                <w:color w:val="auto"/>
                <w:lang w:eastAsia="zh-CN"/>
              </w:rPr>
              <w:t>能耗</w:t>
            </w:r>
            <w:r>
              <w:rPr>
                <w:rFonts w:hint="eastAsia" w:ascii="宋体" w:hAnsi="宋体" w:cs="宋体"/>
                <w:color w:val="auto"/>
                <w:szCs w:val="21"/>
              </w:rPr>
              <w:t>。等</w:t>
            </w:r>
            <w:r>
              <w:rPr>
                <w:rFonts w:hint="eastAsia" w:ascii="宋体" w:hAnsi="宋体" w:cs="宋体"/>
                <w:color w:val="auto"/>
                <w:szCs w:val="21"/>
                <w:lang w:val="en-US" w:eastAsia="zh-CN"/>
              </w:rPr>
              <w:t>3</w:t>
            </w:r>
            <w:r>
              <w:rPr>
                <w:rFonts w:hint="eastAsia" w:ascii="宋体" w:hAnsi="宋体" w:cs="宋体"/>
                <w:color w:val="auto"/>
                <w:szCs w:val="21"/>
              </w:rPr>
              <w:t>项，识别清楚、准确，评价合理。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查：公司《环境因素评价表》，涉及以下内容：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a.废弃纸杯、日光灯管、墨盒等办公用品固废排放等；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b.办公水、电的消耗；</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C.</w:t>
            </w:r>
            <w:r>
              <w:rPr>
                <w:rFonts w:hint="eastAsia"/>
                <w:color w:val="auto"/>
                <w:szCs w:val="24"/>
              </w:rPr>
              <w:t>清扫工具废弃</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highlight w:val="green"/>
              </w:rPr>
            </w:pPr>
            <w:r>
              <w:rPr>
                <w:rFonts w:hint="eastAsia" w:ascii="宋体" w:hAnsi="宋体" w:cs="宋体"/>
                <w:color w:val="auto"/>
                <w:szCs w:val="21"/>
              </w:rPr>
              <w:t>d.废包装物、抹布的废弃等；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识别基本清楚、全面。</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行政部</w:t>
            </w:r>
            <w:r>
              <w:rPr>
                <w:rFonts w:hint="eastAsia" w:ascii="宋体" w:hAnsi="宋体" w:cs="宋体"/>
                <w:color w:val="auto"/>
                <w:szCs w:val="21"/>
              </w:rPr>
              <w:t>及办公区域的《环境因素识别评价表》，涉及以下内容：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a.废弃纸杯、日光灯管、墨盒、电脑、空调等办公用品及设备固废排放等；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b.水、电、纸张等资源和能源消耗等；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c.生活垃圾的排放；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d.吸烟造成的火灾</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e．生活污水排放等；</w:t>
            </w:r>
          </w:p>
          <w:p>
            <w:pPr>
              <w:spacing w:line="360" w:lineRule="auto"/>
              <w:ind w:firstLine="420" w:firstLineChars="200"/>
              <w:rPr>
                <w:rFonts w:ascii="宋体" w:hAnsi="宋体" w:cs="宋体"/>
                <w:color w:val="auto"/>
                <w:szCs w:val="21"/>
              </w:rPr>
            </w:pPr>
            <w:r>
              <w:rPr>
                <w:rFonts w:hint="eastAsia" w:ascii="宋体" w:hAnsi="宋体" w:cs="宋体"/>
                <w:color w:val="auto"/>
                <w:szCs w:val="21"/>
              </w:rPr>
              <w:t>识别基本清楚、全面。</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危险源识别、评价与控制措施</w:t>
            </w:r>
          </w:p>
        </w:tc>
        <w:tc>
          <w:tcPr>
            <w:tcW w:w="960" w:type="dxa"/>
          </w:tcPr>
          <w:p>
            <w:pPr>
              <w:rPr>
                <w:rFonts w:ascii="宋体" w:hAnsi="宋体" w:cs="新宋体"/>
                <w:color w:val="auto"/>
                <w:szCs w:val="21"/>
              </w:rPr>
            </w:pPr>
            <w:r>
              <w:rPr>
                <w:rFonts w:hint="eastAsia" w:ascii="宋体" w:hAnsi="宋体" w:cs="新宋体"/>
                <w:color w:val="auto"/>
                <w:szCs w:val="21"/>
              </w:rPr>
              <w:t>S</w:t>
            </w:r>
            <w:r>
              <w:rPr>
                <w:rFonts w:hint="eastAsia" w:ascii="宋体" w:hAnsi="宋体" w:cs="新宋体"/>
                <w:color w:val="auto"/>
                <w:szCs w:val="21"/>
                <w:lang w:val="en-US" w:eastAsia="zh-CN"/>
              </w:rPr>
              <w:t>6</w:t>
            </w:r>
            <w:r>
              <w:rPr>
                <w:rFonts w:hint="eastAsia" w:ascii="宋体" w:hAnsi="宋体" w:cs="新宋体"/>
                <w:color w:val="auto"/>
                <w:szCs w:val="21"/>
              </w:rPr>
              <w:t>.</w:t>
            </w:r>
            <w:r>
              <w:rPr>
                <w:rFonts w:hint="eastAsia" w:ascii="宋体" w:hAnsi="宋体" w:cs="新宋体"/>
                <w:color w:val="auto"/>
                <w:szCs w:val="21"/>
                <w:lang w:val="en-US" w:eastAsia="zh-CN"/>
              </w:rPr>
              <w:t>1</w:t>
            </w:r>
            <w:r>
              <w:rPr>
                <w:rFonts w:hint="eastAsia" w:ascii="宋体" w:hAnsi="宋体" w:cs="新宋体"/>
                <w:color w:val="auto"/>
                <w:szCs w:val="21"/>
              </w:rPr>
              <w:t>.</w:t>
            </w:r>
            <w:r>
              <w:rPr>
                <w:rFonts w:hint="eastAsia" w:ascii="宋体" w:hAnsi="宋体" w:cs="新宋体"/>
                <w:color w:val="auto"/>
                <w:szCs w:val="21"/>
                <w:lang w:val="en-US" w:eastAsia="zh-CN"/>
              </w:rPr>
              <w:t>2</w:t>
            </w:r>
            <w:r>
              <w:rPr>
                <w:rFonts w:hint="eastAsia" w:ascii="宋体" w:hAnsi="宋体" w:cs="新宋体"/>
                <w:color w:val="auto"/>
                <w:szCs w:val="21"/>
              </w:rPr>
              <w:t xml:space="preserve"> </w:t>
            </w:r>
          </w:p>
        </w:tc>
        <w:tc>
          <w:tcPr>
            <w:tcW w:w="10004" w:type="dxa"/>
          </w:tcPr>
          <w:p>
            <w:pPr>
              <w:spacing w:line="400" w:lineRule="exact"/>
              <w:jc w:val="left"/>
              <w:rPr>
                <w:rFonts w:ascii="宋体" w:hAnsi="宋体" w:cs="宋体"/>
                <w:color w:val="auto"/>
                <w:szCs w:val="21"/>
                <w:highlight w:val="green"/>
              </w:rPr>
            </w:pPr>
            <w:r>
              <w:rPr>
                <w:rFonts w:hint="eastAsia" w:ascii="宋体" w:hAnsi="宋体" w:cs="宋体"/>
                <w:color w:val="auto"/>
                <w:szCs w:val="21"/>
              </w:rPr>
              <w:t>查见：《危险源识别与评价</w:t>
            </w:r>
            <w:r>
              <w:rPr>
                <w:rFonts w:hint="eastAsia" w:ascii="宋体" w:hAnsi="宋体" w:cs="宋体"/>
                <w:color w:val="auto"/>
                <w:szCs w:val="21"/>
                <w:lang w:val="en-US" w:eastAsia="zh-CN"/>
              </w:rPr>
              <w:t>管理</w:t>
            </w:r>
            <w:r>
              <w:rPr>
                <w:rFonts w:hint="eastAsia" w:ascii="宋体" w:hAnsi="宋体" w:cs="宋体"/>
                <w:color w:val="auto"/>
                <w:szCs w:val="21"/>
              </w:rPr>
              <w:t>程序》上述文件对识别和评价方法、程序、职责、记录作了规定。</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rPr>
              <w:t>查见：《危险源识别与评价程序》，危险源过打分和小组评议共评价出公司不可接受风险：</w:t>
            </w:r>
            <w:r>
              <w:rPr>
                <w:rFonts w:hint="eastAsia" w:ascii="宋体" w:hAnsi="宋体" w:cs="宋体"/>
                <w:color w:val="auto"/>
                <w:szCs w:val="21"/>
                <w:lang w:val="en-US" w:eastAsia="zh-CN"/>
              </w:rPr>
              <w:t>4</w:t>
            </w:r>
            <w:r>
              <w:rPr>
                <w:rFonts w:hint="eastAsia" w:ascii="宋体" w:hAnsi="宋体" w:cs="宋体"/>
                <w:color w:val="auto"/>
                <w:szCs w:val="21"/>
              </w:rPr>
              <w:t>项，分别是：</w:t>
            </w:r>
            <w:r>
              <w:rPr>
                <w:rFonts w:hint="eastAsia" w:ascii="宋体" w:hAnsi="宋体" w:eastAsia="宋体" w:cs="宋体"/>
                <w:color w:val="auto"/>
                <w:szCs w:val="21"/>
                <w:lang w:val="en-US" w:eastAsia="zh-CN"/>
              </w:rPr>
              <w:t>1）</w:t>
            </w:r>
            <w:r>
              <w:rPr>
                <w:rFonts w:hint="eastAsia" w:ascii="宋体" w:hAnsi="宋体" w:cs="宋体"/>
                <w:color w:val="auto"/>
                <w:szCs w:val="21"/>
                <w:lang w:val="en-US" w:eastAsia="zh-CN"/>
              </w:rPr>
              <w:t>人身伤害</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火灾</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3）触电、4）中暑。</w:t>
            </w:r>
            <w:r>
              <w:rPr>
                <w:rFonts w:hint="eastAsia" w:ascii="宋体" w:hAnsi="宋体" w:cs="宋体"/>
                <w:color w:val="auto"/>
                <w:szCs w:val="21"/>
                <w:highlight w:val="none"/>
              </w:rPr>
              <w:t>辨识清楚、准确，评价充分合理。</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抽查见确定的</w:t>
            </w:r>
            <w:r>
              <w:rPr>
                <w:rFonts w:hint="eastAsia" w:ascii="宋体" w:hAnsi="宋体" w:cs="宋体"/>
                <w:color w:val="auto"/>
                <w:szCs w:val="21"/>
                <w:highlight w:val="none"/>
                <w:lang w:val="en-US" w:eastAsia="zh-CN"/>
              </w:rPr>
              <w:t>人身伤害</w:t>
            </w:r>
            <w:r>
              <w:rPr>
                <w:rFonts w:hint="eastAsia" w:ascii="宋体" w:hAnsi="宋体" w:cs="宋体"/>
                <w:color w:val="auto"/>
                <w:szCs w:val="21"/>
                <w:highlight w:val="none"/>
              </w:rPr>
              <w:t>控制措施的策划：</w:t>
            </w:r>
          </w:p>
          <w:p>
            <w:pPr>
              <w:numPr>
                <w:ilvl w:val="0"/>
                <w:numId w:val="4"/>
              </w:numPr>
              <w:spacing w:line="360" w:lineRule="exact"/>
              <w:rPr>
                <w:rFonts w:hint="eastAsia"/>
                <w:color w:val="auto"/>
                <w:sz w:val="21"/>
                <w:szCs w:val="21"/>
              </w:rPr>
            </w:pPr>
            <w:r>
              <w:rPr>
                <w:rFonts w:hint="eastAsia"/>
                <w:color w:val="auto"/>
                <w:sz w:val="21"/>
                <w:szCs w:val="21"/>
              </w:rPr>
              <w:t>每年张贴安全、职业卫生的宣传、禁示标识；</w:t>
            </w:r>
          </w:p>
          <w:p>
            <w:pPr>
              <w:numPr>
                <w:ilvl w:val="0"/>
                <w:numId w:val="4"/>
              </w:numPr>
              <w:spacing w:line="360" w:lineRule="exact"/>
              <w:rPr>
                <w:rFonts w:hint="eastAsia"/>
                <w:color w:val="auto"/>
                <w:sz w:val="21"/>
                <w:szCs w:val="21"/>
              </w:rPr>
            </w:pPr>
            <w:r>
              <w:rPr>
                <w:rFonts w:hint="eastAsia"/>
                <w:color w:val="auto"/>
                <w:sz w:val="21"/>
                <w:szCs w:val="21"/>
              </w:rPr>
              <w:t>每年不少于一次职业卫生、劳动防护、健康知识讲座或培训；</w:t>
            </w:r>
          </w:p>
          <w:p>
            <w:pPr>
              <w:numPr>
                <w:ilvl w:val="0"/>
                <w:numId w:val="4"/>
              </w:numPr>
              <w:spacing w:line="360" w:lineRule="exact"/>
              <w:rPr>
                <w:rFonts w:hint="eastAsia"/>
                <w:color w:val="auto"/>
                <w:sz w:val="21"/>
                <w:szCs w:val="21"/>
              </w:rPr>
            </w:pPr>
            <w:r>
              <w:rPr>
                <w:rFonts w:hint="eastAsia"/>
                <w:color w:val="auto"/>
                <w:sz w:val="21"/>
                <w:szCs w:val="21"/>
              </w:rPr>
              <w:t>安全目标纳入部门、个人的绩效考核</w:t>
            </w:r>
          </w:p>
          <w:p>
            <w:pPr>
              <w:numPr>
                <w:ilvl w:val="0"/>
                <w:numId w:val="4"/>
              </w:numPr>
              <w:spacing w:line="360" w:lineRule="exact"/>
              <w:rPr>
                <w:rFonts w:hint="eastAsia"/>
                <w:color w:val="auto"/>
                <w:sz w:val="21"/>
                <w:szCs w:val="21"/>
              </w:rPr>
            </w:pPr>
            <w:r>
              <w:rPr>
                <w:rFonts w:hint="eastAsia"/>
                <w:color w:val="auto"/>
                <w:sz w:val="21"/>
                <w:szCs w:val="21"/>
              </w:rPr>
              <w:t>每年对一线岗位员工进行健康体检；</w:t>
            </w:r>
          </w:p>
          <w:p>
            <w:pPr>
              <w:numPr>
                <w:ilvl w:val="0"/>
                <w:numId w:val="4"/>
              </w:numPr>
              <w:spacing w:line="360" w:lineRule="exact"/>
              <w:rPr>
                <w:rFonts w:ascii="宋体" w:hAnsi="宋体" w:cs="宋体"/>
                <w:bCs/>
                <w:color w:val="auto"/>
                <w:sz w:val="21"/>
                <w:szCs w:val="21"/>
                <w:highlight w:val="none"/>
              </w:rPr>
            </w:pPr>
            <w:r>
              <w:rPr>
                <w:rFonts w:hint="eastAsia" w:ascii="宋体" w:hAnsi="宋体"/>
                <w:color w:val="auto"/>
                <w:sz w:val="21"/>
                <w:szCs w:val="21"/>
                <w:lang w:val="en-US" w:eastAsia="zh-CN"/>
              </w:rPr>
              <w:t>确保劳保防护用品按时发放、按规定佩带使用</w:t>
            </w:r>
            <w:r>
              <w:rPr>
                <w:rFonts w:hint="eastAsia" w:ascii="宋体" w:hAnsi="宋体" w:cs="宋体"/>
                <w:bCs/>
                <w:color w:val="auto"/>
                <w:sz w:val="21"/>
                <w:szCs w:val="21"/>
                <w:highlight w:val="none"/>
              </w:rPr>
              <w:t>。</w:t>
            </w:r>
          </w:p>
          <w:p>
            <w:pPr>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行政部</w:t>
            </w:r>
            <w:r>
              <w:rPr>
                <w:rFonts w:hint="eastAsia" w:ascii="宋体" w:hAnsi="宋体" w:cs="宋体"/>
                <w:color w:val="auto"/>
                <w:szCs w:val="21"/>
              </w:rPr>
              <w:t>及办公区域《危险辨识评价表》</w:t>
            </w:r>
          </w:p>
          <w:p>
            <w:pPr>
              <w:spacing w:line="400" w:lineRule="exact"/>
              <w:jc w:val="left"/>
              <w:rPr>
                <w:rFonts w:ascii="宋体" w:hAnsi="宋体" w:cs="宋体"/>
                <w:color w:val="auto"/>
                <w:szCs w:val="21"/>
              </w:rPr>
            </w:pPr>
            <w:r>
              <w:rPr>
                <w:rFonts w:hint="eastAsia" w:ascii="宋体" w:hAnsi="宋体" w:cs="宋体"/>
                <w:color w:val="auto"/>
                <w:szCs w:val="21"/>
                <w:lang w:eastAsia="zh-CN"/>
              </w:rPr>
              <w:t>2021年1月5日</w:t>
            </w:r>
            <w:r>
              <w:rPr>
                <w:rFonts w:hint="eastAsia" w:ascii="宋体" w:hAnsi="宋体" w:cs="宋体"/>
                <w:color w:val="auto"/>
                <w:szCs w:val="21"/>
              </w:rPr>
              <w:t>发布</w:t>
            </w:r>
          </w:p>
          <w:p>
            <w:pPr>
              <w:spacing w:line="400" w:lineRule="exact"/>
              <w:jc w:val="left"/>
              <w:rPr>
                <w:rFonts w:ascii="宋体" w:hAnsi="宋体" w:cs="宋体"/>
                <w:color w:val="auto"/>
                <w:szCs w:val="21"/>
              </w:rPr>
            </w:pPr>
            <w:r>
              <w:rPr>
                <w:rFonts w:hint="eastAsia" w:ascii="宋体" w:hAnsi="宋体" w:cs="宋体"/>
                <w:color w:val="auto"/>
                <w:szCs w:val="21"/>
                <w:lang w:eastAsia="zh-CN"/>
              </w:rPr>
              <w:t>行政部</w:t>
            </w:r>
            <w:r>
              <w:rPr>
                <w:rFonts w:hint="eastAsia" w:ascii="宋体" w:hAnsi="宋体" w:cs="宋体"/>
                <w:color w:val="auto"/>
                <w:szCs w:val="21"/>
              </w:rPr>
              <w:t>及办公区域共识别出包括:</w:t>
            </w:r>
          </w:p>
          <w:p>
            <w:pPr>
              <w:spacing w:line="400" w:lineRule="exact"/>
              <w:jc w:val="left"/>
              <w:rPr>
                <w:rFonts w:ascii="宋体" w:hAnsi="宋体" w:cs="宋体"/>
                <w:color w:val="auto"/>
                <w:szCs w:val="21"/>
              </w:rPr>
            </w:pPr>
            <w:r>
              <w:rPr>
                <w:rFonts w:hint="eastAsia" w:ascii="宋体" w:hAnsi="宋体" w:cs="宋体"/>
                <w:color w:val="auto"/>
                <w:szCs w:val="21"/>
              </w:rPr>
              <w:t>办公设备发生故障，漏电导致的触电；线路老化漏电、人员吸烟引发火灾；发生交通事故伤人等危险源.</w:t>
            </w:r>
          </w:p>
          <w:p>
            <w:pPr>
              <w:spacing w:line="400" w:lineRule="exact"/>
              <w:jc w:val="left"/>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行政部</w:t>
            </w:r>
            <w:r>
              <w:rPr>
                <w:rFonts w:hint="eastAsia" w:ascii="宋体" w:hAnsi="宋体" w:cs="宋体"/>
                <w:color w:val="auto"/>
                <w:szCs w:val="21"/>
              </w:rPr>
              <w:t>及办公区域打分法确定了2项不可接受风险：（1）使用明火、电源线路或设备超负荷、短路引发火灾；（2）电源插头、插座漏电和湿手拔、插电源造成触电。</w:t>
            </w:r>
          </w:p>
          <w:p>
            <w:pPr>
              <w:spacing w:line="400" w:lineRule="exact"/>
              <w:jc w:val="left"/>
              <w:rPr>
                <w:rFonts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jc w:val="left"/>
              <w:rPr>
                <w:rFonts w:ascii="宋体" w:hAnsi="宋体" w:cs="宋体"/>
                <w:color w:val="auto"/>
                <w:szCs w:val="21"/>
              </w:rPr>
            </w:pPr>
            <w:r>
              <w:rPr>
                <w:rFonts w:hint="eastAsia" w:ascii="宋体" w:hAnsi="宋体" w:cs="宋体"/>
                <w:color w:val="auto"/>
                <w:szCs w:val="21"/>
              </w:rPr>
              <w:t>查见确定的消防管理措施：</w:t>
            </w:r>
          </w:p>
          <w:p>
            <w:pPr>
              <w:spacing w:line="400" w:lineRule="exact"/>
              <w:jc w:val="left"/>
              <w:rPr>
                <w:rFonts w:ascii="宋体" w:hAnsi="宋体" w:cs="宋体"/>
                <w:color w:val="auto"/>
                <w:szCs w:val="21"/>
              </w:rPr>
            </w:pPr>
            <w:r>
              <w:rPr>
                <w:rFonts w:hint="eastAsia" w:ascii="宋体" w:hAnsi="宋体" w:cs="宋体"/>
                <w:color w:val="auto"/>
                <w:szCs w:val="21"/>
              </w:rPr>
              <w:t>组织员工安全教育、消防知识学习；</w:t>
            </w:r>
          </w:p>
          <w:p>
            <w:pPr>
              <w:spacing w:line="400" w:lineRule="exact"/>
              <w:jc w:val="left"/>
              <w:rPr>
                <w:rFonts w:ascii="宋体" w:hAnsi="宋体" w:cs="宋体"/>
                <w:color w:val="auto"/>
                <w:szCs w:val="21"/>
              </w:rPr>
            </w:pPr>
            <w:r>
              <w:rPr>
                <w:rFonts w:hint="eastAsia" w:ascii="宋体" w:hAnsi="宋体" w:cs="宋体"/>
                <w:color w:val="auto"/>
                <w:szCs w:val="21"/>
              </w:rPr>
              <w:t>加强检查考核，不少于三个月进行一次；</w:t>
            </w:r>
          </w:p>
          <w:p>
            <w:pPr>
              <w:spacing w:line="400" w:lineRule="exact"/>
              <w:jc w:val="left"/>
              <w:rPr>
                <w:rFonts w:ascii="宋体" w:hAnsi="宋体" w:cs="宋体"/>
                <w:color w:val="auto"/>
                <w:szCs w:val="21"/>
              </w:rPr>
            </w:pPr>
            <w:r>
              <w:rPr>
                <w:rFonts w:hint="eastAsia" w:ascii="宋体" w:hAnsi="宋体" w:cs="宋体"/>
                <w:color w:val="auto"/>
                <w:szCs w:val="21"/>
              </w:rPr>
              <w:t>制定安全用电使用管理规定；</w:t>
            </w:r>
          </w:p>
          <w:p>
            <w:pPr>
              <w:spacing w:line="400" w:lineRule="exact"/>
              <w:jc w:val="left"/>
              <w:rPr>
                <w:rFonts w:ascii="宋体" w:hAnsi="宋体" w:cs="宋体"/>
                <w:color w:val="auto"/>
                <w:szCs w:val="21"/>
              </w:rPr>
            </w:pPr>
            <w:r>
              <w:rPr>
                <w:rFonts w:hint="eastAsia" w:ascii="宋体" w:hAnsi="宋体" w:cs="宋体"/>
                <w:color w:val="auto"/>
                <w:szCs w:val="21"/>
              </w:rPr>
              <w:t>每年参与公司组织的消防演练</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法规与其他要求/合规性义务</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6.1.3</w:t>
            </w:r>
          </w:p>
          <w:p>
            <w:pPr>
              <w:rPr>
                <w:rFonts w:ascii="宋体" w:hAnsi="宋体" w:cs="新宋体"/>
                <w:color w:val="auto"/>
                <w:szCs w:val="21"/>
              </w:rPr>
            </w:pPr>
          </w:p>
        </w:tc>
        <w:tc>
          <w:tcPr>
            <w:tcW w:w="10004" w:type="dxa"/>
          </w:tcPr>
          <w:p>
            <w:pPr>
              <w:tabs>
                <w:tab w:val="left" w:pos="-3"/>
              </w:tabs>
              <w:spacing w:line="400" w:lineRule="exact"/>
              <w:rPr>
                <w:rFonts w:ascii="宋体" w:hAnsi="宋体" w:cs="宋体"/>
                <w:color w:val="auto"/>
                <w:szCs w:val="21"/>
              </w:rPr>
            </w:pPr>
            <w:r>
              <w:rPr>
                <w:rFonts w:hint="eastAsia" w:ascii="宋体" w:hAnsi="宋体" w:cs="宋体"/>
                <w:color w:val="auto"/>
                <w:szCs w:val="21"/>
              </w:rPr>
              <w:t>---查有《法律法规要求清单》，对本公司环境和职业健康安全管理体系适用的法律法规和当地政府、行业要求进行了识别，包括环境质量标准、排放标准、职业健康安全卫生标准等。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color w:val="auto"/>
                <w:szCs w:val="21"/>
              </w:rPr>
            </w:pPr>
            <w:r>
              <w:rPr>
                <w:rFonts w:hint="eastAsia" w:ascii="宋体" w:hAnsi="宋体" w:cs="宋体"/>
                <w:color w:val="auto"/>
                <w:szCs w:val="21"/>
              </w:rPr>
              <w:t>· 查见：20</w:t>
            </w:r>
            <w:r>
              <w:rPr>
                <w:rFonts w:hint="eastAsia" w:ascii="宋体" w:hAnsi="宋体" w:cs="宋体"/>
                <w:color w:val="auto"/>
                <w:szCs w:val="21"/>
                <w:lang w:val="en-US" w:eastAsia="zh-CN"/>
              </w:rPr>
              <w:t>21</w:t>
            </w:r>
            <w:r>
              <w:rPr>
                <w:rFonts w:hint="eastAsia" w:ascii="宋体" w:hAnsi="宋体" w:cs="宋体"/>
                <w:color w:val="auto"/>
                <w:szCs w:val="21"/>
              </w:rPr>
              <w:t>年《法律法规要求清单》</w:t>
            </w:r>
          </w:p>
          <w:p>
            <w:pPr>
              <w:spacing w:line="400" w:lineRule="exact"/>
              <w:rPr>
                <w:rFonts w:ascii="宋体" w:hAnsi="宋体" w:cs="宋体"/>
                <w:color w:val="auto"/>
                <w:szCs w:val="21"/>
              </w:rPr>
            </w:pPr>
            <w:r>
              <w:rPr>
                <w:rFonts w:hint="eastAsia" w:ascii="宋体" w:hAnsi="宋体" w:cs="宋体"/>
                <w:color w:val="auto"/>
                <w:szCs w:val="21"/>
              </w:rPr>
              <w:t>1）国家相关法律法规等</w:t>
            </w:r>
          </w:p>
          <w:p>
            <w:pPr>
              <w:spacing w:line="400" w:lineRule="exact"/>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重庆</w:t>
            </w:r>
            <w:r>
              <w:rPr>
                <w:rFonts w:hint="eastAsia" w:ascii="宋体" w:hAnsi="宋体" w:cs="宋体"/>
                <w:color w:val="auto"/>
                <w:szCs w:val="21"/>
              </w:rPr>
              <w:t>市等地方法规；</w:t>
            </w:r>
          </w:p>
          <w:p>
            <w:pPr>
              <w:spacing w:line="400" w:lineRule="exact"/>
              <w:rPr>
                <w:rFonts w:ascii="宋体" w:hAnsi="宋体" w:cs="宋体"/>
                <w:color w:val="auto"/>
                <w:szCs w:val="21"/>
              </w:rPr>
            </w:pPr>
            <w:r>
              <w:rPr>
                <w:rFonts w:hint="eastAsia" w:ascii="宋体" w:hAnsi="宋体" w:cs="宋体"/>
                <w:color w:val="auto"/>
                <w:szCs w:val="21"/>
              </w:rPr>
              <w:t>3）与环境、职业健康安全管理相关的执行标准</w:t>
            </w:r>
          </w:p>
          <w:p>
            <w:pPr>
              <w:spacing w:line="400" w:lineRule="exact"/>
              <w:rPr>
                <w:rFonts w:ascii="宋体" w:hAnsi="宋体" w:cs="宋体"/>
                <w:color w:val="auto"/>
                <w:szCs w:val="21"/>
              </w:rPr>
            </w:pPr>
            <w:r>
              <w:rPr>
                <w:rFonts w:hint="eastAsia" w:ascii="宋体" w:hAnsi="宋体" w:cs="宋体"/>
                <w:color w:val="auto"/>
                <w:szCs w:val="21"/>
              </w:rPr>
              <w:t>抽 ：中华人民共和国环境保护法</w:t>
            </w:r>
          </w:p>
          <w:p>
            <w:pPr>
              <w:spacing w:line="400" w:lineRule="exact"/>
              <w:rPr>
                <w:rFonts w:ascii="宋体" w:hAnsi="宋体" w:cs="宋体"/>
                <w:color w:val="auto"/>
                <w:szCs w:val="21"/>
              </w:rPr>
            </w:pPr>
            <w:r>
              <w:rPr>
                <w:rFonts w:hint="eastAsia" w:ascii="宋体" w:hAnsi="宋体" w:cs="宋体"/>
                <w:color w:val="auto"/>
                <w:szCs w:val="21"/>
              </w:rPr>
              <w:t xml:space="preserve">     中华人民共和国消防法</w:t>
            </w:r>
          </w:p>
          <w:p>
            <w:pPr>
              <w:spacing w:line="400" w:lineRule="exact"/>
              <w:ind w:firstLine="630" w:firstLineChars="300"/>
              <w:rPr>
                <w:rFonts w:ascii="宋体" w:hAnsi="宋体" w:cs="宋体"/>
                <w:color w:val="auto"/>
                <w:szCs w:val="21"/>
              </w:rPr>
            </w:pPr>
            <w:r>
              <w:rPr>
                <w:rFonts w:hint="eastAsia" w:ascii="宋体" w:hAnsi="宋体" w:cs="宋体"/>
                <w:color w:val="auto"/>
                <w:szCs w:val="21"/>
              </w:rPr>
              <w:t>污水综合排放标准</w:t>
            </w:r>
          </w:p>
          <w:p>
            <w:pPr>
              <w:spacing w:line="400" w:lineRule="exact"/>
              <w:ind w:firstLine="525" w:firstLineChars="250"/>
              <w:rPr>
                <w:rFonts w:ascii="宋体" w:hAnsi="宋体" w:cs="宋体"/>
                <w:color w:val="auto"/>
                <w:szCs w:val="21"/>
                <w:highlight w:val="none"/>
              </w:rPr>
            </w:pPr>
            <w:r>
              <w:rPr>
                <w:rFonts w:hint="eastAsia" w:ascii="宋体" w:hAnsi="宋体" w:cs="宋体"/>
                <w:color w:val="auto"/>
                <w:szCs w:val="21"/>
              </w:rPr>
              <w:t>劳动防护用品监督管理</w:t>
            </w:r>
            <w:r>
              <w:rPr>
                <w:rFonts w:hint="eastAsia" w:ascii="宋体" w:hAnsi="宋体" w:cs="宋体"/>
                <w:color w:val="auto"/>
                <w:szCs w:val="21"/>
                <w:highlight w:val="none"/>
              </w:rPr>
              <w:t>规定</w:t>
            </w:r>
          </w:p>
          <w:p>
            <w:pPr>
              <w:spacing w:line="40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职业健康监护技术规范等。</w:t>
            </w:r>
          </w:p>
          <w:p>
            <w:pPr>
              <w:spacing w:line="400" w:lineRule="exact"/>
              <w:ind w:firstLine="525" w:firstLineChars="250"/>
              <w:rPr>
                <w:rFonts w:ascii="宋体" w:hAnsi="宋体" w:cs="宋体"/>
                <w:color w:val="auto"/>
                <w:szCs w:val="21"/>
              </w:rPr>
            </w:pPr>
            <w:r>
              <w:rPr>
                <w:rFonts w:hint="eastAsia" w:ascii="宋体" w:hAnsi="宋体" w:cs="宋体"/>
                <w:color w:val="auto"/>
                <w:szCs w:val="21"/>
              </w:rPr>
              <w:t>《清单》中列出了法规名称、颁布实施时间、适用条款等内容；</w:t>
            </w:r>
          </w:p>
          <w:p>
            <w:pPr>
              <w:spacing w:line="400" w:lineRule="exact"/>
              <w:rPr>
                <w:rFonts w:ascii="宋体" w:hAnsi="宋体" w:cs="宋体"/>
                <w:color w:val="auto"/>
                <w:szCs w:val="21"/>
              </w:rPr>
            </w:pPr>
            <w:r>
              <w:rPr>
                <w:rFonts w:hint="eastAsia" w:ascii="宋体" w:hAnsi="宋体" w:cs="宋体"/>
                <w:color w:val="auto"/>
                <w:szCs w:val="21"/>
              </w:rPr>
              <w:t>法规清单上传内部网络，以培训和宣传结合向员工传达要求，记录充分。基本符合要求。</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运行的策划与控制</w:t>
            </w:r>
          </w:p>
          <w:p>
            <w:pPr>
              <w:adjustRightInd w:val="0"/>
              <w:snapToGrid w:val="0"/>
              <w:jc w:val="left"/>
              <w:rPr>
                <w:rFonts w:ascii="宋体" w:hAnsi="宋体" w:cs="新宋体"/>
                <w:color w:val="auto"/>
                <w:szCs w:val="21"/>
              </w:rPr>
            </w:pPr>
          </w:p>
        </w:tc>
        <w:tc>
          <w:tcPr>
            <w:tcW w:w="960" w:type="dxa"/>
          </w:tcPr>
          <w:p>
            <w:pPr>
              <w:adjustRightInd w:val="0"/>
              <w:snapToGrid w:val="0"/>
              <w:rPr>
                <w:rFonts w:ascii="宋体" w:hAnsi="宋体"/>
                <w:color w:val="auto"/>
                <w:szCs w:val="21"/>
              </w:rPr>
            </w:pPr>
            <w:r>
              <w:rPr>
                <w:rFonts w:hint="eastAsia" w:ascii="宋体" w:hAnsi="宋体"/>
                <w:color w:val="auto"/>
                <w:szCs w:val="21"/>
              </w:rPr>
              <w:t>ES8.1</w:t>
            </w:r>
          </w:p>
          <w:p>
            <w:pPr>
              <w:rPr>
                <w:rFonts w:ascii="宋体" w:hAnsi="宋体" w:cs="新宋体"/>
                <w:color w:val="auto"/>
                <w:szCs w:val="21"/>
              </w:rPr>
            </w:pPr>
          </w:p>
        </w:tc>
        <w:tc>
          <w:tcPr>
            <w:tcW w:w="10004" w:type="dxa"/>
          </w:tcPr>
          <w:p>
            <w:pPr>
              <w:rPr>
                <w:rFonts w:ascii="宋体" w:hAnsi="宋体"/>
                <w:color w:val="auto"/>
                <w:szCs w:val="21"/>
              </w:rPr>
            </w:pPr>
            <w:r>
              <w:rPr>
                <w:rFonts w:hint="eastAsia" w:ascii="宋体" w:hAnsi="宋体"/>
                <w:color w:val="auto"/>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宋体" w:hAnsi="宋体"/>
                <w:color w:val="auto"/>
                <w:szCs w:val="21"/>
              </w:rPr>
            </w:pPr>
            <w:r>
              <w:rPr>
                <w:rFonts w:hint="eastAsia" w:ascii="宋体" w:hAnsi="宋体"/>
                <w:color w:val="auto"/>
                <w:szCs w:val="21"/>
              </w:rPr>
              <w:t xml:space="preserve"> ◆根据过程的运行准则，组织实施资源能源的消耗控制火灾预防、职业健康安全事故防范等过程的控制，避免和减少了环境职业健康安全的损失。</w:t>
            </w:r>
          </w:p>
          <w:p>
            <w:pPr>
              <w:rPr>
                <w:rFonts w:ascii="宋体" w:hAnsi="宋体"/>
                <w:color w:val="auto"/>
                <w:szCs w:val="21"/>
              </w:rPr>
            </w:pPr>
            <w:r>
              <w:rPr>
                <w:rFonts w:hint="eastAsia" w:ascii="宋体" w:hAnsi="宋体"/>
                <w:color w:val="auto"/>
                <w:szCs w:val="21"/>
              </w:rPr>
              <w:t xml:space="preserve"> ◆消防设施检查、节能降耗运行检查、火灾预防运行检查、安全环境检查等关键运行控制信息的证据都以记录或文件的方式保留。</w:t>
            </w:r>
          </w:p>
          <w:p>
            <w:pPr>
              <w:rPr>
                <w:rFonts w:ascii="宋体" w:hAnsi="宋体"/>
                <w:color w:val="auto"/>
                <w:szCs w:val="21"/>
              </w:rPr>
            </w:pPr>
            <w:r>
              <w:rPr>
                <w:rFonts w:hint="eastAsia" w:ascii="宋体" w:hAnsi="宋体"/>
                <w:color w:val="auto"/>
                <w:szCs w:val="21"/>
              </w:rPr>
              <w:t xml:space="preserve"> ◆抽查环境运行的策划与控制实施</w:t>
            </w:r>
          </w:p>
          <w:p>
            <w:pPr>
              <w:rPr>
                <w:rFonts w:ascii="宋体" w:hAnsi="宋体"/>
                <w:color w:val="auto"/>
                <w:szCs w:val="21"/>
              </w:rPr>
            </w:pPr>
            <w:r>
              <w:rPr>
                <w:rFonts w:hint="eastAsia" w:ascii="宋体" w:hAnsi="宋体"/>
                <w:color w:val="auto"/>
                <w:szCs w:val="21"/>
              </w:rPr>
              <w:t>1）固体废弃物排放的管控：</w:t>
            </w:r>
          </w:p>
          <w:p>
            <w:pPr>
              <w:pStyle w:val="25"/>
              <w:ind w:firstLine="0" w:firstLineChars="0"/>
              <w:rPr>
                <w:rFonts w:ascii="宋体" w:hAnsi="宋体" w:cs="宋体"/>
                <w:color w:val="auto"/>
                <w:szCs w:val="21"/>
              </w:rPr>
            </w:pPr>
            <w:r>
              <w:rPr>
                <w:rFonts w:hint="eastAsia" w:ascii="宋体" w:hAnsi="宋体" w:cs="宋体"/>
                <w:color w:val="auto"/>
                <w:szCs w:val="21"/>
              </w:rPr>
              <w:t>生活垃圾在办公区域集中收集后，由</w:t>
            </w:r>
            <w:r>
              <w:rPr>
                <w:rFonts w:hint="eastAsia" w:ascii="宋体" w:hAnsi="宋体" w:cs="宋体"/>
                <w:color w:val="auto"/>
                <w:szCs w:val="21"/>
                <w:lang w:val="en-US" w:eastAsia="zh-CN"/>
              </w:rPr>
              <w:t>园区</w:t>
            </w:r>
            <w:r>
              <w:rPr>
                <w:rFonts w:hint="eastAsia" w:ascii="宋体" w:hAnsi="宋体" w:cs="宋体"/>
                <w:color w:val="auto"/>
                <w:szCs w:val="21"/>
              </w:rPr>
              <w:t>交市政环卫部门统一定期清运；回收固废处理（包括危险固废如墨盒、硒鼓等）作好分类，标识交供应商回收。</w:t>
            </w:r>
          </w:p>
          <w:p>
            <w:pPr>
              <w:pStyle w:val="25"/>
              <w:ind w:firstLine="0" w:firstLineChars="0"/>
              <w:rPr>
                <w:rFonts w:ascii="宋体" w:hAnsi="宋体" w:cs="宋体"/>
                <w:color w:val="auto"/>
                <w:szCs w:val="21"/>
              </w:rPr>
            </w:pPr>
            <w:r>
              <w:rPr>
                <w:rFonts w:hint="eastAsia" w:ascii="宋体" w:hAnsi="宋体" w:cs="宋体"/>
                <w:color w:val="auto"/>
                <w:szCs w:val="21"/>
              </w:rPr>
              <w:t>2）资源、能源消耗管控：</w:t>
            </w:r>
          </w:p>
          <w:p>
            <w:pPr>
              <w:rPr>
                <w:rFonts w:ascii="宋体" w:hAnsi="宋体" w:cs="宋体"/>
                <w:color w:val="auto"/>
                <w:szCs w:val="21"/>
              </w:rPr>
            </w:pPr>
            <w:r>
              <w:rPr>
                <w:rFonts w:hint="eastAsia" w:ascii="宋体" w:hAnsi="宋体" w:cs="宋体"/>
                <w:color w:val="auto"/>
                <w:szCs w:val="21"/>
              </w:rPr>
              <w:t xml:space="preserve">  负责人讲，公司资源、能源节约有相关规定措施，如：加强宣传、主管检查督导。现场有水、电等使用的场所，均有节</w:t>
            </w:r>
            <w:r>
              <w:rPr>
                <w:rFonts w:hint="eastAsia" w:ascii="宋体" w:hAnsi="宋体" w:cs="宋体"/>
                <w:color w:val="auto"/>
                <w:szCs w:val="21"/>
                <w:highlight w:val="none"/>
              </w:rPr>
              <w:t>约资源、能源的宣导标语。未发现资源、能源过度消耗或浪费的情形。公司制定了节约资源、能源目标，除日常监督落实外，每月由财务部集中统计跟进。统计内容包括：水，电消耗费用，纸张、灭火器材等费用。提供有20</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月能源支出统计表，记录显示：基本达成目标。</w:t>
            </w:r>
          </w:p>
          <w:p>
            <w:pPr>
              <w:rPr>
                <w:rFonts w:ascii="宋体" w:hAnsi="宋体" w:cs="宋体"/>
                <w:color w:val="auto"/>
                <w:szCs w:val="21"/>
              </w:rPr>
            </w:pPr>
            <w:r>
              <w:rPr>
                <w:rFonts w:hint="eastAsia" w:ascii="宋体" w:hAnsi="宋体" w:cs="宋体"/>
                <w:color w:val="auto"/>
                <w:szCs w:val="21"/>
              </w:rPr>
              <w:t>3）火灾预防：</w:t>
            </w:r>
          </w:p>
          <w:p>
            <w:pPr>
              <w:rPr>
                <w:rFonts w:ascii="宋体" w:hAnsi="宋体" w:cs="宋体"/>
                <w:color w:val="auto"/>
                <w:szCs w:val="21"/>
              </w:rPr>
            </w:pPr>
            <w:r>
              <w:rPr>
                <w:rFonts w:hint="eastAsia" w:ascii="宋体" w:hAnsi="宋体" w:cs="宋体"/>
                <w:color w:val="auto"/>
                <w:szCs w:val="21"/>
              </w:rPr>
              <w:t xml:space="preserve">  张贴防火标识，购买灭火器等消防设施；</w:t>
            </w:r>
          </w:p>
          <w:p>
            <w:pPr>
              <w:rPr>
                <w:rFonts w:ascii="宋体" w:hAnsi="宋体" w:cs="宋体"/>
                <w:color w:val="auto"/>
                <w:szCs w:val="21"/>
              </w:rPr>
            </w:pPr>
            <w:r>
              <w:rPr>
                <w:rFonts w:hint="eastAsia" w:ascii="宋体" w:hAnsi="宋体" w:cs="宋体"/>
                <w:color w:val="auto"/>
                <w:szCs w:val="21"/>
              </w:rPr>
              <w:t>组织相关人员进行培训；日常的检查；制定火灾应急预案。</w:t>
            </w:r>
          </w:p>
          <w:p>
            <w:pPr>
              <w:rPr>
                <w:rFonts w:ascii="宋体" w:hAnsi="宋体" w:cs="宋体"/>
                <w:color w:val="auto"/>
                <w:szCs w:val="21"/>
              </w:rPr>
            </w:pPr>
            <w:r>
              <w:rPr>
                <w:rFonts w:hint="eastAsia" w:ascii="宋体" w:hAnsi="宋体" w:cs="宋体"/>
                <w:color w:val="auto"/>
                <w:szCs w:val="21"/>
              </w:rPr>
              <w:t>◆查见组织的职业健康安全运行控制状况：</w:t>
            </w:r>
          </w:p>
          <w:p>
            <w:pPr>
              <w:rPr>
                <w:rFonts w:ascii="宋体" w:hAnsi="宋体" w:cs="宋体"/>
                <w:color w:val="auto"/>
                <w:szCs w:val="21"/>
              </w:rPr>
            </w:pPr>
            <w:r>
              <w:rPr>
                <w:rFonts w:hint="eastAsia" w:ascii="宋体" w:hAnsi="宋体" w:cs="宋体"/>
                <w:color w:val="auto"/>
                <w:szCs w:val="21"/>
              </w:rPr>
              <w:t xml:space="preserve">  1）意外火灾控制</w:t>
            </w:r>
          </w:p>
          <w:p>
            <w:pPr>
              <w:rPr>
                <w:rFonts w:ascii="宋体" w:hAnsi="宋体" w:cs="宋体"/>
                <w:color w:val="auto"/>
                <w:szCs w:val="21"/>
              </w:rPr>
            </w:pPr>
            <w:r>
              <w:rPr>
                <w:rFonts w:hint="eastAsia" w:ascii="宋体" w:hAnsi="宋体" w:cs="宋体"/>
                <w:color w:val="auto"/>
                <w:szCs w:val="21"/>
              </w:rPr>
              <w:t xml:space="preserve">   建立消防检查管理制度；确定消防小组人员职责；按规定每月进行消防检查；制定应急准备响应预案；进行消防演习。</w:t>
            </w:r>
          </w:p>
          <w:p>
            <w:pPr>
              <w:rPr>
                <w:rFonts w:ascii="宋体" w:hAnsi="宋体" w:cs="宋体"/>
                <w:color w:val="auto"/>
                <w:szCs w:val="21"/>
              </w:rPr>
            </w:pPr>
            <w:r>
              <w:rPr>
                <w:rFonts w:hint="eastAsia" w:ascii="宋体" w:hAnsi="宋体" w:cs="宋体"/>
                <w:color w:val="auto"/>
                <w:szCs w:val="21"/>
              </w:rPr>
              <w:t xml:space="preserve">  2）对相关方施加影响</w:t>
            </w:r>
          </w:p>
          <w:p>
            <w:pPr>
              <w:rPr>
                <w:rFonts w:ascii="宋体" w:hAnsi="宋体" w:cs="宋体"/>
                <w:color w:val="auto"/>
                <w:szCs w:val="21"/>
              </w:rPr>
            </w:pPr>
            <w:r>
              <w:rPr>
                <w:rFonts w:hint="eastAsia" w:ascii="宋体" w:hAnsi="宋体" w:cs="宋体"/>
                <w:color w:val="auto"/>
                <w:szCs w:val="21"/>
              </w:rPr>
              <w:t xml:space="preserve">  组织对进入场所内的供方送货员、求职及培训人员视情况由安保人员或受访人提醒、签定安全协议等方式，告知相关遵守相应的运行准则，以防止外来人员受到人身伤害或职业健康安危害。</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hint="eastAsia"/>
                <w:color w:val="auto"/>
              </w:rPr>
            </w:pPr>
            <w:r>
              <w:rPr>
                <w:rFonts w:hint="eastAsia"/>
                <w:color w:val="auto"/>
              </w:rPr>
              <w:t>应急准备和响应</w:t>
            </w:r>
          </w:p>
          <w:p>
            <w:pPr>
              <w:pStyle w:val="5"/>
              <w:rPr>
                <w:rFonts w:hint="eastAsia" w:eastAsia="宋体"/>
                <w:color w:val="auto"/>
                <w:lang w:eastAsia="zh-CN"/>
              </w:rPr>
            </w:pPr>
            <w:r>
              <w:rPr>
                <w:rFonts w:hint="eastAsia" w:ascii="宋体" w:hAnsi="宋体" w:cs="新宋体"/>
                <w:color w:val="auto"/>
                <w:szCs w:val="21"/>
                <w:lang w:eastAsia="zh-CN"/>
              </w:rPr>
              <w:t>（</w:t>
            </w:r>
            <w:r>
              <w:rPr>
                <w:rFonts w:hint="eastAsia" w:ascii="宋体" w:hAnsi="宋体" w:cs="新宋体"/>
                <w:color w:val="auto"/>
                <w:szCs w:val="21"/>
                <w:lang w:val="en-US" w:eastAsia="zh-CN"/>
              </w:rPr>
              <w:t>上次不符合的验证</w:t>
            </w:r>
            <w:r>
              <w:rPr>
                <w:rFonts w:hint="eastAsia" w:ascii="宋体" w:hAnsi="宋体" w:cs="新宋体"/>
                <w:color w:val="auto"/>
                <w:szCs w:val="21"/>
                <w:lang w:eastAsia="zh-CN"/>
              </w:rPr>
              <w:t>）</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8.2</w:t>
            </w:r>
          </w:p>
          <w:p>
            <w:pPr>
              <w:rPr>
                <w:rFonts w:ascii="宋体" w:hAnsi="宋体" w:cs="新宋体"/>
                <w:color w:val="auto"/>
                <w:szCs w:val="21"/>
              </w:rPr>
            </w:pPr>
          </w:p>
        </w:tc>
        <w:tc>
          <w:tcPr>
            <w:tcW w:w="10004" w:type="dxa"/>
            <w:vAlign w:val="top"/>
          </w:tcPr>
          <w:p>
            <w:pPr>
              <w:spacing w:line="360" w:lineRule="auto"/>
              <w:jc w:val="left"/>
              <w:rPr>
                <w:rFonts w:hint="default"/>
                <w:color w:val="auto"/>
                <w:highlight w:val="none"/>
                <w:lang w:val="en-US" w:eastAsia="zh-CN"/>
              </w:rPr>
            </w:pPr>
            <w:r>
              <w:rPr>
                <w:rFonts w:hint="eastAsia"/>
                <w:color w:val="auto"/>
                <w:highlight w:val="none"/>
              </w:rPr>
              <w:t>查见：《</w:t>
            </w:r>
            <w:r>
              <w:rPr>
                <w:rFonts w:hint="eastAsia"/>
                <w:color w:val="auto"/>
                <w:highlight w:val="none"/>
                <w:lang w:eastAsia="zh-CN"/>
              </w:rPr>
              <w:t>应急准备与响应控制程序》、《防中暑应急预案》、《火灾事故应急预案》</w:t>
            </w:r>
            <w:r>
              <w:rPr>
                <w:rFonts w:hint="eastAsia"/>
                <w:color w:val="auto"/>
                <w:highlight w:val="none"/>
                <w:lang w:val="en-US" w:eastAsia="zh-CN"/>
              </w:rPr>
              <w:t>等</w:t>
            </w:r>
          </w:p>
          <w:p>
            <w:pPr>
              <w:spacing w:line="360" w:lineRule="auto"/>
              <w:jc w:val="left"/>
              <w:rPr>
                <w:color w:val="auto"/>
                <w:highlight w:val="none"/>
              </w:rPr>
            </w:pPr>
            <w:r>
              <w:rPr>
                <w:rFonts w:hint="eastAsia"/>
                <w:color w:val="auto"/>
                <w:highlight w:val="none"/>
              </w:rPr>
              <w:t>查见：消防演</w:t>
            </w:r>
            <w:r>
              <w:rPr>
                <w:rFonts w:hint="eastAsia"/>
                <w:color w:val="auto"/>
                <w:highlight w:val="none"/>
                <w:lang w:val="en-US" w:eastAsia="zh-CN"/>
              </w:rPr>
              <w:t>习</w:t>
            </w:r>
            <w:r>
              <w:rPr>
                <w:rFonts w:hint="eastAsia"/>
                <w:color w:val="auto"/>
                <w:highlight w:val="none"/>
              </w:rPr>
              <w:t>记录：</w:t>
            </w:r>
            <w:r>
              <w:rPr>
                <w:rFonts w:hint="eastAsia"/>
                <w:color w:val="auto"/>
                <w:highlight w:val="none"/>
                <w:lang w:eastAsia="zh-CN"/>
              </w:rPr>
              <w:t>2021年</w:t>
            </w:r>
            <w:r>
              <w:rPr>
                <w:rFonts w:hint="eastAsia"/>
                <w:color w:val="auto"/>
                <w:highlight w:val="none"/>
                <w:lang w:val="en-US" w:eastAsia="zh-CN"/>
              </w:rPr>
              <w:t>3月20日</w:t>
            </w:r>
            <w:r>
              <w:rPr>
                <w:rFonts w:hint="eastAsia"/>
                <w:color w:val="auto"/>
                <w:highlight w:val="none"/>
                <w:lang w:eastAsia="zh-CN"/>
              </w:rPr>
              <w:t>营销部</w:t>
            </w:r>
            <w:r>
              <w:rPr>
                <w:rFonts w:hint="eastAsia"/>
                <w:color w:val="auto"/>
                <w:highlight w:val="none"/>
              </w:rPr>
              <w:t>相关人员参加了由</w:t>
            </w:r>
            <w:r>
              <w:rPr>
                <w:rFonts w:hint="eastAsia"/>
                <w:color w:val="auto"/>
                <w:highlight w:val="none"/>
                <w:lang w:val="en-US" w:eastAsia="zh-CN"/>
              </w:rPr>
              <w:t>行政部</w:t>
            </w:r>
            <w:r>
              <w:rPr>
                <w:rFonts w:hint="eastAsia"/>
                <w:color w:val="auto"/>
                <w:highlight w:val="none"/>
              </w:rPr>
              <w:t>组织的消防演练。</w:t>
            </w:r>
          </w:p>
          <w:p>
            <w:pPr>
              <w:spacing w:line="360" w:lineRule="auto"/>
              <w:ind w:firstLine="420" w:firstLineChars="200"/>
              <w:rPr>
                <w:rFonts w:hint="eastAsia"/>
                <w:color w:val="auto"/>
                <w:highlight w:val="none"/>
              </w:rPr>
            </w:pPr>
            <w:r>
              <w:rPr>
                <w:rFonts w:hint="eastAsia"/>
                <w:color w:val="auto"/>
                <w:highlight w:val="none"/>
              </w:rPr>
              <w:t>查，现场对应，通过本次演习，公司全体员工锻炼了应急机能的能力；同时完善了公司环境管理制度，提高了公司安全防火和应急的实战技能。消防器材完善、良好。</w:t>
            </w:r>
          </w:p>
          <w:p>
            <w:pPr>
              <w:pStyle w:val="5"/>
              <w:rPr>
                <w:rFonts w:hint="default" w:ascii="Times New Roman" w:hAnsi="Times New Roman" w:eastAsia="宋体" w:cs="Times New Roman"/>
                <w:color w:val="auto"/>
                <w:kern w:val="2"/>
                <w:sz w:val="21"/>
                <w:highlight w:val="none"/>
                <w:lang w:val="en-US" w:eastAsia="zh-CN" w:bidi="ar-SA"/>
              </w:rPr>
            </w:pPr>
            <w:r>
              <w:rPr>
                <w:rFonts w:hint="eastAsia" w:ascii="方正仿宋简体" w:eastAsia="方正仿宋简体"/>
                <w:b w:val="0"/>
                <w:bCs/>
                <w:color w:val="auto"/>
                <w:highlight w:val="none"/>
                <w:lang w:val="en-US" w:eastAsia="zh-CN"/>
              </w:rPr>
              <w:t>上次审核不符合项：</w:t>
            </w:r>
            <w:r>
              <w:rPr>
                <w:rFonts w:hint="eastAsia" w:ascii="方正仿宋简体" w:eastAsia="方正仿宋简体"/>
                <w:b w:val="0"/>
                <w:bCs/>
                <w:color w:val="auto"/>
                <w:highlight w:val="none"/>
                <w:lang w:eastAsia="zh-CN"/>
              </w:rPr>
              <w:t>消防器材检查周期过长，且检查记录不全。</w:t>
            </w:r>
            <w:r>
              <w:rPr>
                <w:rFonts w:hint="eastAsia" w:ascii="方正仿宋简体" w:eastAsia="方正仿宋简体"/>
                <w:b w:val="0"/>
                <w:bCs/>
                <w:color w:val="auto"/>
                <w:highlight w:val="none"/>
                <w:lang w:val="en-US" w:eastAsia="zh-CN"/>
              </w:rPr>
              <w:t>经本次现场验证，整改有效。</w:t>
            </w:r>
          </w:p>
        </w:tc>
        <w:tc>
          <w:tcPr>
            <w:tcW w:w="1585" w:type="dxa"/>
            <w:vAlign w:val="top"/>
          </w:tcPr>
          <w:p>
            <w:pPr>
              <w:rPr>
                <w:rFonts w:hint="eastAsia" w:ascii="Times New Roman" w:hAnsi="Times New Roman" w:eastAsia="宋体" w:cs="Times New Roman"/>
                <w:color w:val="auto"/>
                <w:kern w:val="2"/>
                <w:sz w:val="21"/>
                <w:highlight w:val="none"/>
                <w:lang w:val="en-US" w:eastAsia="zh-CN" w:bidi="ar-SA"/>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监视、测量、分析与评估</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 xml:space="preserve">9.1 </w:t>
            </w:r>
          </w:p>
          <w:p>
            <w:pPr>
              <w:rPr>
                <w:rFonts w:ascii="宋体" w:hAnsi="宋体" w:cs="新宋体"/>
                <w:color w:val="auto"/>
                <w:szCs w:val="21"/>
              </w:rPr>
            </w:pPr>
          </w:p>
        </w:tc>
        <w:tc>
          <w:tcPr>
            <w:tcW w:w="10004" w:type="dxa"/>
            <w:vAlign w:val="top"/>
          </w:tcPr>
          <w:p>
            <w:pPr>
              <w:spacing w:line="400" w:lineRule="exact"/>
              <w:rPr>
                <w:rFonts w:ascii="宋体" w:hAnsi="宋体" w:cs="宋体"/>
                <w:color w:val="auto"/>
                <w:szCs w:val="21"/>
              </w:rPr>
            </w:pPr>
            <w:r>
              <w:rPr>
                <w:rFonts w:hint="eastAsia" w:ascii="宋体" w:hAnsi="宋体" w:cs="宋体"/>
                <w:color w:val="auto"/>
                <w:szCs w:val="21"/>
              </w:rPr>
              <w:t>----有</w:t>
            </w:r>
            <w:r>
              <w:rPr>
                <w:rFonts w:hint="eastAsia" w:ascii="宋体" w:hAnsi="宋体" w:eastAsia="宋体" w:cs="宋体"/>
                <w:color w:val="auto"/>
                <w:szCs w:val="21"/>
                <w:highlight w:val="none"/>
              </w:rPr>
              <w:t>《环境和职业健康安全运行控制程序》和</w:t>
            </w:r>
            <w:r>
              <w:rPr>
                <w:rFonts w:hint="eastAsia" w:ascii="宋体" w:hAnsi="宋体" w:cs="宋体"/>
                <w:color w:val="auto"/>
                <w:szCs w:val="21"/>
                <w:highlight w:val="none"/>
              </w:rPr>
              <w:t>管理文件。</w:t>
            </w:r>
          </w:p>
          <w:p>
            <w:pPr>
              <w:spacing w:line="400" w:lineRule="exact"/>
              <w:rPr>
                <w:rFonts w:ascii="宋体" w:hAnsi="宋体" w:cs="宋体"/>
                <w:color w:val="auto"/>
                <w:szCs w:val="21"/>
              </w:rPr>
            </w:pPr>
            <w:r>
              <w:rPr>
                <w:rFonts w:hint="eastAsia" w:ascii="宋体" w:hAnsi="宋体" w:cs="宋体"/>
                <w:color w:val="auto"/>
                <w:szCs w:val="21"/>
              </w:rPr>
              <w:t>◆查公司环境安全运行检查记录表</w:t>
            </w:r>
          </w:p>
          <w:p>
            <w:pPr>
              <w:spacing w:line="400" w:lineRule="exact"/>
              <w:ind w:firstLine="210" w:firstLineChars="100"/>
              <w:rPr>
                <w:rFonts w:hint="eastAsia" w:ascii="宋体" w:hAnsi="宋体" w:cs="宋体"/>
                <w:color w:val="auto"/>
                <w:sz w:val="21"/>
                <w:szCs w:val="21"/>
                <w:highlight w:val="none"/>
                <w:lang w:val="en-US" w:eastAsia="zh-CN" w:bidi="ar"/>
              </w:rPr>
            </w:pPr>
            <w:r>
              <w:rPr>
                <w:rFonts w:hint="eastAsia" w:ascii="宋体" w:hAnsi="宋体" w:cs="宋体"/>
                <w:color w:val="auto"/>
                <w:sz w:val="21"/>
                <w:szCs w:val="21"/>
                <w:lang w:bidi="ar"/>
              </w:rPr>
              <w:t>程序文件规定公司每</w:t>
            </w:r>
            <w:r>
              <w:rPr>
                <w:rFonts w:hint="eastAsia" w:ascii="宋体" w:hAnsi="宋体" w:cs="宋体"/>
                <w:color w:val="auto"/>
                <w:sz w:val="21"/>
                <w:szCs w:val="21"/>
                <w:lang w:val="en-US" w:eastAsia="zh-CN" w:bidi="ar"/>
              </w:rPr>
              <w:t>月</w:t>
            </w:r>
            <w:r>
              <w:rPr>
                <w:rFonts w:hint="eastAsia" w:ascii="宋体" w:hAnsi="宋体" w:cs="宋体"/>
                <w:color w:val="auto"/>
                <w:sz w:val="21"/>
                <w:szCs w:val="21"/>
                <w:highlight w:val="none"/>
                <w:lang w:bidi="ar"/>
              </w:rPr>
              <w:t>由</w:t>
            </w:r>
            <w:r>
              <w:rPr>
                <w:rFonts w:hint="eastAsia" w:ascii="宋体" w:hAnsi="宋体" w:cs="宋体"/>
                <w:color w:val="auto"/>
                <w:szCs w:val="21"/>
                <w:highlight w:val="none"/>
                <w:lang w:val="en-US" w:eastAsia="zh-CN"/>
              </w:rPr>
              <w:t>行政部</w:t>
            </w:r>
            <w:r>
              <w:rPr>
                <w:rFonts w:hint="eastAsia" w:ascii="宋体" w:hAnsi="宋体" w:cs="宋体"/>
                <w:color w:val="auto"/>
                <w:sz w:val="21"/>
                <w:szCs w:val="21"/>
                <w:highlight w:val="none"/>
                <w:lang w:val="en-US" w:eastAsia="zh-CN" w:bidi="ar"/>
              </w:rPr>
              <w:t>组织人员对公司办公场所和生产场所的环境方面、安全消防方面的作业、固体废弃物处理、生活垃圾处理、消防器材保养和检查等进行检查</w:t>
            </w:r>
            <w:r>
              <w:rPr>
                <w:rFonts w:hint="eastAsia" w:ascii="宋体" w:hAnsi="宋体" w:cs="宋体"/>
                <w:color w:val="auto"/>
                <w:sz w:val="21"/>
                <w:szCs w:val="21"/>
                <w:highlight w:val="none"/>
                <w:lang w:bidi="ar"/>
              </w:rPr>
              <w:t>，检查结论：</w:t>
            </w:r>
            <w:r>
              <w:rPr>
                <w:rFonts w:hint="eastAsia" w:ascii="宋体" w:hAnsi="宋体" w:cs="宋体"/>
                <w:color w:val="auto"/>
                <w:sz w:val="21"/>
                <w:szCs w:val="21"/>
                <w:highlight w:val="none"/>
                <w:lang w:val="en-US" w:eastAsia="zh-CN" w:bidi="ar"/>
              </w:rPr>
              <w:t>合格、检查人：罗锦霞。</w:t>
            </w:r>
            <w:r>
              <w:rPr>
                <w:rFonts w:hint="eastAsia" w:ascii="宋体" w:hAnsi="宋体" w:cs="宋体"/>
                <w:color w:val="auto"/>
                <w:sz w:val="21"/>
                <w:szCs w:val="21"/>
                <w:highlight w:val="none"/>
                <w:lang w:bidi="ar"/>
              </w:rPr>
              <w:t>提供有20</w:t>
            </w:r>
            <w:r>
              <w:rPr>
                <w:rFonts w:hint="eastAsia" w:ascii="宋体" w:hAnsi="宋体" w:cs="宋体"/>
                <w:color w:val="auto"/>
                <w:sz w:val="21"/>
                <w:szCs w:val="21"/>
                <w:highlight w:val="none"/>
                <w:lang w:val="en-US" w:eastAsia="zh-CN" w:bidi="ar"/>
              </w:rPr>
              <w:t>21</w:t>
            </w:r>
            <w:r>
              <w:rPr>
                <w:rFonts w:hint="eastAsia" w:ascii="宋体" w:hAnsi="宋体" w:cs="宋体"/>
                <w:color w:val="auto"/>
                <w:sz w:val="21"/>
                <w:szCs w:val="21"/>
                <w:highlight w:val="none"/>
                <w:lang w:bidi="ar"/>
              </w:rPr>
              <w:t>年</w:t>
            </w:r>
            <w:r>
              <w:rPr>
                <w:rFonts w:hint="eastAsia" w:ascii="宋体" w:hAnsi="宋体" w:cs="宋体"/>
                <w:color w:val="auto"/>
                <w:sz w:val="21"/>
                <w:szCs w:val="21"/>
                <w:highlight w:val="none"/>
                <w:lang w:val="en-US" w:eastAsia="zh-CN" w:bidi="ar"/>
              </w:rPr>
              <w:t>4</w:t>
            </w:r>
            <w:r>
              <w:rPr>
                <w:rFonts w:hint="eastAsia" w:ascii="宋体" w:hAnsi="宋体" w:cs="宋体"/>
                <w:color w:val="auto"/>
                <w:sz w:val="21"/>
                <w:szCs w:val="21"/>
                <w:highlight w:val="none"/>
                <w:lang w:bidi="ar"/>
              </w:rPr>
              <w:t>月至20</w:t>
            </w:r>
            <w:r>
              <w:rPr>
                <w:rFonts w:hint="eastAsia" w:ascii="宋体" w:hAnsi="宋体" w:cs="宋体"/>
                <w:color w:val="auto"/>
                <w:sz w:val="21"/>
                <w:szCs w:val="21"/>
                <w:highlight w:val="none"/>
                <w:lang w:val="en-US" w:eastAsia="zh-CN" w:bidi="ar"/>
              </w:rPr>
              <w:t>21</w:t>
            </w:r>
            <w:r>
              <w:rPr>
                <w:rFonts w:hint="eastAsia" w:ascii="宋体" w:hAnsi="宋体" w:cs="宋体"/>
                <w:color w:val="auto"/>
                <w:sz w:val="21"/>
                <w:szCs w:val="21"/>
                <w:highlight w:val="none"/>
                <w:lang w:bidi="ar"/>
              </w:rPr>
              <w:t>年</w:t>
            </w:r>
            <w:r>
              <w:rPr>
                <w:rFonts w:hint="eastAsia" w:ascii="宋体" w:hAnsi="宋体" w:cs="宋体"/>
                <w:color w:val="auto"/>
                <w:sz w:val="21"/>
                <w:szCs w:val="21"/>
                <w:highlight w:val="none"/>
                <w:lang w:val="en-US" w:eastAsia="zh-CN" w:bidi="ar"/>
              </w:rPr>
              <w:t>8</w:t>
            </w:r>
            <w:r>
              <w:rPr>
                <w:rFonts w:hint="eastAsia" w:ascii="宋体" w:hAnsi="宋体" w:cs="宋体"/>
                <w:color w:val="auto"/>
                <w:sz w:val="21"/>
                <w:szCs w:val="21"/>
                <w:highlight w:val="none"/>
                <w:lang w:bidi="ar"/>
              </w:rPr>
              <w:t>月份</w:t>
            </w:r>
            <w:r>
              <w:rPr>
                <w:rFonts w:hint="eastAsia" w:ascii="宋体" w:hAnsi="宋体" w:cs="宋体"/>
                <w:color w:val="auto"/>
                <w:sz w:val="21"/>
                <w:szCs w:val="21"/>
                <w:highlight w:val="none"/>
                <w:lang w:val="en-US" w:eastAsia="zh-CN" w:bidi="ar"/>
              </w:rPr>
              <w:t>办公区域和车间</w:t>
            </w:r>
            <w:r>
              <w:rPr>
                <w:rFonts w:hint="eastAsia" w:ascii="宋体" w:hAnsi="宋体" w:cs="宋体"/>
                <w:color w:val="auto"/>
                <w:sz w:val="21"/>
                <w:szCs w:val="21"/>
                <w:highlight w:val="none"/>
                <w:lang w:bidi="ar"/>
              </w:rPr>
              <w:t>的</w:t>
            </w:r>
            <w:r>
              <w:rPr>
                <w:rFonts w:hint="eastAsia" w:ascii="宋体" w:hAnsi="宋体" w:cs="宋体"/>
                <w:color w:val="auto"/>
                <w:sz w:val="21"/>
                <w:szCs w:val="21"/>
                <w:highlight w:val="none"/>
                <w:lang w:val="en-US" w:eastAsia="zh-CN" w:bidi="ar"/>
              </w:rPr>
              <w:t>安全环境检查月报记录。</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◆查公司</w:t>
            </w:r>
            <w:r>
              <w:rPr>
                <w:rFonts w:hint="eastAsia" w:ascii="宋体" w:hAnsi="宋体" w:cs="宋体"/>
                <w:color w:val="auto"/>
                <w:szCs w:val="21"/>
                <w:highlight w:val="none"/>
                <w:lang w:val="en-US" w:eastAsia="zh-CN"/>
              </w:rPr>
              <w:t>消防器材</w:t>
            </w:r>
            <w:r>
              <w:rPr>
                <w:rFonts w:hint="eastAsia" w:ascii="宋体" w:hAnsi="宋体" w:cs="宋体"/>
                <w:color w:val="auto"/>
                <w:szCs w:val="21"/>
                <w:highlight w:val="none"/>
              </w:rPr>
              <w:t>安全运行检查记录表</w:t>
            </w:r>
          </w:p>
          <w:p>
            <w:pPr>
              <w:spacing w:line="400" w:lineRule="exact"/>
              <w:ind w:firstLine="210" w:firstLineChars="100"/>
              <w:rPr>
                <w:rFonts w:hint="eastAsia" w:ascii="宋体" w:hAnsi="宋体" w:cs="宋体"/>
                <w:color w:val="auto"/>
                <w:sz w:val="21"/>
                <w:szCs w:val="21"/>
                <w:highlight w:val="green"/>
                <w:lang w:val="en-US" w:eastAsia="zh-CN" w:bidi="ar"/>
              </w:rPr>
            </w:pPr>
            <w:r>
              <w:rPr>
                <w:rFonts w:hint="eastAsia" w:ascii="宋体" w:hAnsi="宋体" w:cs="宋体"/>
                <w:color w:val="auto"/>
                <w:sz w:val="21"/>
                <w:szCs w:val="21"/>
                <w:highlight w:val="none"/>
                <w:lang w:bidi="ar"/>
              </w:rPr>
              <w:t>序文件规定公司每</w:t>
            </w:r>
            <w:r>
              <w:rPr>
                <w:rFonts w:hint="eastAsia" w:ascii="宋体" w:hAnsi="宋体" w:cs="宋体"/>
                <w:color w:val="auto"/>
                <w:sz w:val="21"/>
                <w:szCs w:val="21"/>
                <w:highlight w:val="none"/>
                <w:lang w:val="en-US" w:eastAsia="zh-CN" w:bidi="ar"/>
              </w:rPr>
              <w:t>月</w:t>
            </w:r>
            <w:r>
              <w:rPr>
                <w:rFonts w:hint="eastAsia" w:ascii="宋体" w:hAnsi="宋体" w:cs="宋体"/>
                <w:color w:val="auto"/>
                <w:sz w:val="21"/>
                <w:szCs w:val="21"/>
                <w:highlight w:val="none"/>
                <w:lang w:bidi="ar"/>
              </w:rPr>
              <w:t>由</w:t>
            </w:r>
            <w:r>
              <w:rPr>
                <w:rFonts w:hint="eastAsia" w:ascii="宋体" w:hAnsi="宋体" w:cs="宋体"/>
                <w:color w:val="auto"/>
                <w:szCs w:val="21"/>
                <w:highlight w:val="none"/>
                <w:lang w:val="en-US" w:eastAsia="zh-CN"/>
              </w:rPr>
              <w:t>行政部</w:t>
            </w:r>
            <w:r>
              <w:rPr>
                <w:rFonts w:hint="eastAsia" w:ascii="宋体" w:hAnsi="宋体" w:cs="宋体"/>
                <w:color w:val="auto"/>
                <w:sz w:val="21"/>
                <w:szCs w:val="21"/>
                <w:highlight w:val="none"/>
                <w:lang w:val="en-US" w:eastAsia="zh-CN" w:bidi="ar"/>
              </w:rPr>
              <w:t>组织人员对公司办公场所和生产场所灭火器进行检查，检查内容涉及：灭火器的外观、有效期、标志等是否完好。</w:t>
            </w:r>
            <w:r>
              <w:rPr>
                <w:rFonts w:hint="eastAsia" w:ascii="宋体" w:hAnsi="宋体" w:cs="宋体"/>
                <w:color w:val="auto"/>
                <w:sz w:val="21"/>
                <w:szCs w:val="21"/>
                <w:highlight w:val="none"/>
                <w:lang w:bidi="ar"/>
              </w:rPr>
              <w:t>检查结论：</w:t>
            </w:r>
            <w:r>
              <w:rPr>
                <w:rFonts w:hint="eastAsia" w:ascii="宋体" w:hAnsi="宋体" w:cs="宋体"/>
                <w:color w:val="auto"/>
                <w:sz w:val="21"/>
                <w:szCs w:val="21"/>
                <w:highlight w:val="none"/>
                <w:lang w:val="en-US" w:eastAsia="zh-CN" w:bidi="ar"/>
              </w:rPr>
              <w:t>合格、检查人：罗锦霞</w:t>
            </w: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bidi="ar"/>
              </w:rPr>
              <w:t>提供有20</w:t>
            </w:r>
            <w:r>
              <w:rPr>
                <w:rFonts w:hint="eastAsia" w:ascii="宋体" w:hAnsi="宋体" w:cs="宋体"/>
                <w:color w:val="auto"/>
                <w:sz w:val="21"/>
                <w:szCs w:val="21"/>
                <w:highlight w:val="none"/>
                <w:lang w:val="en-US" w:eastAsia="zh-CN" w:bidi="ar"/>
              </w:rPr>
              <w:t>21</w:t>
            </w:r>
            <w:r>
              <w:rPr>
                <w:rFonts w:hint="eastAsia" w:ascii="宋体" w:hAnsi="宋体" w:cs="宋体"/>
                <w:color w:val="auto"/>
                <w:sz w:val="21"/>
                <w:szCs w:val="21"/>
                <w:highlight w:val="none"/>
                <w:lang w:bidi="ar"/>
              </w:rPr>
              <w:t>年</w:t>
            </w:r>
            <w:r>
              <w:rPr>
                <w:rFonts w:hint="eastAsia" w:ascii="宋体" w:hAnsi="宋体" w:cs="宋体"/>
                <w:color w:val="auto"/>
                <w:sz w:val="21"/>
                <w:szCs w:val="21"/>
                <w:highlight w:val="none"/>
                <w:lang w:val="en-US" w:eastAsia="zh-CN" w:bidi="ar"/>
              </w:rPr>
              <w:t>4</w:t>
            </w:r>
            <w:r>
              <w:rPr>
                <w:rFonts w:hint="eastAsia" w:ascii="宋体" w:hAnsi="宋体" w:cs="宋体"/>
                <w:color w:val="auto"/>
                <w:sz w:val="21"/>
                <w:szCs w:val="21"/>
                <w:highlight w:val="none"/>
                <w:lang w:bidi="ar"/>
              </w:rPr>
              <w:t>月至20</w:t>
            </w:r>
            <w:r>
              <w:rPr>
                <w:rFonts w:hint="eastAsia" w:ascii="宋体" w:hAnsi="宋体" w:cs="宋体"/>
                <w:color w:val="auto"/>
                <w:sz w:val="21"/>
                <w:szCs w:val="21"/>
                <w:highlight w:val="none"/>
                <w:lang w:val="en-US" w:eastAsia="zh-CN" w:bidi="ar"/>
              </w:rPr>
              <w:t>21</w:t>
            </w:r>
            <w:r>
              <w:rPr>
                <w:rFonts w:hint="eastAsia" w:ascii="宋体" w:hAnsi="宋体" w:cs="宋体"/>
                <w:color w:val="auto"/>
                <w:sz w:val="21"/>
                <w:szCs w:val="21"/>
                <w:highlight w:val="none"/>
                <w:lang w:bidi="ar"/>
              </w:rPr>
              <w:t>年</w:t>
            </w:r>
            <w:r>
              <w:rPr>
                <w:rFonts w:hint="eastAsia" w:ascii="宋体" w:hAnsi="宋体" w:cs="宋体"/>
                <w:color w:val="auto"/>
                <w:sz w:val="21"/>
                <w:szCs w:val="21"/>
                <w:highlight w:val="none"/>
                <w:lang w:val="en-US" w:eastAsia="zh-CN" w:bidi="ar"/>
              </w:rPr>
              <w:t>8</w:t>
            </w:r>
            <w:r>
              <w:rPr>
                <w:rFonts w:hint="eastAsia" w:ascii="宋体" w:hAnsi="宋体" w:cs="宋体"/>
                <w:color w:val="auto"/>
                <w:sz w:val="21"/>
                <w:szCs w:val="21"/>
                <w:highlight w:val="none"/>
                <w:lang w:bidi="ar"/>
              </w:rPr>
              <w:t>月份的</w:t>
            </w:r>
            <w:r>
              <w:rPr>
                <w:rFonts w:hint="eastAsia" w:ascii="宋体" w:hAnsi="宋体" w:cs="宋体"/>
                <w:color w:val="auto"/>
                <w:sz w:val="21"/>
                <w:szCs w:val="21"/>
                <w:highlight w:val="none"/>
                <w:lang w:val="en-US" w:eastAsia="zh-CN" w:bidi="ar"/>
              </w:rPr>
              <w:t>灭火器点检记录表。</w:t>
            </w:r>
          </w:p>
          <w:p>
            <w:pPr>
              <w:spacing w:line="360" w:lineRule="auto"/>
              <w:rPr>
                <w:rFonts w:hint="eastAsia" w:ascii="宋体" w:hAnsi="宋体" w:cs="宋体"/>
                <w:color w:val="auto"/>
                <w:kern w:val="0"/>
                <w:szCs w:val="21"/>
                <w:lang w:val="en-US" w:eastAsia="zh-CN"/>
              </w:rPr>
            </w:pPr>
            <w:r>
              <w:rPr>
                <w:rFonts w:hint="eastAsia" w:ascii="宋体" w:hAnsi="宋体" w:cs="宋体"/>
                <w:color w:val="auto"/>
                <w:szCs w:val="21"/>
              </w:rPr>
              <w:t xml:space="preserve">◆ </w:t>
            </w:r>
            <w:r>
              <w:rPr>
                <w:rFonts w:hint="eastAsia" w:ascii="宋体" w:hAnsi="宋体" w:cs="宋体"/>
                <w:color w:val="auto"/>
                <w:kern w:val="0"/>
                <w:szCs w:val="21"/>
              </w:rPr>
              <w:t>从业人员</w:t>
            </w:r>
            <w:r>
              <w:rPr>
                <w:rFonts w:hint="eastAsia" w:ascii="宋体" w:hAnsi="宋体" w:cs="宋体"/>
                <w:color w:val="auto"/>
                <w:kern w:val="0"/>
                <w:szCs w:val="21"/>
                <w:lang w:val="en-US" w:eastAsia="zh-CN"/>
              </w:rPr>
              <w:t>职业健康检查表</w:t>
            </w:r>
          </w:p>
          <w:p>
            <w:pPr>
              <w:pStyle w:val="18"/>
              <w:rPr>
                <w:rFonts w:hint="eastAsia"/>
                <w:color w:val="auto"/>
                <w:lang w:eastAsia="zh-CN"/>
              </w:rPr>
            </w:pPr>
            <w:r>
              <w:rPr>
                <w:rFonts w:hint="eastAsia" w:ascii="宋体" w:hAnsi="宋体"/>
                <w:b/>
                <w:color w:val="auto"/>
                <w:sz w:val="22"/>
                <w:szCs w:val="22"/>
              </w:rPr>
              <w:t>未能提供</w:t>
            </w:r>
            <w:r>
              <w:rPr>
                <w:rFonts w:hint="eastAsia" w:ascii="宋体" w:hAnsi="宋体"/>
                <w:b/>
                <w:color w:val="auto"/>
                <w:sz w:val="22"/>
                <w:szCs w:val="22"/>
                <w:lang w:val="en-US" w:eastAsia="zh-CN"/>
              </w:rPr>
              <w:t>注塑</w:t>
            </w:r>
            <w:r>
              <w:rPr>
                <w:rFonts w:hint="eastAsia" w:ascii="宋体" w:hAnsi="宋体"/>
                <w:b/>
                <w:color w:val="auto"/>
                <w:sz w:val="22"/>
                <w:szCs w:val="22"/>
              </w:rPr>
              <w:t>作业人员的健康体检记录。不符合ISO45001：2018标准9.1.1条款</w:t>
            </w:r>
            <w:r>
              <w:rPr>
                <w:rFonts w:hint="eastAsia" w:ascii="宋体" w:hAnsi="宋体"/>
                <w:b/>
                <w:color w:val="auto"/>
                <w:sz w:val="22"/>
                <w:szCs w:val="22"/>
                <w:lang w:eastAsia="zh-CN"/>
              </w:rPr>
              <w:t>。</w:t>
            </w:r>
          </w:p>
          <w:p>
            <w:pPr>
              <w:pStyle w:val="18"/>
              <w:rPr>
                <w:rFonts w:hint="eastAsia" w:ascii="宋体" w:hAnsi="宋体" w:cs="宋体"/>
                <w:color w:val="auto"/>
                <w:szCs w:val="21"/>
              </w:rPr>
            </w:pPr>
          </w:p>
          <w:p>
            <w:pPr>
              <w:pStyle w:val="18"/>
              <w:rPr>
                <w:rFonts w:ascii="宋体" w:hAnsi="宋体" w:eastAsia="宋体" w:cs="宋体"/>
                <w:bCs/>
                <w:color w:val="auto"/>
                <w:spacing w:val="10"/>
                <w:kern w:val="2"/>
                <w:sz w:val="21"/>
                <w:szCs w:val="21"/>
                <w:lang w:val="en-US" w:eastAsia="zh-CN" w:bidi="ar-SA"/>
              </w:rPr>
            </w:pPr>
            <w:r>
              <w:rPr>
                <w:rFonts w:hint="eastAsia" w:ascii="宋体" w:hAnsi="宋体" w:cs="宋体"/>
                <w:color w:val="auto"/>
                <w:szCs w:val="21"/>
              </w:rPr>
              <w:t>监测设备：公司暂无环境、职业健康安全监测设备。</w:t>
            </w:r>
          </w:p>
        </w:tc>
        <w:tc>
          <w:tcPr>
            <w:tcW w:w="1585" w:type="dxa"/>
            <w:vAlign w:val="top"/>
          </w:tcPr>
          <w:p>
            <w:pPr>
              <w:rPr>
                <w:color w:val="auto"/>
              </w:rPr>
            </w:pPr>
          </w:p>
          <w:p>
            <w:pPr>
              <w:pStyle w:val="18"/>
              <w:rPr>
                <w:color w:val="auto"/>
              </w:rPr>
            </w:pPr>
          </w:p>
          <w:p>
            <w:pPr>
              <w:pStyle w:val="18"/>
              <w:rPr>
                <w:color w:val="auto"/>
              </w:rPr>
            </w:pPr>
          </w:p>
          <w:p>
            <w:pPr>
              <w:pStyle w:val="18"/>
              <w:rPr>
                <w:color w:val="auto"/>
              </w:rPr>
            </w:pPr>
          </w:p>
          <w:p>
            <w:pPr>
              <w:pStyle w:val="18"/>
              <w:rPr>
                <w:color w:val="auto"/>
              </w:rPr>
            </w:pPr>
          </w:p>
          <w:p>
            <w:pPr>
              <w:pStyle w:val="18"/>
              <w:rPr>
                <w:color w:val="auto"/>
              </w:rPr>
            </w:pPr>
          </w:p>
          <w:p>
            <w:pPr>
              <w:pStyle w:val="18"/>
              <w:rPr>
                <w:color w:val="auto"/>
              </w:rPr>
            </w:pPr>
          </w:p>
          <w:p>
            <w:pPr>
              <w:pStyle w:val="18"/>
              <w:rPr>
                <w:color w:val="auto"/>
              </w:rPr>
            </w:pPr>
          </w:p>
          <w:p>
            <w:pPr>
              <w:pStyle w:val="18"/>
              <w:rPr>
                <w:color w:val="auto"/>
              </w:rPr>
            </w:pPr>
          </w:p>
          <w:p>
            <w:pPr>
              <w:pStyle w:val="18"/>
              <w:rPr>
                <w:color w:val="auto"/>
              </w:rPr>
            </w:pPr>
          </w:p>
          <w:p>
            <w:pPr>
              <w:pStyle w:val="18"/>
              <w:rPr>
                <w:color w:val="auto"/>
              </w:rPr>
            </w:pPr>
          </w:p>
          <w:p>
            <w:pPr>
              <w:pStyle w:val="18"/>
              <w:rPr>
                <w:color w:val="auto"/>
              </w:rPr>
            </w:pPr>
          </w:p>
          <w:p>
            <w:pPr>
              <w:pStyle w:val="18"/>
              <w:rPr>
                <w:color w:val="auto"/>
              </w:rPr>
            </w:pPr>
          </w:p>
          <w:p>
            <w:pPr>
              <w:pStyle w:val="18"/>
              <w:rPr>
                <w:rFonts w:hint="eastAsia" w:eastAsia="宋体"/>
                <w:color w:val="auto"/>
                <w:lang w:val="en-US" w:eastAsia="zh-CN"/>
              </w:rPr>
            </w:pPr>
            <w:r>
              <w:rPr>
                <w:rFonts w:hint="eastAsia"/>
                <w:color w:val="auto"/>
                <w:lang w:val="en-US" w:eastAsia="zh-CN"/>
              </w:rPr>
              <w:t>N</w:t>
            </w:r>
          </w:p>
          <w:p>
            <w:pPr>
              <w:rPr>
                <w:color w:val="auto"/>
              </w:rPr>
            </w:pPr>
          </w:p>
          <w:p>
            <w:pPr>
              <w:rPr>
                <w:rFonts w:ascii="Times New Roman" w:hAnsi="Times New Roman" w:eastAsia="宋体" w:cs="Times New Roman"/>
                <w:color w:val="auto"/>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符合性评估</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 xml:space="preserve">9.1.2 </w:t>
            </w:r>
          </w:p>
          <w:p>
            <w:pPr>
              <w:rPr>
                <w:rFonts w:ascii="宋体" w:hAnsi="宋体" w:cs="新宋体"/>
                <w:color w:val="auto"/>
                <w:szCs w:val="21"/>
              </w:rPr>
            </w:pPr>
          </w:p>
        </w:tc>
        <w:tc>
          <w:tcPr>
            <w:tcW w:w="10004" w:type="dxa"/>
          </w:tcPr>
          <w:p>
            <w:pPr>
              <w:widowControl/>
              <w:spacing w:line="400" w:lineRule="exact"/>
              <w:jc w:val="left"/>
              <w:rPr>
                <w:rFonts w:ascii="宋体" w:hAnsi="宋体"/>
                <w:color w:val="auto"/>
                <w:szCs w:val="21"/>
              </w:rPr>
            </w:pPr>
            <w:r>
              <w:rPr>
                <w:rFonts w:hint="eastAsia" w:ascii="宋体" w:hAnsi="宋体"/>
                <w:color w:val="auto"/>
                <w:szCs w:val="21"/>
              </w:rPr>
              <w:t>----有《</w:t>
            </w:r>
            <w:r>
              <w:rPr>
                <w:rFonts w:hint="eastAsia" w:ascii="宋体" w:hAnsi="宋体"/>
                <w:color w:val="auto"/>
                <w:szCs w:val="21"/>
                <w:lang w:val="en-US" w:eastAsia="zh-CN"/>
              </w:rPr>
              <w:t>合规性评价控制程序</w:t>
            </w:r>
            <w:r>
              <w:rPr>
                <w:rFonts w:hint="eastAsia" w:ascii="宋体" w:hAnsi="宋体"/>
                <w:color w:val="auto"/>
                <w:szCs w:val="21"/>
              </w:rPr>
              <w:t>》，规定明确基本合理。</w:t>
            </w:r>
            <w:r>
              <w:rPr>
                <w:rFonts w:hint="eastAsia" w:ascii="宋体" w:hAnsi="宋体"/>
                <w:color w:val="auto"/>
                <w:szCs w:val="21"/>
                <w:lang w:eastAsia="zh-CN"/>
              </w:rPr>
              <w:t>行政部</w:t>
            </w:r>
            <w:r>
              <w:rPr>
                <w:rFonts w:hint="eastAsia" w:ascii="宋体" w:hAnsi="宋体"/>
                <w:color w:val="auto"/>
                <w:szCs w:val="21"/>
              </w:rPr>
              <w:t>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color w:val="auto"/>
                <w:szCs w:val="21"/>
                <w:highlight w:val="none"/>
              </w:rPr>
            </w:pPr>
            <w:r>
              <w:rPr>
                <w:rFonts w:hint="eastAsia" w:ascii="宋体" w:hAnsi="宋体"/>
                <w:color w:val="auto"/>
                <w:szCs w:val="21"/>
                <w:highlight w:val="none"/>
              </w:rPr>
              <w:t>查由</w:t>
            </w:r>
            <w:r>
              <w:rPr>
                <w:rFonts w:hint="eastAsia" w:ascii="宋体" w:hAnsi="宋体"/>
                <w:color w:val="auto"/>
                <w:szCs w:val="21"/>
                <w:highlight w:val="none"/>
                <w:lang w:eastAsia="zh-CN"/>
              </w:rPr>
              <w:t>行政部</w:t>
            </w:r>
            <w:r>
              <w:rPr>
                <w:rFonts w:hint="eastAsia" w:ascii="宋体" w:hAnsi="宋体"/>
                <w:color w:val="auto"/>
                <w:szCs w:val="21"/>
                <w:highlight w:val="none"/>
              </w:rPr>
              <w:t>组织各部门</w:t>
            </w:r>
            <w:r>
              <w:rPr>
                <w:rFonts w:hint="eastAsia" w:ascii="宋体" w:hAnsi="宋体" w:eastAsia="宋体" w:cs="Times New Roman"/>
                <w:color w:val="auto"/>
                <w:szCs w:val="21"/>
                <w:highlight w:val="none"/>
              </w:rPr>
              <w:t>于</w:t>
            </w:r>
            <w:r>
              <w:rPr>
                <w:rFonts w:hint="eastAsia" w:ascii="宋体" w:hAnsi="宋体" w:eastAsia="宋体" w:cs="Times New Roman"/>
                <w:color w:val="auto"/>
                <w:szCs w:val="21"/>
                <w:highlight w:val="none"/>
                <w:lang w:val="en-US" w:eastAsia="zh-CN"/>
              </w:rPr>
              <w:t>2021.04.27</w:t>
            </w:r>
            <w:r>
              <w:rPr>
                <w:rFonts w:hint="eastAsia" w:ascii="宋体" w:hAnsi="宋体" w:eastAsia="宋体" w:cs="Times New Roman"/>
                <w:color w:val="auto"/>
                <w:szCs w:val="21"/>
                <w:highlight w:val="none"/>
              </w:rPr>
              <w:t>对公司管</w:t>
            </w:r>
            <w:r>
              <w:rPr>
                <w:rFonts w:hint="eastAsia" w:ascii="宋体" w:hAnsi="宋体"/>
                <w:color w:val="auto"/>
                <w:szCs w:val="21"/>
                <w:highlight w:val="none"/>
              </w:rPr>
              <w:t>理和经营活动中涉及的重要环境因素、危险源、法律法规进行了评价。</w:t>
            </w:r>
          </w:p>
          <w:p>
            <w:pPr>
              <w:widowControl/>
              <w:spacing w:line="400" w:lineRule="exact"/>
              <w:jc w:val="left"/>
              <w:rPr>
                <w:rFonts w:hint="eastAsia" w:ascii="宋体" w:hAnsi="宋体" w:eastAsia="宋体"/>
                <w:color w:val="auto"/>
                <w:szCs w:val="21"/>
                <w:highlight w:val="none"/>
                <w:lang w:val="en-US" w:eastAsia="zh-CN"/>
              </w:rPr>
            </w:pPr>
            <w:r>
              <w:rPr>
                <w:rFonts w:hint="eastAsia" w:ascii="宋体" w:hAnsi="宋体"/>
                <w:color w:val="auto"/>
                <w:szCs w:val="21"/>
                <w:highlight w:val="none"/>
              </w:rPr>
              <w:t>评价结论：符合</w:t>
            </w:r>
            <w:r>
              <w:rPr>
                <w:rFonts w:hint="eastAsia" w:ascii="宋体" w:hAnsi="宋体"/>
                <w:color w:val="auto"/>
                <w:szCs w:val="21"/>
                <w:highlight w:val="none"/>
                <w:lang w:val="en-US" w:eastAsia="zh-CN"/>
              </w:rPr>
              <w:t>要求。</w:t>
            </w:r>
          </w:p>
          <w:p>
            <w:pPr>
              <w:widowControl/>
              <w:spacing w:line="400" w:lineRule="exact"/>
              <w:jc w:val="left"/>
              <w:rPr>
                <w:rFonts w:hint="default" w:ascii="宋体" w:hAnsi="宋体" w:eastAsia="宋体" w:cs="Times New Roman"/>
                <w:color w:val="auto"/>
                <w:szCs w:val="21"/>
                <w:highlight w:val="none"/>
                <w:lang w:val="en-US" w:eastAsia="zh-CN"/>
              </w:rPr>
            </w:pPr>
            <w:r>
              <w:rPr>
                <w:rFonts w:hint="eastAsia" w:ascii="宋体" w:hAnsi="宋体"/>
                <w:color w:val="auto"/>
                <w:szCs w:val="21"/>
                <w:highlight w:val="none"/>
              </w:rPr>
              <w:t>评价人：</w:t>
            </w:r>
            <w:r>
              <w:rPr>
                <w:rFonts w:hint="eastAsia" w:ascii="宋体" w:hAnsi="宋体" w:eastAsia="宋体" w:cs="Times New Roman"/>
                <w:color w:val="auto"/>
                <w:szCs w:val="21"/>
                <w:highlight w:val="none"/>
                <w:lang w:val="en-US" w:eastAsia="zh-CN"/>
              </w:rPr>
              <w:t>周洪勇、罗锦霞 、李向阳、唐浪、胡明飞</w:t>
            </w:r>
          </w:p>
          <w:p>
            <w:pPr>
              <w:rPr>
                <w:rFonts w:ascii="宋体" w:hAnsi="宋体" w:cs="宋体"/>
                <w:color w:val="auto"/>
                <w:szCs w:val="21"/>
              </w:rPr>
            </w:pPr>
            <w:r>
              <w:rPr>
                <w:rFonts w:hint="eastAsia" w:ascii="宋体" w:hAnsi="宋体"/>
                <w:color w:val="auto"/>
                <w:szCs w:val="21"/>
                <w:highlight w:val="none"/>
              </w:rPr>
              <w:t>查：有《合规性评价报告》，有保持合规性评价的相关记录。</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adjustRightInd w:val="0"/>
              <w:snapToGrid w:val="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内部审核</w:t>
            </w:r>
          </w:p>
        </w:tc>
        <w:tc>
          <w:tcPr>
            <w:tcW w:w="960" w:type="dxa"/>
            <w:vAlign w:val="top"/>
          </w:tcPr>
          <w:p>
            <w:pPr>
              <w:rPr>
                <w:rFonts w:ascii="宋体" w:hAnsi="宋体" w:cs="宋体"/>
                <w:color w:val="auto"/>
                <w:szCs w:val="21"/>
                <w:highlight w:val="none"/>
              </w:rPr>
            </w:pPr>
            <w:r>
              <w:rPr>
                <w:rFonts w:hint="eastAsia" w:ascii="宋体" w:hAnsi="宋体" w:cs="宋体"/>
                <w:color w:val="auto"/>
                <w:szCs w:val="21"/>
                <w:highlight w:val="none"/>
                <w:lang w:val="en-US" w:eastAsia="zh-CN"/>
              </w:rPr>
              <w:t>ES</w:t>
            </w:r>
            <w:r>
              <w:rPr>
                <w:rFonts w:hint="eastAsia" w:ascii="宋体" w:hAnsi="宋体" w:cs="宋体"/>
                <w:color w:val="auto"/>
                <w:szCs w:val="21"/>
                <w:highlight w:val="none"/>
              </w:rPr>
              <w:t xml:space="preserve">9.2 </w:t>
            </w:r>
          </w:p>
          <w:p>
            <w:pPr>
              <w:rPr>
                <w:rFonts w:ascii="宋体" w:hAnsi="宋体" w:eastAsia="宋体" w:cs="Times New Roman"/>
                <w:color w:val="auto"/>
                <w:kern w:val="2"/>
                <w:sz w:val="21"/>
                <w:szCs w:val="21"/>
                <w:highlight w:val="none"/>
                <w:lang w:val="en-US" w:eastAsia="zh-CN" w:bidi="ar-SA"/>
              </w:rPr>
            </w:pPr>
          </w:p>
        </w:tc>
        <w:tc>
          <w:tcPr>
            <w:tcW w:w="10004" w:type="dxa"/>
            <w:vAlign w:val="center"/>
          </w:tcPr>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公司制定《内部审核控制程序》，对内部审核方案策划规定：内审每年进行一次，按部门/过程审核。</w:t>
            </w:r>
          </w:p>
          <w:p>
            <w:pPr>
              <w:rPr>
                <w:rFonts w:ascii="宋体" w:hAnsi="宋体" w:cs="宋体"/>
                <w:szCs w:val="21"/>
                <w:highlight w:val="none"/>
              </w:rPr>
            </w:pPr>
            <w:r>
              <w:rPr>
                <w:rFonts w:hint="eastAsia" w:asciiTheme="minorEastAsia" w:hAnsiTheme="minorEastAsia" w:eastAsiaTheme="minorEastAsia"/>
                <w:szCs w:val="24"/>
              </w:rPr>
              <w:t>管代介绍内审的安排和做法，与程序文件“内部审核控制程序”相符。</w:t>
            </w:r>
            <w:r>
              <w:rPr>
                <w:rFonts w:hint="eastAsia" w:asciiTheme="minorEastAsia" w:hAnsiTheme="minorEastAsia" w:eastAsiaTheme="minorEastAsia"/>
                <w:szCs w:val="24"/>
              </w:rPr>
              <w:br w:type="textWrapping"/>
            </w:r>
            <w:r>
              <w:rPr>
                <w:rFonts w:hint="eastAsia" w:ascii="宋体" w:hAnsi="宋体" w:cs="宋体"/>
                <w:szCs w:val="21"/>
                <w:highlight w:val="none"/>
              </w:rPr>
              <w:t>查，</w:t>
            </w:r>
            <w:r>
              <w:rPr>
                <w:rFonts w:hint="eastAsia" w:ascii="宋体" w:hAnsi="宋体" w:cs="宋体"/>
                <w:szCs w:val="21"/>
                <w:highlight w:val="none"/>
                <w:lang w:eastAsia="zh-CN"/>
              </w:rPr>
              <w:t>202</w:t>
            </w:r>
            <w:r>
              <w:rPr>
                <w:rFonts w:hint="eastAsia" w:ascii="宋体" w:hAnsi="宋体" w:cs="宋体"/>
                <w:szCs w:val="21"/>
                <w:highlight w:val="none"/>
                <w:lang w:val="en-US" w:eastAsia="zh-CN"/>
              </w:rPr>
              <w:t>1</w:t>
            </w:r>
            <w:r>
              <w:rPr>
                <w:rFonts w:hint="eastAsia" w:ascii="宋体" w:hAnsi="宋体" w:cs="宋体"/>
                <w:szCs w:val="21"/>
                <w:highlight w:val="none"/>
                <w:lang w:eastAsia="zh-CN"/>
              </w:rPr>
              <w:t>年</w:t>
            </w:r>
            <w:r>
              <w:rPr>
                <w:rFonts w:hint="eastAsia" w:ascii="宋体" w:hAnsi="宋体" w:cs="宋体"/>
                <w:szCs w:val="21"/>
                <w:highlight w:val="none"/>
              </w:rPr>
              <w:t>《体系审核实施计划》</w:t>
            </w:r>
          </w:p>
          <w:p>
            <w:pPr>
              <w:rPr>
                <w:rFonts w:ascii="宋体" w:hAnsi="宋体" w:cs="宋体"/>
                <w:color w:val="FF0000"/>
                <w:szCs w:val="21"/>
                <w:highlight w:val="none"/>
              </w:rPr>
            </w:pPr>
            <w:r>
              <w:rPr>
                <w:rFonts w:hint="eastAsia" w:ascii="宋体" w:hAnsi="宋体" w:cs="宋体"/>
                <w:szCs w:val="21"/>
                <w:highlight w:val="none"/>
              </w:rPr>
              <w:t>审核时间：</w:t>
            </w:r>
            <w:r>
              <w:rPr>
                <w:rFonts w:hint="eastAsia" w:ascii="宋体" w:hAnsi="宋体" w:cs="宋体"/>
                <w:szCs w:val="21"/>
                <w:highlight w:val="none"/>
                <w:lang w:eastAsia="zh-CN"/>
              </w:rPr>
              <w:t>202</w:t>
            </w:r>
            <w:r>
              <w:rPr>
                <w:rFonts w:hint="eastAsia" w:ascii="宋体" w:hAnsi="宋体" w:cs="宋体"/>
                <w:szCs w:val="21"/>
                <w:highlight w:val="none"/>
                <w:lang w:val="en-US" w:eastAsia="zh-CN"/>
              </w:rPr>
              <w:t>1</w:t>
            </w:r>
            <w:r>
              <w:rPr>
                <w:rFonts w:hint="eastAsia" w:ascii="宋体" w:hAnsi="宋体" w:cs="宋体"/>
                <w:szCs w:val="21"/>
                <w:highlight w:val="none"/>
                <w:lang w:eastAsia="zh-CN"/>
              </w:rPr>
              <w:t>年</w:t>
            </w:r>
            <w:r>
              <w:rPr>
                <w:rFonts w:hint="eastAsia" w:ascii="宋体" w:hAnsi="宋体" w:cs="宋体"/>
                <w:szCs w:val="21"/>
                <w:highlight w:val="none"/>
                <w:lang w:val="en-US" w:eastAsia="zh-CN"/>
              </w:rPr>
              <w:t>3</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日(去年内审时间为</w:t>
            </w:r>
            <w:r>
              <w:rPr>
                <w:rFonts w:hint="eastAsia" w:ascii="宋体" w:hAnsi="宋体" w:cs="宋体"/>
                <w:szCs w:val="21"/>
                <w:highlight w:val="none"/>
                <w:lang w:eastAsia="zh-CN"/>
              </w:rPr>
              <w:t>2020年</w:t>
            </w:r>
            <w:r>
              <w:rPr>
                <w:rFonts w:hint="eastAsia" w:ascii="宋体" w:hAnsi="宋体" w:cs="宋体"/>
                <w:szCs w:val="21"/>
                <w:highlight w:val="none"/>
                <w:lang w:val="en-US" w:eastAsia="zh-CN"/>
              </w:rPr>
              <w:t>3</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25</w:t>
            </w:r>
            <w:r>
              <w:rPr>
                <w:rFonts w:hint="eastAsia" w:ascii="宋体" w:hAnsi="宋体" w:cs="宋体"/>
                <w:color w:val="auto"/>
                <w:szCs w:val="21"/>
                <w:highlight w:val="none"/>
              </w:rPr>
              <w:t>日，间隔</w:t>
            </w:r>
            <w:r>
              <w:rPr>
                <w:rFonts w:hint="eastAsia" w:ascii="宋体" w:hAnsi="宋体" w:cs="宋体"/>
                <w:color w:val="auto"/>
                <w:szCs w:val="21"/>
                <w:highlight w:val="none"/>
                <w:lang w:val="en-US" w:eastAsia="zh-CN"/>
              </w:rPr>
              <w:t>未</w:t>
            </w:r>
            <w:r>
              <w:rPr>
                <w:rFonts w:hint="eastAsia" w:ascii="宋体" w:hAnsi="宋体" w:cs="宋体"/>
                <w:color w:val="auto"/>
                <w:szCs w:val="21"/>
                <w:highlight w:val="none"/>
              </w:rPr>
              <w:t>超过12个月，</w:t>
            </w:r>
            <w:r>
              <w:rPr>
                <w:rFonts w:hint="eastAsia" w:ascii="宋体" w:hAnsi="宋体" w:cs="宋体"/>
                <w:color w:val="auto"/>
                <w:szCs w:val="21"/>
                <w:highlight w:val="none"/>
                <w:lang w:val="en-US" w:eastAsia="zh-CN"/>
              </w:rPr>
              <w:t>策划符合标准要求</w:t>
            </w:r>
            <w:r>
              <w:rPr>
                <w:rFonts w:hint="eastAsia" w:ascii="宋体" w:hAnsi="宋体" w:cs="宋体"/>
                <w:color w:val="auto"/>
                <w:szCs w:val="21"/>
                <w:highlight w:val="none"/>
              </w:rPr>
              <w:t>)</w:t>
            </w:r>
            <w:r>
              <w:rPr>
                <w:rFonts w:ascii="宋体" w:hAnsi="宋体" w:cs="宋体"/>
                <w:color w:val="auto"/>
                <w:szCs w:val="21"/>
                <w:highlight w:val="none"/>
              </w:rPr>
              <w:t xml:space="preserve"> </w:t>
            </w:r>
          </w:p>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组长</w:t>
            </w:r>
            <w:r>
              <w:rPr>
                <w:rFonts w:hint="eastAsia" w:asciiTheme="minorEastAsia" w:hAnsiTheme="minorEastAsia" w:eastAsiaTheme="minorEastAsia"/>
                <w:szCs w:val="24"/>
                <w:lang w:eastAsia="zh-CN"/>
              </w:rPr>
              <w:t>：罗锦霞；</w:t>
            </w:r>
            <w:r>
              <w:rPr>
                <w:rFonts w:hint="eastAsia" w:asciiTheme="minorEastAsia" w:hAnsiTheme="minorEastAsia" w:eastAsiaTheme="minorEastAsia"/>
                <w:szCs w:val="24"/>
              </w:rPr>
              <w:t>内审员:</w:t>
            </w:r>
            <w:r>
              <w:rPr>
                <w:rFonts w:hint="eastAsia" w:asciiTheme="minorEastAsia" w:hAnsiTheme="minorEastAsia" w:eastAsiaTheme="minorEastAsia"/>
                <w:szCs w:val="24"/>
                <w:lang w:val="en-US" w:eastAsia="zh-CN"/>
              </w:rPr>
              <w:t>胡明飞</w:t>
            </w:r>
            <w:r>
              <w:rPr>
                <w:rFonts w:hint="eastAsia" w:asciiTheme="minorEastAsia" w:hAnsiTheme="minorEastAsia" w:eastAsiaTheme="minorEastAsia"/>
                <w:szCs w:val="24"/>
              </w:rPr>
              <w:t>，经过培训，并经总经理任命。</w:t>
            </w:r>
            <w:r>
              <w:rPr>
                <w:rFonts w:hint="eastAsia" w:asciiTheme="minorEastAsia" w:hAnsiTheme="minorEastAsia" w:eastAsiaTheme="minorEastAsia"/>
                <w:szCs w:val="24"/>
              </w:rPr>
              <w:br w:type="textWrapping"/>
            </w:r>
            <w:r>
              <w:rPr>
                <w:rFonts w:hint="eastAsia" w:asciiTheme="minorEastAsia" w:hAnsiTheme="minorEastAsia" w:eastAsiaTheme="minorEastAsia"/>
                <w:szCs w:val="24"/>
              </w:rPr>
              <w:t xml:space="preserve">    查内审计划，涉及了所有部门及相关过程。计划编制合理，无漏条款现象。</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抽</w:t>
            </w:r>
            <w:r>
              <w:rPr>
                <w:rFonts w:hint="eastAsia" w:asciiTheme="minorEastAsia" w:hAnsiTheme="minorEastAsia" w:eastAsiaTheme="minorEastAsia"/>
                <w:szCs w:val="24"/>
                <w:lang w:val="en-US" w:eastAsia="zh-CN"/>
              </w:rPr>
              <w:t>生产部</w:t>
            </w:r>
            <w:r>
              <w:rPr>
                <w:rFonts w:hint="eastAsia" w:asciiTheme="minorEastAsia" w:hAnsiTheme="minorEastAsia" w:eastAsiaTheme="minorEastAsia"/>
                <w:szCs w:val="24"/>
              </w:rPr>
              <w:t>：</w:t>
            </w:r>
          </w:p>
          <w:p>
            <w:pPr>
              <w:spacing w:line="360" w:lineRule="auto"/>
              <w:rPr>
                <w:rFonts w:hint="eastAsia" w:cs="Times New Roman" w:asciiTheme="minorEastAsia" w:hAnsiTheme="minorEastAsia" w:eastAsiaTheme="minorEastAsia"/>
                <w:szCs w:val="24"/>
                <w:lang w:val="en-US" w:eastAsia="zh-CN"/>
              </w:rPr>
            </w:pPr>
            <w:r>
              <w:rPr>
                <w:rFonts w:hint="eastAsia" w:cs="Times New Roman" w:asciiTheme="minorEastAsia" w:hAnsiTheme="minorEastAsia" w:eastAsiaTheme="minorEastAsia"/>
                <w:szCs w:val="24"/>
              </w:rPr>
              <w:t>Q</w:t>
            </w:r>
            <w:r>
              <w:rPr>
                <w:rFonts w:hint="eastAsia" w:cs="Times New Roman" w:asciiTheme="minorEastAsia" w:hAnsiTheme="minorEastAsia" w:eastAsiaTheme="minorEastAsia"/>
                <w:szCs w:val="24"/>
                <w:lang w:eastAsia="zh-CN"/>
              </w:rPr>
              <w:t>：</w:t>
            </w:r>
            <w:r>
              <w:rPr>
                <w:rFonts w:hint="eastAsia" w:cs="Times New Roman" w:asciiTheme="minorEastAsia" w:hAnsiTheme="minorEastAsia" w:eastAsiaTheme="minorEastAsia"/>
                <w:szCs w:val="24"/>
                <w:lang w:val="en-US" w:eastAsia="zh-CN"/>
              </w:rPr>
              <w:t>5.2、5.3、6.1.1、6.1.2、6.2、8.3</w:t>
            </w:r>
            <w:r>
              <w:rPr>
                <w:rFonts w:hint="eastAsia" w:cs="Times New Roman" w:asciiTheme="minorEastAsia" w:hAnsiTheme="minorEastAsia" w:eastAsiaTheme="minorEastAsia"/>
                <w:szCs w:val="24"/>
              </w:rPr>
              <w:t xml:space="preserve"> </w:t>
            </w:r>
            <w:r>
              <w:rPr>
                <w:rFonts w:hint="eastAsia" w:cs="Times New Roman" w:asciiTheme="minorEastAsia" w:hAnsiTheme="minorEastAsia" w:eastAsiaTheme="minorEastAsia"/>
                <w:szCs w:val="24"/>
                <w:lang w:val="en-US" w:eastAsia="zh-CN"/>
              </w:rPr>
              <w:t>；</w:t>
            </w:r>
          </w:p>
          <w:p>
            <w:pPr>
              <w:spacing w:line="360" w:lineRule="auto"/>
              <w:rPr>
                <w:rFonts w:hint="eastAsia" w:cs="Times New Roman" w:asciiTheme="minorEastAsia" w:hAnsiTheme="minorEastAsia" w:eastAsiaTheme="minorEastAsia"/>
                <w:szCs w:val="24"/>
                <w:lang w:val="en-US" w:eastAsia="zh-CN"/>
              </w:rPr>
            </w:pPr>
            <w:r>
              <w:rPr>
                <w:rFonts w:hint="eastAsia" w:cs="Times New Roman" w:asciiTheme="minorEastAsia" w:hAnsiTheme="minorEastAsia" w:eastAsiaTheme="minorEastAsia"/>
                <w:szCs w:val="24"/>
                <w:lang w:val="en-US" w:eastAsia="zh-CN"/>
              </w:rPr>
              <w:t>E:.2、5.3、6.1.1、6.1.2、6.1.3、6.1.4、6.2、8.1、9.1.1；</w:t>
            </w:r>
          </w:p>
          <w:p>
            <w:pPr>
              <w:pStyle w:val="18"/>
              <w:rPr>
                <w:rFonts w:hint="default"/>
                <w:lang w:val="en-US" w:eastAsia="zh-CN"/>
              </w:rPr>
            </w:pPr>
            <w:r>
              <w:rPr>
                <w:rFonts w:hint="eastAsia" w:cs="Times New Roman" w:asciiTheme="minorEastAsia" w:hAnsiTheme="minorEastAsia" w:eastAsiaTheme="minorEastAsia"/>
                <w:szCs w:val="24"/>
                <w:lang w:val="en-US" w:eastAsia="zh-CN"/>
              </w:rPr>
              <w:t>O：</w:t>
            </w:r>
            <w:r>
              <w:rPr>
                <w:rFonts w:hint="eastAsia" w:cs="Times New Roman" w:asciiTheme="minorEastAsia" w:hAnsiTheme="minorEastAsia" w:eastAsiaTheme="minorEastAsia"/>
                <w:bCs w:val="0"/>
                <w:spacing w:val="0"/>
                <w:kern w:val="2"/>
                <w:sz w:val="21"/>
                <w:szCs w:val="24"/>
                <w:lang w:val="en-US" w:eastAsia="zh-CN" w:bidi="ar-SA"/>
              </w:rPr>
              <w:t>5.2、5.3、6.1.1、6.1.2、6.1.3、6.1.4、6.2、8.1.2、8.1.3、9.1.1。</w:t>
            </w:r>
          </w:p>
          <w:p>
            <w:pPr>
              <w:spacing w:line="360" w:lineRule="auto"/>
              <w:rPr>
                <w:rFonts w:asciiTheme="minorEastAsia" w:hAnsiTheme="minorEastAsia" w:eastAsiaTheme="minorEastAsia"/>
                <w:szCs w:val="24"/>
              </w:rPr>
            </w:pPr>
            <w:r>
              <w:rPr>
                <w:rFonts w:hint="eastAsia" w:cs="Times New Roman" w:asciiTheme="minorEastAsia" w:hAnsiTheme="minorEastAsia" w:eastAsiaTheme="minorEastAsia"/>
                <w:szCs w:val="24"/>
              </w:rPr>
              <w:t xml:space="preserve">  符合计划安排。审核内容基本符合规定。</w:t>
            </w:r>
            <w:r>
              <w:rPr>
                <w:rFonts w:hint="eastAsia" w:asciiTheme="minorEastAsia" w:hAnsiTheme="minorEastAsia" w:eastAsiaTheme="minorEastAsia"/>
                <w:szCs w:val="24"/>
              </w:rPr>
              <w:br w:type="textWrapping"/>
            </w:r>
            <w:r>
              <w:rPr>
                <w:rFonts w:hint="eastAsia" w:asciiTheme="minorEastAsia" w:hAnsiTheme="minorEastAsia" w:eastAsiaTheme="minorEastAsia"/>
                <w:szCs w:val="24"/>
              </w:rPr>
              <w:t>审核活动共提出</w:t>
            </w:r>
            <w:r>
              <w:rPr>
                <w:rFonts w:hint="eastAsia" w:asciiTheme="minorEastAsia" w:hAnsiTheme="minorEastAsia" w:eastAsiaTheme="minorEastAsia"/>
                <w:szCs w:val="24"/>
                <w:lang w:val="en-US" w:eastAsia="zh-CN"/>
              </w:rPr>
              <w:t>1</w:t>
            </w:r>
            <w:r>
              <w:rPr>
                <w:rFonts w:hint="eastAsia" w:asciiTheme="minorEastAsia" w:hAnsiTheme="minorEastAsia" w:eastAsiaTheme="minorEastAsia"/>
                <w:szCs w:val="24"/>
              </w:rPr>
              <w:t>个不符合项，</w:t>
            </w:r>
            <w:r>
              <w:rPr>
                <w:rFonts w:hint="eastAsia" w:asciiTheme="minorEastAsia" w:hAnsiTheme="minorEastAsia" w:eastAsiaTheme="minorEastAsia"/>
                <w:szCs w:val="24"/>
                <w:lang w:eastAsia="zh-CN"/>
              </w:rPr>
              <w:t>在</w:t>
            </w:r>
            <w:r>
              <w:rPr>
                <w:rFonts w:hint="eastAsia" w:asciiTheme="minorEastAsia" w:hAnsiTheme="minorEastAsia" w:eastAsiaTheme="minorEastAsia"/>
                <w:szCs w:val="24"/>
                <w:lang w:val="en-US" w:eastAsia="zh-CN"/>
              </w:rPr>
              <w:t>生产部</w:t>
            </w:r>
            <w:r>
              <w:rPr>
                <w:rFonts w:hint="eastAsia" w:asciiTheme="minorEastAsia" w:hAnsiTheme="minorEastAsia" w:eastAsiaTheme="minorEastAsia"/>
                <w:szCs w:val="24"/>
                <w:lang w:eastAsia="zh-CN"/>
              </w:rPr>
              <w:t>部</w:t>
            </w:r>
            <w:r>
              <w:rPr>
                <w:rFonts w:hint="eastAsia" w:asciiTheme="minorEastAsia" w:hAnsiTheme="minorEastAsia" w:eastAsiaTheme="minorEastAsia"/>
                <w:szCs w:val="24"/>
              </w:rPr>
              <w:t>。涉及条款有E</w:t>
            </w:r>
            <w:r>
              <w:rPr>
                <w:rFonts w:hint="eastAsia" w:asciiTheme="minorEastAsia" w:hAnsiTheme="minorEastAsia" w:eastAsiaTheme="minorEastAsia"/>
                <w:szCs w:val="24"/>
                <w:lang w:val="en-US" w:eastAsia="zh-CN"/>
              </w:rPr>
              <w:t>/</w:t>
            </w:r>
            <w:r>
              <w:rPr>
                <w:rFonts w:hint="eastAsia" w:asciiTheme="minorEastAsia" w:hAnsiTheme="minorEastAsia" w:eastAsiaTheme="minorEastAsia"/>
                <w:szCs w:val="24"/>
              </w:rPr>
              <w:t>O:</w:t>
            </w:r>
            <w:r>
              <w:rPr>
                <w:rFonts w:hint="eastAsia" w:cs="Times New Roman" w:asciiTheme="minorEastAsia" w:hAnsiTheme="minorEastAsia" w:eastAsiaTheme="minorEastAsia"/>
                <w:szCs w:val="24"/>
                <w:lang w:val="en-US" w:eastAsia="zh-CN"/>
              </w:rPr>
              <w:t>8.2</w:t>
            </w:r>
            <w:r>
              <w:rPr>
                <w:rFonts w:hint="eastAsia" w:cs="Times New Roman" w:asciiTheme="minorEastAsia" w:hAnsiTheme="minorEastAsia" w:eastAsiaTheme="minorEastAsia"/>
                <w:szCs w:val="24"/>
              </w:rPr>
              <w:t>条款</w:t>
            </w:r>
            <w:r>
              <w:rPr>
                <w:rFonts w:hint="eastAsia" w:cs="Times New Roman" w:asciiTheme="minorEastAsia" w:hAnsiTheme="minorEastAsia" w:eastAsiaTheme="minorEastAsia"/>
                <w:szCs w:val="24"/>
                <w:lang w:eastAsia="zh-CN"/>
              </w:rPr>
              <w:t>“</w:t>
            </w:r>
            <w:r>
              <w:rPr>
                <w:rFonts w:hint="eastAsia" w:cs="Times New Roman" w:asciiTheme="minorEastAsia" w:hAnsiTheme="minorEastAsia" w:eastAsiaTheme="minorEastAsia"/>
                <w:szCs w:val="24"/>
              </w:rPr>
              <w:t>查应急准备设备，消防器材完善、良好，</w:t>
            </w:r>
            <w:r>
              <w:rPr>
                <w:rFonts w:hint="eastAsia" w:cs="Times New Roman" w:asciiTheme="minorEastAsia" w:hAnsiTheme="minorEastAsia" w:eastAsiaTheme="minorEastAsia"/>
                <w:szCs w:val="24"/>
                <w:lang w:eastAsia="zh-CN"/>
              </w:rPr>
              <w:t>在</w:t>
            </w:r>
            <w:r>
              <w:rPr>
                <w:rFonts w:hint="eastAsia" w:cs="Times New Roman" w:asciiTheme="minorEastAsia" w:hAnsiTheme="minorEastAsia" w:eastAsiaTheme="minorEastAsia"/>
                <w:szCs w:val="24"/>
                <w:lang w:val="en-US" w:eastAsia="zh-CN"/>
              </w:rPr>
              <w:t>车间</w:t>
            </w:r>
            <w:r>
              <w:rPr>
                <w:rFonts w:hint="eastAsia" w:cs="Times New Roman" w:asciiTheme="minorEastAsia" w:hAnsiTheme="minorEastAsia" w:eastAsiaTheme="minorEastAsia"/>
                <w:szCs w:val="24"/>
              </w:rPr>
              <w:t>部分消防器材前堆放有物品，影响消防器材使用</w:t>
            </w:r>
            <w:r>
              <w:rPr>
                <w:rFonts w:hint="eastAsia" w:cs="Times New Roman" w:asciiTheme="minorEastAsia" w:hAnsiTheme="minorEastAsia" w:eastAsiaTheme="minorEastAsia"/>
                <w:szCs w:val="24"/>
                <w:lang w:eastAsia="zh-CN"/>
              </w:rPr>
              <w:t>”，</w:t>
            </w:r>
            <w:r>
              <w:rPr>
                <w:rFonts w:hint="eastAsia" w:cs="Times New Roman" w:asciiTheme="minorEastAsia" w:hAnsiTheme="minorEastAsia" w:eastAsiaTheme="minorEastAsia"/>
                <w:szCs w:val="24"/>
              </w:rPr>
              <w:t>查</w:t>
            </w:r>
            <w:r>
              <w:rPr>
                <w:rFonts w:hint="eastAsia" w:asciiTheme="minorEastAsia" w:hAnsiTheme="minorEastAsia" w:eastAsiaTheme="minorEastAsia"/>
                <w:szCs w:val="24"/>
              </w:rPr>
              <w:t>不符合项报告。不符合项报告事实描述清楚，原因分析到位，纠正措施及其验证合理。不符合项2</w:t>
            </w:r>
            <w:r>
              <w:rPr>
                <w:rFonts w:hint="eastAsia" w:asciiTheme="minorEastAsia" w:hAnsiTheme="minorEastAsia" w:eastAsiaTheme="minorEastAsia"/>
                <w:szCs w:val="24"/>
                <w:lang w:val="en-US" w:eastAsia="zh-CN"/>
              </w:rPr>
              <w:t>021.3.15</w:t>
            </w:r>
            <w:r>
              <w:rPr>
                <w:rFonts w:hint="eastAsia" w:asciiTheme="minorEastAsia" w:hAnsiTheme="minorEastAsia" w:eastAsiaTheme="minorEastAsia"/>
                <w:szCs w:val="24"/>
              </w:rPr>
              <w:t>验证关闭。</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 xml:space="preserve">查内审报告：对体系文件和对体系的运作的符合性和有效性进行了评价，结论为：本公司QEO管理体系基本符合ISO 9001：2015、ISO14001:2015、ISO45001：2018的要求，方针是适宜的，符合标准要求和法律法规要求，公司质量、环境、职业健康安全管理体系得到了有效实施，运行是有效的。    </w:t>
            </w:r>
          </w:p>
          <w:p>
            <w:pPr>
              <w:spacing w:line="360" w:lineRule="auto"/>
              <w:ind w:firstLine="420" w:firstLineChars="200"/>
              <w:rPr>
                <w:rFonts w:hint="eastAsia" w:cs="Times New Roman" w:asciiTheme="minorEastAsia" w:hAnsiTheme="minorEastAsia" w:eastAsiaTheme="minorEastAsia"/>
                <w:kern w:val="2"/>
                <w:sz w:val="21"/>
                <w:szCs w:val="24"/>
                <w:lang w:val="en-US" w:eastAsia="zh-CN" w:bidi="ar-SA"/>
              </w:rPr>
            </w:pPr>
            <w:r>
              <w:rPr>
                <w:rFonts w:hint="eastAsia" w:asciiTheme="minorEastAsia" w:hAnsiTheme="minorEastAsia" w:eastAsiaTheme="minorEastAsia"/>
                <w:szCs w:val="24"/>
              </w:rPr>
              <w:t>提供了内审员培训记录，审核员没有审核自己部门工作，具有独立性。</w:t>
            </w:r>
          </w:p>
        </w:tc>
        <w:tc>
          <w:tcPr>
            <w:tcW w:w="1585" w:type="dxa"/>
            <w:vAlign w:val="center"/>
          </w:tcPr>
          <w:p>
            <w:pPr>
              <w:rPr>
                <w:rFonts w:hint="eastAsia" w:cs="Times New Roman" w:asciiTheme="minorEastAsia" w:hAnsiTheme="minorEastAsia" w:eastAsiaTheme="minorEastAsia"/>
                <w:kern w:val="2"/>
                <w:sz w:val="21"/>
                <w:szCs w:val="24"/>
                <w:lang w:val="en-US" w:eastAsia="zh-CN" w:bidi="ar-SA"/>
              </w:rPr>
            </w:pPr>
            <w:r>
              <w:rPr>
                <w:rFonts w:hint="eastAsia" w:cs="Times New Roman" w:asciiTheme="minorEastAsia" w:hAnsiTheme="minorEastAsia" w:eastAsiaTheme="minorEastAsia"/>
                <w:kern w:val="2"/>
                <w:sz w:val="21"/>
                <w:szCs w:val="24"/>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color w:val="auto"/>
                <w:szCs w:val="21"/>
              </w:rPr>
            </w:pPr>
            <w:r>
              <w:rPr>
                <w:rFonts w:hint="eastAsia" w:ascii="宋体" w:hAnsi="宋体"/>
                <w:color w:val="auto"/>
                <w:szCs w:val="21"/>
              </w:rPr>
              <w:t>不符合和纠正措施</w:t>
            </w:r>
          </w:p>
          <w:p>
            <w:pPr>
              <w:adjustRightInd w:val="0"/>
              <w:snapToGrid w:val="0"/>
              <w:jc w:val="left"/>
              <w:rPr>
                <w:rFonts w:ascii="宋体" w:hAnsi="宋体" w:cs="新宋体"/>
                <w:color w:val="auto"/>
                <w:szCs w:val="21"/>
              </w:rPr>
            </w:pPr>
            <w:r>
              <w:rPr>
                <w:rFonts w:hint="eastAsia" w:ascii="宋体" w:hAnsi="宋体"/>
                <w:color w:val="auto"/>
                <w:szCs w:val="21"/>
              </w:rPr>
              <w:t>持续改进</w:t>
            </w:r>
          </w:p>
        </w:tc>
        <w:tc>
          <w:tcPr>
            <w:tcW w:w="960" w:type="dxa"/>
          </w:tcPr>
          <w:p>
            <w:pPr>
              <w:rPr>
                <w:rFonts w:ascii="宋体" w:hAnsi="宋体"/>
                <w:color w:val="auto"/>
                <w:szCs w:val="21"/>
              </w:rPr>
            </w:pPr>
            <w:r>
              <w:rPr>
                <w:rFonts w:hint="eastAsia" w:ascii="宋体" w:hAnsi="宋体"/>
                <w:color w:val="auto"/>
                <w:szCs w:val="21"/>
              </w:rPr>
              <w:t>E10.2;10.3；</w:t>
            </w:r>
          </w:p>
          <w:p>
            <w:pPr>
              <w:rPr>
                <w:rFonts w:ascii="宋体" w:hAnsi="宋体"/>
                <w:color w:val="auto"/>
                <w:szCs w:val="21"/>
              </w:rPr>
            </w:pPr>
            <w:r>
              <w:rPr>
                <w:rFonts w:hint="eastAsia" w:ascii="宋体" w:hAnsi="宋体"/>
                <w:color w:val="auto"/>
                <w:szCs w:val="21"/>
              </w:rPr>
              <w:t>S10.1；10.2</w:t>
            </w:r>
          </w:p>
          <w:p>
            <w:pPr>
              <w:rPr>
                <w:rFonts w:ascii="宋体" w:hAnsi="宋体" w:cs="新宋体"/>
                <w:color w:val="auto"/>
                <w:szCs w:val="21"/>
              </w:rPr>
            </w:pPr>
          </w:p>
        </w:tc>
        <w:tc>
          <w:tcPr>
            <w:tcW w:w="10004" w:type="dxa"/>
          </w:tcPr>
          <w:p>
            <w:pPr>
              <w:widowControl/>
              <w:spacing w:line="400" w:lineRule="exact"/>
              <w:jc w:val="left"/>
              <w:rPr>
                <w:color w:val="auto"/>
              </w:rPr>
            </w:pPr>
            <w:r>
              <w:rPr>
                <w:rFonts w:hint="eastAsia" w:ascii="宋体" w:hAnsi="宋体"/>
                <w:color w:val="auto"/>
                <w:szCs w:val="21"/>
              </w:rPr>
              <w:t>公司制定系列程序文件《</w:t>
            </w:r>
            <w:r>
              <w:rPr>
                <w:rFonts w:hint="eastAsia" w:ascii="宋体" w:hAnsi="宋体"/>
                <w:color w:val="auto"/>
                <w:szCs w:val="21"/>
                <w:lang w:eastAsia="zh-CN"/>
              </w:rPr>
              <w:t>管理评审控制程序</w:t>
            </w:r>
            <w:r>
              <w:rPr>
                <w:rFonts w:hint="eastAsia" w:ascii="宋体" w:hAnsi="宋体"/>
                <w:color w:val="auto"/>
                <w:szCs w:val="21"/>
              </w:rPr>
              <w:t>》、《</w:t>
            </w:r>
            <w:r>
              <w:rPr>
                <w:rFonts w:hint="eastAsia" w:ascii="宋体" w:hAnsi="宋体"/>
                <w:color w:val="auto"/>
                <w:szCs w:val="21"/>
                <w:lang w:eastAsia="zh-CN"/>
              </w:rPr>
              <w:t>不合格品控制程</w:t>
            </w:r>
            <w:r>
              <w:rPr>
                <w:rFonts w:hint="eastAsia" w:ascii="宋体" w:hAnsi="宋体" w:eastAsia="宋体" w:cs="Times New Roman"/>
                <w:color w:val="auto"/>
                <w:szCs w:val="21"/>
                <w:lang w:eastAsia="zh-CN"/>
              </w:rPr>
              <w:t>序》、《环境</w:t>
            </w:r>
            <w:r>
              <w:rPr>
                <w:rFonts w:hint="eastAsia" w:ascii="宋体" w:hAnsi="宋体" w:eastAsia="宋体" w:cs="Times New Roman"/>
                <w:color w:val="auto"/>
                <w:szCs w:val="21"/>
                <w:lang w:val="en-US" w:eastAsia="zh-CN"/>
              </w:rPr>
              <w:t>职业健康安全</w:t>
            </w:r>
            <w:r>
              <w:rPr>
                <w:rFonts w:hint="eastAsia" w:ascii="宋体" w:hAnsi="宋体" w:eastAsia="宋体" w:cs="Times New Roman"/>
                <w:color w:val="auto"/>
                <w:szCs w:val="21"/>
                <w:lang w:eastAsia="zh-CN"/>
              </w:rPr>
              <w:t>监测和测量控制程序》、《纠正与预防措施控制程序》及《内部审核管理程序》等，</w:t>
            </w:r>
            <w:r>
              <w:rPr>
                <w:rFonts w:hint="eastAsia" w:ascii="宋体" w:hAnsi="宋体"/>
                <w:color w:val="auto"/>
                <w:szCs w:val="21"/>
              </w:rPr>
              <w:t>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rPr>
                <w:color w:val="auto"/>
              </w:rPr>
            </w:pPr>
            <w:r>
              <w:rPr>
                <w:rFonts w:hint="eastAsia" w:cs="宋体"/>
                <w:color w:val="auto"/>
              </w:rPr>
              <w:t>公司对服务过程发生的不符合事件、项，一般轻微不合格现场指出，及时整改。目前为止项目部未发生比较大的不合符合事件、项，一般的轻微不符合都在现场及时解决了，未发现有需要上报公司解决的不符合事件、项。</w:t>
            </w:r>
          </w:p>
          <w:p>
            <w:pPr>
              <w:widowControl/>
              <w:spacing w:line="400" w:lineRule="exact"/>
              <w:jc w:val="left"/>
              <w:rPr>
                <w:rFonts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公司通过方针、目标的达成分析、内部审核结果、数据资料统计分析、纠正和预防措施和管理评审等方式，以推动环境和职业健康安全管理体系的持续改进。</w:t>
            </w:r>
          </w:p>
          <w:p>
            <w:pPr>
              <w:widowControl/>
              <w:spacing w:line="400" w:lineRule="exact"/>
              <w:ind w:firstLine="420" w:firstLineChars="200"/>
              <w:jc w:val="left"/>
              <w:rPr>
                <w:rFonts w:ascii="宋体" w:hAnsi="宋体"/>
                <w:color w:val="auto"/>
                <w:szCs w:val="21"/>
              </w:rPr>
            </w:pPr>
            <w:r>
              <w:rPr>
                <w:rFonts w:hint="eastAsia" w:ascii="宋体" w:hAnsi="宋体"/>
                <w:color w:val="auto"/>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160" w:type="dxa"/>
          </w:tcPr>
          <w:p>
            <w:pPr>
              <w:adjustRightInd w:val="0"/>
              <w:snapToGrid w:val="0"/>
              <w:jc w:val="left"/>
              <w:rPr>
                <w:rFonts w:ascii="宋体" w:hAnsi="宋体"/>
                <w:color w:val="auto"/>
                <w:szCs w:val="21"/>
              </w:rPr>
            </w:pPr>
            <w:r>
              <w:rPr>
                <w:rFonts w:hint="eastAsia" w:ascii="宋体" w:hAnsi="宋体" w:cs="新宋体"/>
                <w:color w:val="auto"/>
                <w:szCs w:val="21"/>
              </w:rPr>
              <w:t>EMS/OHSMS运行控制相关财务支出证据</w:t>
            </w:r>
          </w:p>
        </w:tc>
        <w:tc>
          <w:tcPr>
            <w:tcW w:w="960" w:type="dxa"/>
          </w:tcPr>
          <w:p>
            <w:pPr>
              <w:rPr>
                <w:rFonts w:ascii="宋体" w:hAnsi="宋体" w:cs="新宋体"/>
                <w:color w:val="auto"/>
                <w:szCs w:val="21"/>
              </w:rPr>
            </w:pPr>
          </w:p>
        </w:tc>
        <w:tc>
          <w:tcPr>
            <w:tcW w:w="10004" w:type="dxa"/>
          </w:tcPr>
          <w:p>
            <w:pPr>
              <w:ind w:firstLine="420" w:firstLineChars="200"/>
              <w:rPr>
                <w:rFonts w:ascii="宋体" w:hAnsi="宋体"/>
                <w:color w:val="auto"/>
                <w:szCs w:val="21"/>
              </w:rPr>
            </w:pPr>
            <w:r>
              <w:rPr>
                <w:rFonts w:hint="eastAsia" w:ascii="宋体" w:hAnsi="宋体"/>
                <w:color w:val="auto"/>
                <w:szCs w:val="21"/>
                <w:highlight w:val="none"/>
              </w:rPr>
              <w:t>提供20</w:t>
            </w:r>
            <w:r>
              <w:rPr>
                <w:rFonts w:hint="eastAsia" w:ascii="宋体" w:hAnsi="宋体"/>
                <w:color w:val="auto"/>
                <w:szCs w:val="21"/>
                <w:highlight w:val="none"/>
                <w:lang w:val="en-US" w:eastAsia="zh-CN"/>
              </w:rPr>
              <w:t>21</w:t>
            </w:r>
            <w:r>
              <w:rPr>
                <w:rFonts w:hint="eastAsia" w:ascii="宋体" w:hAnsi="宋体"/>
                <w:color w:val="auto"/>
                <w:szCs w:val="21"/>
                <w:highlight w:val="none"/>
              </w:rPr>
              <w:t>年度安全环保投入清单：支出项目有</w:t>
            </w:r>
            <w:r>
              <w:rPr>
                <w:rFonts w:hint="eastAsia" w:ascii="宋体" w:hAnsi="宋体"/>
                <w:color w:val="auto"/>
                <w:szCs w:val="21"/>
                <w:highlight w:val="none"/>
                <w:lang w:eastAsia="zh-CN"/>
              </w:rPr>
              <w:t>固废处置</w:t>
            </w:r>
            <w:r>
              <w:rPr>
                <w:rFonts w:hint="eastAsia" w:ascii="宋体" w:hAnsi="宋体"/>
                <w:color w:val="auto"/>
                <w:szCs w:val="21"/>
                <w:highlight w:val="none"/>
              </w:rPr>
              <w:t>、灭火器等消防器材、员工劳保用品、职业健康体检费等共计</w:t>
            </w:r>
            <w:r>
              <w:rPr>
                <w:rFonts w:hint="eastAsia" w:ascii="宋体" w:hAnsi="宋体"/>
                <w:color w:val="auto"/>
                <w:szCs w:val="21"/>
                <w:highlight w:val="none"/>
                <w:lang w:val="en-US" w:eastAsia="zh-CN"/>
              </w:rPr>
              <w:t>19000</w:t>
            </w:r>
            <w:r>
              <w:rPr>
                <w:rFonts w:hint="eastAsia" w:ascii="宋体" w:hAnsi="宋体"/>
                <w:color w:val="auto"/>
                <w:szCs w:val="21"/>
                <w:highlight w:val="none"/>
              </w:rPr>
              <w:t>元左右。</w:t>
            </w:r>
          </w:p>
        </w:tc>
        <w:tc>
          <w:tcPr>
            <w:tcW w:w="1585" w:type="dxa"/>
          </w:tcPr>
          <w:p>
            <w:pPr>
              <w:rPr>
                <w:color w:val="auto"/>
              </w:rPr>
            </w:pPr>
            <w:r>
              <w:rPr>
                <w:rFonts w:hint="eastAsia"/>
                <w:color w:val="auto"/>
                <w:lang w:eastAsia="zh-CN"/>
              </w:rPr>
              <w:t>符合</w:t>
            </w:r>
          </w:p>
        </w:tc>
      </w:tr>
    </w:tbl>
    <w:p>
      <w:pPr>
        <w:pStyle w:val="10"/>
        <w:rPr>
          <w:color w:val="auto"/>
        </w:rPr>
      </w:pPr>
      <w:r>
        <w:rPr>
          <w:rFonts w:hint="eastAsia"/>
          <w:color w:val="auto"/>
        </w:rPr>
        <w:t>说明：不符合标注N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4"/>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highlight w:val="none"/>
                <w:lang w:val="en-US" w:eastAsia="zh-CN"/>
              </w:rPr>
            </w:pPr>
            <w:r>
              <w:rPr>
                <w:rFonts w:hint="eastAsia"/>
                <w:color w:val="auto"/>
                <w:sz w:val="24"/>
                <w:szCs w:val="24"/>
                <w:highlight w:val="none"/>
              </w:rPr>
              <w:t>受审核部门：</w:t>
            </w:r>
            <w:r>
              <w:rPr>
                <w:rFonts w:hint="eastAsia"/>
                <w:color w:val="auto"/>
                <w:sz w:val="24"/>
                <w:szCs w:val="24"/>
                <w:highlight w:val="none"/>
                <w:lang w:eastAsia="zh-CN"/>
              </w:rPr>
              <w:t>营销部</w:t>
            </w:r>
            <w:r>
              <w:rPr>
                <w:rFonts w:hint="eastAsia"/>
                <w:color w:val="auto"/>
                <w:sz w:val="24"/>
                <w:szCs w:val="24"/>
                <w:highlight w:val="none"/>
              </w:rPr>
              <w:t xml:space="preserve"> </w:t>
            </w:r>
            <w:r>
              <w:rPr>
                <w:rFonts w:hint="eastAsia" w:eastAsia="宋体"/>
                <w:color w:val="auto"/>
                <w:sz w:val="24"/>
                <w:szCs w:val="24"/>
                <w:highlight w:val="none"/>
                <w:lang w:eastAsia="zh-CN"/>
              </w:rPr>
              <w:t>，</w:t>
            </w:r>
            <w:r>
              <w:rPr>
                <w:rFonts w:hint="eastAsia"/>
                <w:color w:val="auto"/>
                <w:sz w:val="24"/>
                <w:szCs w:val="24"/>
                <w:highlight w:val="none"/>
              </w:rPr>
              <w:t xml:space="preserve"> 主管领导</w:t>
            </w:r>
            <w:r>
              <w:rPr>
                <w:rFonts w:hint="eastAsia" w:ascii="Times New Roman" w:hAnsi="Times New Roman" w:cs="Times New Roman"/>
                <w:color w:val="auto"/>
                <w:sz w:val="24"/>
                <w:szCs w:val="24"/>
                <w:highlight w:val="none"/>
              </w:rPr>
              <w:t>：</w:t>
            </w:r>
            <w:r>
              <w:rPr>
                <w:rFonts w:hint="eastAsia" w:cs="Times New Roman"/>
                <w:color w:val="auto"/>
                <w:sz w:val="24"/>
                <w:szCs w:val="24"/>
                <w:highlight w:val="none"/>
                <w:lang w:val="en-US" w:eastAsia="zh-CN"/>
              </w:rPr>
              <w:t>李向阳</w:t>
            </w:r>
            <w:r>
              <w:rPr>
                <w:rFonts w:hint="eastAsia" w:ascii="Times New Roman" w:hAnsi="Times New Roman" w:cs="Times New Roman"/>
                <w:color w:val="auto"/>
                <w:sz w:val="24"/>
                <w:szCs w:val="24"/>
                <w:highlight w:val="none"/>
              </w:rPr>
              <w:t>，  陪同人员</w:t>
            </w:r>
            <w:r>
              <w:rPr>
                <w:rFonts w:hint="eastAsia" w:ascii="Times New Roman" w:hAnsi="Times New Roman" w:cs="Times New Roman"/>
                <w:color w:val="auto"/>
                <w:sz w:val="24"/>
                <w:szCs w:val="24"/>
                <w:highlight w:val="none"/>
                <w:lang w:eastAsia="zh-CN"/>
              </w:rPr>
              <w:t>：</w:t>
            </w:r>
            <w:r>
              <w:rPr>
                <w:rFonts w:hint="eastAsia" w:cs="Times New Roman"/>
                <w:color w:val="auto"/>
                <w:sz w:val="24"/>
                <w:szCs w:val="24"/>
                <w:highlight w:val="none"/>
                <w:lang w:val="en-US" w:eastAsia="zh-CN"/>
              </w:rPr>
              <w:t>罗锦霞</w:t>
            </w:r>
          </w:p>
        </w:tc>
        <w:tc>
          <w:tcPr>
            <w:tcW w:w="1585" w:type="dxa"/>
            <w:vMerge w:val="restart"/>
            <w:vAlign w:val="center"/>
          </w:tcPr>
          <w:p>
            <w:pPr>
              <w:rPr>
                <w:color w:val="auto"/>
                <w:sz w:val="24"/>
                <w:szCs w:val="24"/>
                <w:highlight w:val="magenta"/>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冉景洲</w:t>
            </w:r>
            <w:r>
              <w:rPr>
                <w:rFonts w:hint="eastAsia"/>
                <w:color w:val="auto"/>
                <w:sz w:val="24"/>
                <w:szCs w:val="24"/>
              </w:rPr>
              <w:t>，   审核时间：</w:t>
            </w:r>
            <w:r>
              <w:rPr>
                <w:rFonts w:hint="eastAsia"/>
                <w:color w:val="auto"/>
                <w:sz w:val="24"/>
                <w:szCs w:val="24"/>
                <w:lang w:eastAsia="zh-CN"/>
              </w:rPr>
              <w:t>2021年9月2日</w:t>
            </w:r>
            <w:r>
              <w:rPr>
                <w:rFonts w:hint="eastAsia"/>
                <w:color w:val="auto"/>
                <w:sz w:val="24"/>
                <w:szCs w:val="24"/>
                <w:lang w:val="en-US" w:eastAsia="zh-CN"/>
              </w:rPr>
              <w:t>下午</w:t>
            </w:r>
          </w:p>
        </w:tc>
        <w:tc>
          <w:tcPr>
            <w:tcW w:w="1585" w:type="dxa"/>
            <w:vMerge w:val="continue"/>
          </w:tcPr>
          <w:p>
            <w:pPr>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line="300" w:lineRule="exact"/>
              <w:rPr>
                <w:rFonts w:hint="eastAsia"/>
                <w:color w:val="auto"/>
                <w:sz w:val="24"/>
                <w:szCs w:val="24"/>
              </w:rPr>
            </w:pPr>
            <w:r>
              <w:rPr>
                <w:rFonts w:hint="eastAsia"/>
                <w:color w:val="auto"/>
                <w:sz w:val="24"/>
                <w:szCs w:val="24"/>
              </w:rPr>
              <w:t>审核条款：</w:t>
            </w:r>
          </w:p>
          <w:p>
            <w:pPr>
              <w:spacing w:line="300" w:lineRule="exact"/>
              <w:rPr>
                <w:color w:val="auto"/>
                <w:sz w:val="24"/>
                <w:szCs w:val="24"/>
              </w:rPr>
            </w:pPr>
            <w:r>
              <w:rPr>
                <w:rFonts w:hint="eastAsia" w:ascii="宋体" w:hAnsi="宋体" w:cs="新宋体"/>
                <w:color w:val="auto"/>
                <w:sz w:val="18"/>
                <w:szCs w:val="18"/>
              </w:rPr>
              <w:t>5.3岗位/职责 /权限；6.2质量目标及其实现的策划；8.2产品和服务的要求； 8.4外部提供供方的控制；9.1.2顾客满意；</w:t>
            </w:r>
          </w:p>
        </w:tc>
        <w:tc>
          <w:tcPr>
            <w:tcW w:w="1585" w:type="dxa"/>
            <w:vMerge w:val="continue"/>
          </w:tcPr>
          <w:p>
            <w:pPr>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Pr>
          <w:p>
            <w:pPr>
              <w:rPr>
                <w:color w:val="auto"/>
                <w:szCs w:val="21"/>
              </w:rPr>
            </w:pPr>
            <w:r>
              <w:rPr>
                <w:rFonts w:hint="eastAsia" w:ascii="宋体" w:hAnsi="宋体" w:cs="新宋体"/>
                <w:color w:val="auto"/>
                <w:szCs w:val="21"/>
                <w:lang w:val="en-US" w:eastAsia="zh-CN"/>
              </w:rPr>
              <w:t>Q</w:t>
            </w:r>
            <w:r>
              <w:rPr>
                <w:rFonts w:hint="eastAsia" w:ascii="宋体" w:hAnsi="宋体" w:cs="新宋体"/>
                <w:color w:val="auto"/>
                <w:szCs w:val="21"/>
              </w:rPr>
              <w:t>5.3；</w:t>
            </w:r>
          </w:p>
          <w:p>
            <w:pPr>
              <w:rPr>
                <w:rFonts w:ascii="宋体" w:hAnsi="宋体" w:cs="新宋体"/>
                <w:color w:val="auto"/>
                <w:szCs w:val="21"/>
              </w:rPr>
            </w:pPr>
          </w:p>
        </w:tc>
        <w:tc>
          <w:tcPr>
            <w:tcW w:w="10004" w:type="dxa"/>
          </w:tcPr>
          <w:p>
            <w:pPr>
              <w:autoSpaceDE w:val="0"/>
              <w:autoSpaceDN w:val="0"/>
              <w:adjustRightInd w:val="0"/>
              <w:spacing w:line="400" w:lineRule="exact"/>
              <w:jc w:val="left"/>
              <w:rPr>
                <w:rFonts w:ascii="宋体" w:cs="宋体"/>
                <w:color w:val="auto"/>
                <w:szCs w:val="21"/>
              </w:rPr>
            </w:pPr>
            <w:r>
              <w:rPr>
                <w:rFonts w:hint="eastAsia" w:ascii="宋体" w:cs="宋体"/>
                <w:color w:val="auto"/>
                <w:szCs w:val="21"/>
              </w:rPr>
              <w:t>查，</w:t>
            </w:r>
            <w:r>
              <w:rPr>
                <w:rFonts w:hint="eastAsia" w:ascii="宋体" w:cs="宋体"/>
                <w:color w:val="auto"/>
                <w:szCs w:val="21"/>
                <w:lang w:eastAsia="zh-CN"/>
              </w:rPr>
              <w:t>营销部</w:t>
            </w:r>
            <w:r>
              <w:rPr>
                <w:rFonts w:hint="eastAsia" w:ascii="宋体" w:cs="宋体"/>
                <w:color w:val="auto"/>
                <w:szCs w:val="21"/>
              </w:rPr>
              <w:t>的岗位职责和权限如下：</w:t>
            </w:r>
          </w:p>
          <w:p>
            <w:pPr>
              <w:numPr>
                <w:ilvl w:val="0"/>
                <w:numId w:val="5"/>
              </w:numPr>
              <w:spacing w:line="400" w:lineRule="exact"/>
              <w:rPr>
                <w:rFonts w:hint="eastAsia" w:ascii="宋体" w:hAnsi="宋体"/>
                <w:color w:val="auto"/>
                <w:szCs w:val="21"/>
              </w:rPr>
            </w:pPr>
            <w:r>
              <w:rPr>
                <w:rFonts w:hint="eastAsia" w:ascii="宋体" w:hAnsi="宋体"/>
                <w:color w:val="auto"/>
                <w:szCs w:val="21"/>
              </w:rPr>
              <w:t>负责顾客要求的识别，和合同的评审，负责与顾客的沟通和联络；</w:t>
            </w:r>
          </w:p>
          <w:p>
            <w:pPr>
              <w:pStyle w:val="18"/>
              <w:numPr>
                <w:ilvl w:val="0"/>
                <w:numId w:val="5"/>
              </w:numPr>
              <w:rPr>
                <w:color w:val="auto"/>
              </w:rPr>
            </w:pPr>
            <w:r>
              <w:rPr>
                <w:rFonts w:hint="eastAsia" w:ascii="宋体" w:hAnsi="宋体" w:cs="宋体"/>
                <w:color w:val="auto"/>
                <w:szCs w:val="21"/>
              </w:rPr>
              <w:t>负责合格供方的评价及对采购物资的评价。</w:t>
            </w:r>
          </w:p>
          <w:p>
            <w:pPr>
              <w:widowControl/>
              <w:jc w:val="left"/>
              <w:rPr>
                <w:rFonts w:hAnsi="宋体" w:cs="宋体"/>
                <w:color w:val="auto"/>
                <w:szCs w:val="21"/>
              </w:rPr>
            </w:pPr>
            <w:r>
              <w:rPr>
                <w:rFonts w:hint="eastAsia" w:hAnsi="宋体"/>
                <w:color w:val="auto"/>
                <w:szCs w:val="21"/>
                <w:lang w:val="en-US" w:eastAsia="zh-CN"/>
              </w:rPr>
              <w:t>3</w:t>
            </w:r>
            <w:r>
              <w:rPr>
                <w:rFonts w:hAnsi="宋体"/>
                <w:color w:val="auto"/>
                <w:szCs w:val="21"/>
              </w:rPr>
              <w:t>）</w:t>
            </w:r>
            <w:r>
              <w:rPr>
                <w:rFonts w:hAnsi="宋体" w:cs="宋体"/>
                <w:color w:val="auto"/>
                <w:szCs w:val="21"/>
              </w:rPr>
              <w:t>负责本部门的环境因素识别，完成本部门目标、指标和环境管理方案的实施；</w:t>
            </w:r>
          </w:p>
          <w:p>
            <w:pPr>
              <w:spacing w:line="400" w:lineRule="exact"/>
              <w:rPr>
                <w:rFonts w:ascii="宋体" w:hAnsi="宋体" w:cs="宋体"/>
                <w:color w:val="auto"/>
                <w:szCs w:val="21"/>
              </w:rPr>
            </w:pPr>
            <w:r>
              <w:rPr>
                <w:rFonts w:hint="eastAsia" w:ascii="宋体" w:hAnsi="宋体" w:cs="宋体"/>
                <w:color w:val="auto"/>
                <w:szCs w:val="21"/>
                <w:lang w:val="en-US" w:eastAsia="zh-CN"/>
              </w:rPr>
              <w:t>4</w:t>
            </w:r>
            <w:r>
              <w:rPr>
                <w:rFonts w:hint="eastAsia" w:ascii="宋体" w:hAnsi="宋体" w:cs="宋体"/>
                <w:color w:val="auto"/>
                <w:szCs w:val="21"/>
              </w:rPr>
              <w:t>)负责对本部门的危险源进行辨识、风险评价和控制措施的确定，提出职业健康安全管理方案并实施。</w:t>
            </w:r>
          </w:p>
          <w:p>
            <w:pPr>
              <w:spacing w:line="400" w:lineRule="exact"/>
              <w:rPr>
                <w:rFonts w:ascii="宋体" w:cs="宋体"/>
                <w:color w:val="auto"/>
                <w:szCs w:val="21"/>
              </w:rPr>
            </w:pPr>
            <w:r>
              <w:rPr>
                <w:rFonts w:hint="eastAsia" w:ascii="宋体" w:hAnsi="宋体" w:cs="宋体"/>
                <w:color w:val="auto"/>
                <w:szCs w:val="21"/>
              </w:rPr>
              <w:t>……</w:t>
            </w:r>
          </w:p>
          <w:p>
            <w:pPr>
              <w:widowControl/>
              <w:jc w:val="left"/>
              <w:rPr>
                <w:rFonts w:ascii="宋体" w:hAnsi="宋体"/>
                <w:color w:val="auto"/>
                <w:szCs w:val="21"/>
              </w:rPr>
            </w:pPr>
            <w:r>
              <w:rPr>
                <w:rFonts w:hint="eastAsia" w:ascii="宋体"/>
                <w:color w:val="auto"/>
                <w:szCs w:val="21"/>
                <w:lang w:eastAsia="zh-CN"/>
              </w:rPr>
              <w:t>营销部</w:t>
            </w:r>
            <w:r>
              <w:rPr>
                <w:rFonts w:hint="eastAsia" w:ascii="宋体"/>
                <w:color w:val="auto"/>
                <w:szCs w:val="21"/>
              </w:rPr>
              <w:t>负责人对部门职责清楚。</w:t>
            </w:r>
          </w:p>
        </w:tc>
        <w:tc>
          <w:tcPr>
            <w:tcW w:w="1585" w:type="dxa"/>
          </w:tcPr>
          <w:p>
            <w:pPr>
              <w:rPr>
                <w:color w:val="auto"/>
                <w:highlight w:val="magent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jc w:val="both"/>
              <w:rPr>
                <w:rFonts w:ascii="宋体" w:hAnsi="宋体"/>
                <w:b/>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Q6.2</w:t>
            </w:r>
          </w:p>
          <w:p>
            <w:pPr>
              <w:rPr>
                <w:rFonts w:hint="default" w:ascii="宋体" w:hAnsi="宋体" w:cs="新宋体"/>
                <w:color w:val="auto"/>
                <w:szCs w:val="21"/>
                <w:lang w:val="en-US"/>
              </w:rPr>
            </w:pPr>
          </w:p>
        </w:tc>
        <w:tc>
          <w:tcPr>
            <w:tcW w:w="10004" w:type="dxa"/>
          </w:tcPr>
          <w:p>
            <w:pPr>
              <w:widowControl/>
              <w:jc w:val="left"/>
              <w:rPr>
                <w:rFonts w:hint="eastAsia" w:hAnsi="宋体" w:cs="宋体"/>
                <w:color w:val="auto"/>
                <w:szCs w:val="21"/>
                <w:lang w:val="en-US" w:eastAsia="zh-CN"/>
              </w:rPr>
            </w:pPr>
            <w:r>
              <w:rPr>
                <w:rFonts w:hint="eastAsia" w:hAnsi="宋体" w:cs="宋体"/>
                <w:color w:val="auto"/>
                <w:szCs w:val="21"/>
              </w:rPr>
              <w:t>查</w:t>
            </w:r>
            <w:r>
              <w:rPr>
                <w:rFonts w:hint="eastAsia" w:hAnsi="宋体" w:cs="宋体"/>
                <w:color w:val="auto"/>
                <w:szCs w:val="21"/>
                <w:lang w:eastAsia="zh-CN"/>
              </w:rPr>
              <w:t>营销部</w:t>
            </w:r>
            <w:r>
              <w:rPr>
                <w:rFonts w:hint="eastAsia" w:hAnsi="宋体" w:cs="宋体"/>
                <w:color w:val="auto"/>
                <w:szCs w:val="21"/>
                <w:lang w:val="en-US" w:eastAsia="zh-CN"/>
              </w:rPr>
              <w:t>质量</w:t>
            </w:r>
            <w:r>
              <w:rPr>
                <w:rFonts w:hint="eastAsia" w:hAnsi="宋体" w:cs="宋体"/>
                <w:color w:val="auto"/>
                <w:szCs w:val="21"/>
              </w:rPr>
              <w:t>目标：</w:t>
            </w:r>
            <w:r>
              <w:rPr>
                <w:rFonts w:hint="eastAsia" w:hAnsi="宋体" w:cs="宋体"/>
                <w:color w:val="auto"/>
                <w:szCs w:val="21"/>
                <w:lang w:val="en-US" w:eastAsia="zh-CN"/>
              </w:rPr>
              <w:t xml:space="preserve">        完成情况统计（2021年01月-08月）</w:t>
            </w:r>
          </w:p>
          <w:p>
            <w:pPr>
              <w:widowControl/>
              <w:tabs>
                <w:tab w:val="left" w:pos="3868"/>
              </w:tabs>
              <w:jc w:val="left"/>
              <w:rPr>
                <w:rFonts w:hint="default" w:hAnsi="宋体" w:cs="宋体"/>
                <w:color w:val="auto"/>
                <w:szCs w:val="21"/>
                <w:lang w:val="en-US" w:eastAsia="zh-CN"/>
              </w:rPr>
            </w:pPr>
            <w:r>
              <w:rPr>
                <w:rFonts w:hint="eastAsia" w:hAnsi="宋体" w:cs="宋体"/>
                <w:color w:val="auto"/>
                <w:szCs w:val="21"/>
                <w:lang w:val="en-US" w:eastAsia="zh-CN"/>
              </w:rPr>
              <w:t xml:space="preserve">产品交付合格率100% </w:t>
            </w:r>
            <w:r>
              <w:rPr>
                <w:rFonts w:hint="eastAsia" w:hAnsi="宋体" w:cs="宋体"/>
                <w:color w:val="auto"/>
                <w:szCs w:val="21"/>
                <w:lang w:val="en-US" w:eastAsia="zh-CN"/>
              </w:rPr>
              <w:tab/>
            </w:r>
            <w:r>
              <w:rPr>
                <w:rFonts w:hint="eastAsia" w:hAnsi="宋体" w:cs="宋体"/>
                <w:color w:val="auto"/>
                <w:szCs w:val="21"/>
                <w:lang w:val="en-US" w:eastAsia="zh-CN"/>
              </w:rPr>
              <w:t xml:space="preserve">  实测：</w:t>
            </w:r>
            <w:r>
              <w:rPr>
                <w:rFonts w:hint="eastAsia" w:ascii="宋体" w:hAnsi="宋体" w:eastAsia="宋体" w:cs="宋体"/>
                <w:b w:val="0"/>
                <w:bCs w:val="0"/>
                <w:color w:val="auto"/>
                <w:szCs w:val="21"/>
                <w:lang w:val="en-US" w:eastAsia="zh-CN"/>
              </w:rPr>
              <w:t>100%</w:t>
            </w:r>
          </w:p>
          <w:p>
            <w:pPr>
              <w:widowControl/>
              <w:jc w:val="left"/>
              <w:rPr>
                <w:rFonts w:hint="eastAsia" w:ascii="宋体" w:hAnsi="宋体" w:eastAsia="宋体" w:cs="宋体"/>
                <w:b w:val="0"/>
                <w:bCs w:val="0"/>
                <w:color w:val="auto"/>
                <w:szCs w:val="21"/>
                <w:lang w:val="en-US" w:eastAsia="zh-CN"/>
              </w:rPr>
            </w:pPr>
            <w:r>
              <w:rPr>
                <w:rFonts w:hint="eastAsia" w:hAnsi="宋体" w:cs="宋体"/>
                <w:color w:val="auto"/>
                <w:szCs w:val="21"/>
                <w:lang w:val="en-US" w:eastAsia="zh-CN"/>
              </w:rPr>
              <w:t>供方按时评价率100%                    实测：</w:t>
            </w:r>
            <w:r>
              <w:rPr>
                <w:rFonts w:hint="eastAsia" w:ascii="宋体" w:hAnsi="宋体" w:eastAsia="宋体" w:cs="宋体"/>
                <w:b w:val="0"/>
                <w:bCs w:val="0"/>
                <w:color w:val="auto"/>
                <w:szCs w:val="21"/>
                <w:lang w:val="en-US" w:eastAsia="zh-CN"/>
              </w:rPr>
              <w:t>100%</w:t>
            </w:r>
          </w:p>
          <w:p>
            <w:pPr>
              <w:widowControl/>
              <w:jc w:val="left"/>
              <w:rPr>
                <w:rFonts w:hint="default" w:hAnsi="宋体" w:cs="宋体"/>
                <w:color w:val="auto"/>
                <w:szCs w:val="21"/>
                <w:lang w:val="en-US" w:eastAsia="zh-CN"/>
              </w:rPr>
            </w:pPr>
            <w:r>
              <w:rPr>
                <w:rFonts w:hint="eastAsia" w:hAnsi="宋体" w:cs="宋体"/>
                <w:color w:val="auto"/>
                <w:szCs w:val="21"/>
                <w:lang w:val="en-US" w:eastAsia="zh-CN"/>
              </w:rPr>
              <w:t>顾客满意率≥96分                       实测：</w:t>
            </w:r>
            <w:r>
              <w:rPr>
                <w:rFonts w:hint="eastAsia" w:ascii="宋体" w:hAnsi="宋体" w:eastAsia="宋体" w:cs="宋体"/>
                <w:b w:val="0"/>
                <w:bCs w:val="0"/>
                <w:color w:val="auto"/>
                <w:szCs w:val="21"/>
                <w:lang w:val="en-US" w:eastAsia="zh-CN"/>
              </w:rPr>
              <w:t>96分</w:t>
            </w:r>
          </w:p>
          <w:p>
            <w:pPr>
              <w:widowControl/>
              <w:tabs>
                <w:tab w:val="left" w:pos="4389"/>
              </w:tabs>
              <w:jc w:val="left"/>
              <w:rPr>
                <w:rFonts w:hint="eastAsia"/>
                <w:color w:val="auto"/>
                <w:lang w:val="en-US" w:eastAsia="zh-CN"/>
              </w:rPr>
            </w:pPr>
            <w:r>
              <w:rPr>
                <w:rFonts w:hint="eastAsia" w:hAnsi="宋体" w:cs="宋体"/>
                <w:color w:val="auto"/>
                <w:szCs w:val="21"/>
                <w:lang w:val="en-US" w:eastAsia="zh-CN"/>
              </w:rPr>
              <w:t>合同按时完成率100%                    实测：</w:t>
            </w:r>
            <w:r>
              <w:rPr>
                <w:rFonts w:hint="eastAsia" w:ascii="宋体" w:hAnsi="宋体" w:eastAsia="宋体" w:cs="宋体"/>
                <w:b w:val="0"/>
                <w:bCs w:val="0"/>
                <w:color w:val="auto"/>
                <w:szCs w:val="21"/>
                <w:lang w:val="en-US" w:eastAsia="zh-CN"/>
              </w:rPr>
              <w:t>100%</w:t>
            </w:r>
          </w:p>
          <w:p>
            <w:pPr>
              <w:widowControl/>
              <w:jc w:val="left"/>
              <w:rPr>
                <w:rFonts w:ascii="宋体" w:hAnsi="宋体"/>
                <w:color w:val="auto"/>
                <w:szCs w:val="21"/>
              </w:rPr>
            </w:pPr>
            <w:r>
              <w:rPr>
                <w:rFonts w:hint="eastAsia" w:hAnsi="宋体" w:cs="宋体"/>
                <w:color w:val="auto"/>
                <w:szCs w:val="21"/>
              </w:rPr>
              <w:t>查：</w:t>
            </w:r>
            <w:r>
              <w:rPr>
                <w:rFonts w:hint="eastAsia" w:hAnsi="宋体" w:cs="宋体"/>
                <w:color w:val="auto"/>
                <w:szCs w:val="21"/>
                <w:lang w:eastAsia="zh-CN"/>
              </w:rPr>
              <w:t>2021年01月-0</w:t>
            </w:r>
            <w:r>
              <w:rPr>
                <w:rFonts w:hint="eastAsia" w:hAnsi="宋体" w:cs="宋体"/>
                <w:color w:val="auto"/>
                <w:szCs w:val="21"/>
                <w:lang w:val="en-US" w:eastAsia="zh-CN"/>
              </w:rPr>
              <w:t>8</w:t>
            </w:r>
            <w:r>
              <w:rPr>
                <w:rFonts w:hint="eastAsia" w:hAnsi="宋体" w:cs="宋体"/>
                <w:color w:val="auto"/>
                <w:szCs w:val="21"/>
                <w:lang w:eastAsia="zh-CN"/>
              </w:rPr>
              <w:t>月营销部质量</w:t>
            </w:r>
            <w:r>
              <w:rPr>
                <w:rFonts w:hint="eastAsia" w:hAnsi="宋体" w:cs="宋体"/>
                <w:color w:val="auto"/>
                <w:szCs w:val="21"/>
              </w:rPr>
              <w:t>目标完成情况：均能达到要求。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color w:val="auto"/>
                <w:szCs w:val="21"/>
              </w:rPr>
            </w:pPr>
            <w:r>
              <w:rPr>
                <w:rFonts w:hint="eastAsia" w:ascii="宋体" w:hAnsi="宋体" w:cs="宋体"/>
                <w:color w:val="auto"/>
                <w:szCs w:val="21"/>
              </w:rPr>
              <w:t>产品和服务的要求</w:t>
            </w:r>
          </w:p>
        </w:tc>
        <w:tc>
          <w:tcPr>
            <w:tcW w:w="960" w:type="dxa"/>
          </w:tcPr>
          <w:p>
            <w:pPr>
              <w:rPr>
                <w:rFonts w:ascii="宋体" w:hAnsi="宋体" w:cs="新宋体"/>
                <w:color w:val="auto"/>
                <w:szCs w:val="21"/>
              </w:rPr>
            </w:pPr>
            <w:r>
              <w:rPr>
                <w:rFonts w:hint="eastAsia" w:ascii="宋体" w:hAnsi="宋体" w:cs="宋体"/>
                <w:color w:val="auto"/>
                <w:szCs w:val="21"/>
              </w:rPr>
              <w:t xml:space="preserve">Q8.2 </w:t>
            </w:r>
          </w:p>
        </w:tc>
        <w:tc>
          <w:tcPr>
            <w:tcW w:w="10004" w:type="dxa"/>
          </w:tcPr>
          <w:p>
            <w:pPr>
              <w:ind w:firstLine="630" w:firstLineChars="300"/>
              <w:rPr>
                <w:rFonts w:ascii="宋体" w:hAnsi="宋体" w:cs="宋体"/>
                <w:color w:val="auto"/>
                <w:szCs w:val="21"/>
              </w:rPr>
            </w:pPr>
            <w:r>
              <w:rPr>
                <w:rFonts w:hint="eastAsia" w:ascii="宋体" w:hAnsi="宋体" w:cs="宋体"/>
                <w:color w:val="auto"/>
                <w:szCs w:val="21"/>
              </w:rPr>
              <w:t>公司制定并实施《</w:t>
            </w:r>
            <w:r>
              <w:rPr>
                <w:rFonts w:hint="eastAsia" w:ascii="宋体" w:hAnsi="宋体" w:cs="宋体"/>
                <w:color w:val="auto"/>
                <w:szCs w:val="21"/>
                <w:lang w:eastAsia="zh-CN"/>
              </w:rPr>
              <w:t>与顾客有关的过程控制程序</w:t>
            </w:r>
            <w:r>
              <w:rPr>
                <w:rFonts w:hint="eastAsia" w:ascii="宋体" w:hAnsi="宋体" w:cs="宋体"/>
                <w:color w:val="auto"/>
                <w:szCs w:val="21"/>
              </w:rPr>
              <w:t>》，</w:t>
            </w:r>
            <w:r>
              <w:rPr>
                <w:rFonts w:hint="eastAsia" w:ascii="宋体" w:hAnsi="宋体" w:cs="宋体"/>
                <w:color w:val="auto"/>
                <w:szCs w:val="21"/>
                <w:lang w:eastAsia="zh-CN"/>
              </w:rPr>
              <w:t>营销部</w:t>
            </w:r>
            <w:r>
              <w:rPr>
                <w:rFonts w:hint="eastAsia" w:ascii="宋体" w:hAnsi="宋体" w:cs="宋体"/>
                <w:color w:val="auto"/>
                <w:szCs w:val="21"/>
              </w:rPr>
              <w:t>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rPr>
                <w:rFonts w:ascii="宋体" w:hAnsi="宋体" w:cs="宋体"/>
                <w:color w:val="auto"/>
                <w:szCs w:val="21"/>
              </w:rPr>
            </w:pPr>
            <w:r>
              <w:rPr>
                <w:rFonts w:hint="eastAsia" w:ascii="宋体" w:hAnsi="宋体" w:cs="宋体"/>
                <w:color w:val="auto"/>
                <w:szCs w:val="21"/>
              </w:rPr>
              <w:t>对市场进行调研，定向顾客提供的产品和服务的要求，从以下几个方面来确定与服务有关的要求：</w:t>
            </w:r>
          </w:p>
          <w:p>
            <w:pPr>
              <w:rPr>
                <w:rFonts w:ascii="宋体" w:hAnsi="宋体" w:cs="宋体"/>
                <w:color w:val="auto"/>
                <w:szCs w:val="21"/>
              </w:rPr>
            </w:pPr>
            <w:r>
              <w:rPr>
                <w:rFonts w:hint="eastAsia" w:ascii="宋体" w:hAnsi="宋体" w:cs="宋体"/>
                <w:color w:val="auto"/>
                <w:szCs w:val="21"/>
              </w:rPr>
              <w:t xml:space="preserve">（1）顾客对产品规定的要求,包括产品项目内容、技术、进度和费用要求以及设计、策划后期服务要求；      </w:t>
            </w:r>
          </w:p>
          <w:p>
            <w:pPr>
              <w:rPr>
                <w:rFonts w:ascii="宋体" w:hAnsi="宋体" w:cs="宋体"/>
                <w:color w:val="auto"/>
                <w:szCs w:val="21"/>
              </w:rPr>
            </w:pPr>
            <w:r>
              <w:rPr>
                <w:rFonts w:hint="eastAsia" w:ascii="宋体" w:hAnsi="宋体" w:cs="宋体"/>
                <w:color w:val="auto"/>
                <w:szCs w:val="21"/>
              </w:rPr>
              <w:t>（2）与产品有关的法律、法规要求；</w:t>
            </w:r>
          </w:p>
          <w:p>
            <w:pPr>
              <w:rPr>
                <w:rFonts w:ascii="宋体" w:hAnsi="宋体" w:cs="宋体"/>
                <w:color w:val="auto"/>
                <w:szCs w:val="21"/>
              </w:rPr>
            </w:pPr>
            <w:r>
              <w:rPr>
                <w:rFonts w:hint="eastAsia" w:ascii="宋体" w:hAnsi="宋体" w:cs="宋体"/>
                <w:color w:val="auto"/>
                <w:szCs w:val="21"/>
              </w:rPr>
              <w:t>（3）公司确定的其他附加要求,如保密、特殊资历等</w:t>
            </w:r>
          </w:p>
          <w:p>
            <w:pPr>
              <w:rPr>
                <w:color w:val="auto"/>
              </w:rPr>
            </w:pPr>
            <w:r>
              <w:rPr>
                <w:rFonts w:hint="eastAsia" w:ascii="宋体" w:hAnsi="宋体" w:cs="宋体"/>
                <w:color w:val="auto"/>
                <w:szCs w:val="21"/>
              </w:rPr>
              <w:t>顾客有合作意向时或发放招标文件时，介绍公司产品，了解顾客要求，并结合企业标准进行确定，且明示在合同或订单上，确定顾客对产品的具体要求。</w:t>
            </w:r>
          </w:p>
          <w:p>
            <w:pPr>
              <w:rPr>
                <w:rFonts w:hint="eastAsia"/>
                <w:color w:val="auto"/>
                <w:sz w:val="21"/>
                <w:szCs w:val="21"/>
                <w:highlight w:val="none"/>
              </w:rPr>
            </w:pPr>
            <w:r>
              <w:rPr>
                <w:rFonts w:hint="eastAsia"/>
                <w:color w:val="auto"/>
                <w:sz w:val="21"/>
                <w:szCs w:val="21"/>
                <w:highlight w:val="none"/>
              </w:rPr>
              <w:t>查见《</w:t>
            </w:r>
            <w:r>
              <w:rPr>
                <w:rFonts w:hint="eastAsia" w:eastAsia="宋体"/>
                <w:color w:val="auto"/>
                <w:sz w:val="21"/>
                <w:szCs w:val="21"/>
                <w:highlight w:val="none"/>
                <w:lang w:eastAsia="zh-CN"/>
              </w:rPr>
              <w:t>销售</w:t>
            </w:r>
            <w:r>
              <w:rPr>
                <w:rFonts w:hint="eastAsia"/>
                <w:color w:val="auto"/>
                <w:sz w:val="21"/>
                <w:szCs w:val="21"/>
                <w:highlight w:val="none"/>
              </w:rPr>
              <w:t>合同</w:t>
            </w:r>
            <w:r>
              <w:rPr>
                <w:rFonts w:hint="eastAsia" w:ascii="Times New Roman" w:eastAsia="宋体"/>
                <w:color w:val="auto"/>
                <w:sz w:val="21"/>
                <w:szCs w:val="21"/>
                <w:highlight w:val="none"/>
                <w:lang w:val="en-US" w:eastAsia="zh-CN"/>
              </w:rPr>
              <w:t>清单</w:t>
            </w:r>
            <w:r>
              <w:rPr>
                <w:rFonts w:hint="eastAsia"/>
                <w:color w:val="auto"/>
                <w:sz w:val="21"/>
                <w:szCs w:val="21"/>
                <w:highlight w:val="none"/>
              </w:rPr>
              <w:t>》，内容包括：顾客名称、合同编号、</w:t>
            </w:r>
            <w:r>
              <w:rPr>
                <w:rFonts w:hint="eastAsia" w:ascii="Times New Roman" w:eastAsia="宋体"/>
                <w:color w:val="auto"/>
                <w:sz w:val="21"/>
                <w:szCs w:val="21"/>
                <w:highlight w:val="none"/>
                <w:lang w:val="en-US" w:eastAsia="zh-CN"/>
              </w:rPr>
              <w:t>产品</w:t>
            </w:r>
            <w:r>
              <w:rPr>
                <w:rFonts w:hint="eastAsia"/>
                <w:color w:val="auto"/>
                <w:sz w:val="21"/>
                <w:szCs w:val="21"/>
                <w:highlight w:val="none"/>
              </w:rPr>
              <w:t>名称、</w:t>
            </w:r>
            <w:r>
              <w:rPr>
                <w:rFonts w:hint="eastAsia" w:ascii="Times New Roman" w:eastAsia="宋体"/>
                <w:color w:val="auto"/>
                <w:sz w:val="21"/>
                <w:szCs w:val="21"/>
                <w:highlight w:val="none"/>
                <w:lang w:val="en-US" w:eastAsia="zh-CN"/>
              </w:rPr>
              <w:t>签订</w:t>
            </w:r>
            <w:r>
              <w:rPr>
                <w:rFonts w:hint="eastAsia"/>
                <w:color w:val="auto"/>
                <w:sz w:val="21"/>
                <w:szCs w:val="21"/>
                <w:highlight w:val="none"/>
              </w:rPr>
              <w:t>日期、</w:t>
            </w:r>
            <w:r>
              <w:rPr>
                <w:rFonts w:hint="eastAsia" w:ascii="Times New Roman" w:eastAsia="宋体"/>
                <w:color w:val="auto"/>
                <w:sz w:val="21"/>
                <w:szCs w:val="21"/>
                <w:highlight w:val="none"/>
                <w:lang w:val="en-US" w:eastAsia="zh-CN"/>
              </w:rPr>
              <w:t>备注</w:t>
            </w:r>
            <w:r>
              <w:rPr>
                <w:rFonts w:hint="eastAsia"/>
                <w:color w:val="auto"/>
                <w:sz w:val="21"/>
                <w:szCs w:val="21"/>
                <w:highlight w:val="none"/>
              </w:rPr>
              <w:t>。</w:t>
            </w:r>
          </w:p>
          <w:p>
            <w:pPr>
              <w:ind w:firstLine="420" w:firstLineChars="200"/>
              <w:rPr>
                <w:rFonts w:hint="eastAsia"/>
                <w:color w:val="auto"/>
                <w:sz w:val="21"/>
                <w:szCs w:val="21"/>
                <w:highlight w:val="none"/>
                <w:lang w:val="en-US" w:eastAsia="zh-CN"/>
              </w:rPr>
            </w:pPr>
            <w:r>
              <w:rPr>
                <w:rFonts w:hint="eastAsia"/>
                <w:color w:val="auto"/>
                <w:sz w:val="21"/>
                <w:szCs w:val="21"/>
                <w:highlight w:val="none"/>
              </w:rPr>
              <w:t xml:space="preserve">顾客名称 </w:t>
            </w:r>
            <w:r>
              <w:rPr>
                <w:color w:val="auto"/>
                <w:sz w:val="21"/>
                <w:szCs w:val="21"/>
                <w:highlight w:val="none"/>
              </w:rPr>
              <w:t xml:space="preserve">     </w:t>
            </w:r>
            <w:r>
              <w:rPr>
                <w:rFonts w:hint="eastAsia" w:ascii="Times New Roman" w:eastAsia="宋体"/>
                <w:color w:val="auto"/>
                <w:sz w:val="21"/>
                <w:szCs w:val="21"/>
                <w:highlight w:val="none"/>
                <w:lang w:val="en-US" w:eastAsia="zh-CN"/>
              </w:rPr>
              <w:t xml:space="preserve">                </w:t>
            </w:r>
            <w:r>
              <w:rPr>
                <w:color w:val="auto"/>
                <w:sz w:val="21"/>
                <w:szCs w:val="21"/>
                <w:highlight w:val="none"/>
              </w:rPr>
              <w:t xml:space="preserve">       </w:t>
            </w:r>
            <w:r>
              <w:rPr>
                <w:rFonts w:hint="eastAsia" w:ascii="Times New Roman" w:eastAsia="宋体"/>
                <w:color w:val="auto"/>
                <w:sz w:val="21"/>
                <w:szCs w:val="21"/>
                <w:highlight w:val="none"/>
                <w:lang w:val="en-US" w:eastAsia="zh-CN"/>
              </w:rPr>
              <w:t>产品</w:t>
            </w:r>
            <w:r>
              <w:rPr>
                <w:rFonts w:hint="eastAsia"/>
                <w:color w:val="auto"/>
                <w:sz w:val="21"/>
                <w:szCs w:val="21"/>
                <w:highlight w:val="none"/>
              </w:rPr>
              <w:t>名称</w:t>
            </w:r>
            <w:r>
              <w:rPr>
                <w:color w:val="auto"/>
                <w:sz w:val="21"/>
                <w:szCs w:val="21"/>
                <w:highlight w:val="none"/>
              </w:rPr>
              <w:t xml:space="preserve">    </w:t>
            </w:r>
            <w:r>
              <w:rPr>
                <w:rFonts w:hint="eastAsia" w:ascii="Times New Roman" w:eastAsia="宋体"/>
                <w:color w:val="auto"/>
                <w:sz w:val="21"/>
                <w:szCs w:val="21"/>
                <w:highlight w:val="none"/>
                <w:lang w:val="en-US" w:eastAsia="zh-CN"/>
              </w:rPr>
              <w:t xml:space="preserve">          </w:t>
            </w:r>
            <w:r>
              <w:rPr>
                <w:rFonts w:hint="eastAsia" w:ascii="Times New Roman"/>
                <w:color w:val="auto"/>
                <w:sz w:val="21"/>
                <w:szCs w:val="21"/>
                <w:highlight w:val="none"/>
                <w:lang w:val="en-US" w:eastAsia="zh-CN"/>
              </w:rPr>
              <w:t xml:space="preserve">   </w:t>
            </w:r>
            <w:r>
              <w:rPr>
                <w:rFonts w:hint="eastAsia" w:ascii="Times New Roman" w:eastAsia="宋体"/>
                <w:color w:val="auto"/>
                <w:sz w:val="21"/>
                <w:szCs w:val="21"/>
                <w:highlight w:val="none"/>
                <w:lang w:val="en-US" w:eastAsia="zh-CN"/>
              </w:rPr>
              <w:t xml:space="preserve"> </w:t>
            </w:r>
            <w:r>
              <w:rPr>
                <w:rFonts w:hint="eastAsia" w:ascii="Times New Roman"/>
                <w:color w:val="auto"/>
                <w:sz w:val="21"/>
                <w:szCs w:val="21"/>
                <w:highlight w:val="none"/>
                <w:lang w:val="en-US" w:eastAsia="zh-CN"/>
              </w:rPr>
              <w:t xml:space="preserve">   </w:t>
            </w:r>
            <w:r>
              <w:rPr>
                <w:rFonts w:hint="eastAsia" w:ascii="Times New Roman" w:eastAsia="宋体"/>
                <w:color w:val="auto"/>
                <w:sz w:val="21"/>
                <w:szCs w:val="21"/>
                <w:highlight w:val="none"/>
                <w:lang w:val="en-US" w:eastAsia="zh-CN"/>
              </w:rPr>
              <w:t xml:space="preserve"> </w:t>
            </w:r>
            <w:r>
              <w:rPr>
                <w:rFonts w:hint="eastAsia"/>
                <w:color w:val="auto"/>
                <w:sz w:val="21"/>
                <w:szCs w:val="21"/>
                <w:highlight w:val="none"/>
                <w:lang w:val="en-US" w:eastAsia="zh-CN"/>
              </w:rPr>
              <w:t xml:space="preserve">   </w:t>
            </w:r>
            <w:r>
              <w:rPr>
                <w:rFonts w:hint="eastAsia" w:ascii="Times New Roman" w:eastAsia="宋体"/>
                <w:color w:val="auto"/>
                <w:sz w:val="21"/>
                <w:szCs w:val="21"/>
                <w:highlight w:val="none"/>
                <w:lang w:val="en-US" w:eastAsia="zh-CN"/>
              </w:rPr>
              <w:t>签订日期</w:t>
            </w:r>
          </w:p>
          <w:p>
            <w:pPr>
              <w:rPr>
                <w:rFonts w:hint="default"/>
                <w:color w:val="auto"/>
                <w:sz w:val="21"/>
                <w:szCs w:val="21"/>
                <w:highlight w:val="none"/>
                <w:lang w:val="en-US" w:eastAsia="zh-CN"/>
              </w:rPr>
            </w:pPr>
            <w:r>
              <w:rPr>
                <w:rFonts w:hint="eastAsia"/>
                <w:color w:val="auto"/>
                <w:sz w:val="21"/>
                <w:szCs w:val="21"/>
                <w:highlight w:val="none"/>
                <w:lang w:val="en-US" w:eastAsia="zh-CN"/>
              </w:rPr>
              <w:t>重庆奉节水电开发有限公司</w:t>
            </w:r>
            <w:r>
              <w:rPr>
                <w:rFonts w:hint="eastAsia" w:ascii="Times New Roman"/>
                <w:color w:val="auto"/>
                <w:sz w:val="21"/>
                <w:szCs w:val="21"/>
                <w:highlight w:val="none"/>
                <w:lang w:val="en-US" w:eastAsia="zh-CN"/>
              </w:rPr>
              <w:t xml:space="preserve">         </w:t>
            </w:r>
            <w:r>
              <w:rPr>
                <w:rFonts w:hint="eastAsia" w:ascii="宋体" w:hAnsi="宋体" w:cs="宋体"/>
                <w:color w:val="auto"/>
                <w:sz w:val="21"/>
                <w:szCs w:val="21"/>
                <w:highlight w:val="none"/>
                <w:lang w:val="en-US" w:eastAsia="zh-CN"/>
              </w:rPr>
              <w:t xml:space="preserve"> 电子远传冷水表                        2021年4月8日</w:t>
            </w:r>
          </w:p>
          <w:p>
            <w:pPr>
              <w:rPr>
                <w:rFonts w:hint="default" w:ascii="宋体" w:hAnsi="宋体" w:cs="宋体"/>
                <w:color w:val="auto"/>
                <w:sz w:val="21"/>
                <w:szCs w:val="21"/>
                <w:highlight w:val="none"/>
                <w:lang w:val="en-US" w:eastAsia="zh-CN"/>
              </w:rPr>
            </w:pPr>
            <w:r>
              <w:rPr>
                <w:rFonts w:hint="eastAsia"/>
                <w:color w:val="auto"/>
                <w:sz w:val="21"/>
                <w:szCs w:val="21"/>
                <w:highlight w:val="none"/>
                <w:lang w:val="en-US" w:eastAsia="zh-CN"/>
              </w:rPr>
              <w:t>黑龙江省江滨建设工程有限公司</w:t>
            </w:r>
            <w:r>
              <w:rPr>
                <w:rFonts w:hint="eastAsia" w:ascii="Times New Roman" w:eastAsia="宋体"/>
                <w:color w:val="auto"/>
                <w:sz w:val="21"/>
                <w:szCs w:val="21"/>
                <w:highlight w:val="none"/>
                <w:lang w:val="en-US" w:eastAsia="zh-CN"/>
              </w:rPr>
              <w:t xml:space="preserve">   </w:t>
            </w:r>
            <w:r>
              <w:rPr>
                <w:rFonts w:hint="eastAsia" w:ascii="Times New Roman"/>
                <w:color w:val="auto"/>
                <w:sz w:val="21"/>
                <w:szCs w:val="21"/>
                <w:highlight w:val="none"/>
                <w:lang w:val="en-US" w:eastAsia="zh-CN"/>
              </w:rPr>
              <w:t xml:space="preserve">   </w:t>
            </w:r>
            <w:r>
              <w:rPr>
                <w:rFonts w:hint="eastAsia"/>
                <w:color w:val="auto"/>
                <w:sz w:val="21"/>
                <w:szCs w:val="21"/>
                <w:highlight w:val="none"/>
                <w:lang w:val="en-US" w:eastAsia="zh-CN"/>
              </w:rPr>
              <w:t>物联网网控水表</w:t>
            </w:r>
            <w:r>
              <w:rPr>
                <w:rFonts w:hint="eastAsia" w:ascii="宋体" w:hAnsi="宋体" w:cs="宋体"/>
                <w:color w:val="auto"/>
                <w:sz w:val="21"/>
                <w:szCs w:val="21"/>
                <w:highlight w:val="none"/>
                <w:lang w:val="en-US" w:eastAsia="zh-CN"/>
              </w:rPr>
              <w:t xml:space="preserve">                        2021年6月15日</w:t>
            </w:r>
          </w:p>
          <w:p>
            <w:pPr>
              <w:rPr>
                <w:rFonts w:hint="default" w:ascii="宋体" w:hAnsi="宋体" w:eastAsia="宋体" w:cs="宋体"/>
                <w:color w:val="auto"/>
                <w:szCs w:val="21"/>
                <w:lang w:val="en-US" w:eastAsia="zh-CN"/>
              </w:rPr>
            </w:pPr>
            <w:r>
              <w:rPr>
                <w:rFonts w:hint="eastAsia" w:ascii="宋体" w:hAnsi="宋体" w:cs="宋体"/>
                <w:color w:val="auto"/>
                <w:szCs w:val="21"/>
                <w:lang w:val="en-US" w:eastAsia="zh-CN"/>
              </w:rPr>
              <w:t>........</w:t>
            </w:r>
          </w:p>
          <w:p>
            <w:pPr>
              <w:rPr>
                <w:rFonts w:ascii="宋体" w:hAnsi="宋体" w:cs="宋体"/>
                <w:color w:val="auto"/>
                <w:szCs w:val="21"/>
              </w:rPr>
            </w:pPr>
            <w:r>
              <w:rPr>
                <w:rFonts w:hint="eastAsia" w:ascii="宋体" w:hAnsi="宋体" w:cs="宋体"/>
                <w:color w:val="auto"/>
                <w:szCs w:val="21"/>
              </w:rPr>
              <w:t>为了明确与产品有关的要求，确保公司有能力满足顾客要求；在公司向顾客做出提供产品的承诺之前对产品有关要求进行了评审，</w:t>
            </w:r>
          </w:p>
          <w:p>
            <w:pPr>
              <w:rPr>
                <w:rFonts w:ascii="宋体" w:hAnsi="宋体" w:cs="宋体"/>
                <w:color w:val="auto"/>
                <w:szCs w:val="21"/>
              </w:rPr>
            </w:pPr>
          </w:p>
          <w:p>
            <w:pPr>
              <w:rPr>
                <w:rFonts w:hint="eastAsia" w:eastAsia="宋体"/>
                <w:color w:val="auto"/>
                <w:sz w:val="15"/>
                <w:szCs w:val="15"/>
                <w:lang w:val="en-US" w:eastAsia="zh-CN"/>
              </w:rPr>
            </w:pPr>
            <w:r>
              <w:rPr>
                <w:rFonts w:hint="eastAsia" w:ascii="宋体" w:hAnsi="宋体" w:cs="宋体"/>
                <w:color w:val="auto"/>
                <w:szCs w:val="21"/>
                <w:highlight w:val="none"/>
              </w:rPr>
              <w:t>顾客：</w:t>
            </w:r>
            <w:r>
              <w:rPr>
                <w:rFonts w:hint="eastAsia"/>
                <w:color w:val="auto"/>
                <w:sz w:val="21"/>
                <w:szCs w:val="21"/>
                <w:lang w:val="en-US" w:eastAsia="zh-CN"/>
              </w:rPr>
              <w:t>重庆奉节水电开发有限公司</w:t>
            </w:r>
            <w:r>
              <w:rPr>
                <w:rFonts w:hint="eastAsia" w:ascii="宋体" w:hAnsi="宋体" w:cs="宋体"/>
                <w:color w:val="auto"/>
                <w:sz w:val="21"/>
                <w:szCs w:val="21"/>
                <w:lang w:val="en-US" w:eastAsia="zh-CN"/>
              </w:rPr>
              <w:t xml:space="preserve"> 。</w:t>
            </w:r>
          </w:p>
          <w:p>
            <w:pPr>
              <w:rPr>
                <w:rFonts w:ascii="宋体" w:hAnsi="宋体" w:cs="宋体"/>
                <w:color w:val="auto"/>
                <w:szCs w:val="21"/>
                <w:highlight w:val="none"/>
              </w:rPr>
            </w:pPr>
            <w:r>
              <w:rPr>
                <w:rFonts w:hint="eastAsia" w:ascii="宋体" w:hAnsi="宋体" w:cs="宋体"/>
                <w:color w:val="auto"/>
                <w:szCs w:val="21"/>
                <w:highlight w:val="none"/>
              </w:rPr>
              <w:t>签订时间:</w:t>
            </w:r>
            <w:r>
              <w:rPr>
                <w:rFonts w:hint="eastAsia" w:ascii="宋体" w:hAnsi="宋体" w:cs="宋体"/>
                <w:color w:val="auto"/>
                <w:sz w:val="21"/>
                <w:szCs w:val="21"/>
                <w:highlight w:val="none"/>
                <w:lang w:val="en-US" w:eastAsia="zh-CN"/>
              </w:rPr>
              <w:t>2021年4月8日</w:t>
            </w:r>
          </w:p>
          <w:p>
            <w:pPr>
              <w:rPr>
                <w:rFonts w:ascii="宋体" w:hAnsi="宋体" w:cs="宋体"/>
                <w:color w:val="auto"/>
                <w:szCs w:val="21"/>
                <w:highlight w:val="none"/>
              </w:rPr>
            </w:pPr>
            <w:r>
              <w:rPr>
                <w:rFonts w:hint="eastAsia" w:ascii="Times New Roman" w:eastAsia="宋体"/>
                <w:color w:val="auto"/>
                <w:sz w:val="21"/>
                <w:szCs w:val="21"/>
                <w:lang w:val="en-US" w:eastAsia="zh-CN"/>
              </w:rPr>
              <w:t>产品</w:t>
            </w:r>
            <w:r>
              <w:rPr>
                <w:rFonts w:hint="eastAsia"/>
                <w:color w:val="auto"/>
                <w:sz w:val="21"/>
                <w:szCs w:val="21"/>
              </w:rPr>
              <w:t>名称</w:t>
            </w:r>
            <w:r>
              <w:rPr>
                <w:rFonts w:hint="eastAsia" w:ascii="宋体" w:hAnsi="宋体" w:cs="宋体"/>
                <w:color w:val="auto"/>
                <w:szCs w:val="21"/>
                <w:highlight w:val="none"/>
              </w:rPr>
              <w:t>：</w:t>
            </w:r>
            <w:r>
              <w:rPr>
                <w:rFonts w:hint="eastAsia" w:ascii="宋体" w:hAnsi="宋体" w:cs="宋体"/>
                <w:color w:val="auto"/>
                <w:sz w:val="21"/>
                <w:szCs w:val="21"/>
                <w:highlight w:val="none"/>
                <w:lang w:val="en-US" w:eastAsia="zh-CN"/>
              </w:rPr>
              <w:t>电子远传冷水表</w:t>
            </w:r>
            <w:r>
              <w:rPr>
                <w:rFonts w:hint="eastAsia" w:ascii="宋体" w:hAnsi="宋体" w:cs="宋体"/>
                <w:color w:val="auto"/>
                <w:szCs w:val="21"/>
                <w:highlight w:val="none"/>
              </w:rPr>
              <w:t>。</w:t>
            </w:r>
          </w:p>
          <w:p>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评审内容：</w:t>
            </w:r>
            <w:r>
              <w:rPr>
                <w:rFonts w:hint="eastAsia" w:ascii="宋体" w:hAnsi="宋体" w:cs="宋体"/>
                <w:color w:val="auto"/>
                <w:szCs w:val="21"/>
                <w:highlight w:val="none"/>
                <w:lang w:val="en-US" w:eastAsia="zh-CN"/>
              </w:rPr>
              <w:t>物料采购能力；产品标准；人员、设备、交期</w:t>
            </w:r>
            <w:r>
              <w:rPr>
                <w:rFonts w:hint="eastAsia" w:ascii="宋体" w:hAnsi="宋体" w:cs="宋体"/>
                <w:color w:val="auto"/>
                <w:szCs w:val="21"/>
                <w:highlight w:val="none"/>
                <w:lang w:eastAsia="zh-CN"/>
              </w:rPr>
              <w:t>等。</w:t>
            </w:r>
          </w:p>
          <w:p>
            <w:pPr>
              <w:rPr>
                <w:rFonts w:hint="eastAsia" w:ascii="宋体" w:hAnsi="宋体" w:cs="宋体"/>
                <w:color w:val="auto"/>
                <w:szCs w:val="21"/>
                <w:highlight w:val="none"/>
                <w:lang w:val="en-US" w:eastAsia="zh-CN"/>
              </w:rPr>
            </w:pPr>
            <w:r>
              <w:rPr>
                <w:rFonts w:hint="eastAsia" w:ascii="宋体" w:hAnsi="宋体" w:cs="宋体"/>
                <w:color w:val="auto"/>
                <w:szCs w:val="21"/>
                <w:highlight w:val="none"/>
              </w:rPr>
              <w:t>评审负责人：</w:t>
            </w:r>
            <w:r>
              <w:rPr>
                <w:rFonts w:hint="eastAsia" w:ascii="宋体" w:hAnsi="宋体" w:cs="宋体"/>
                <w:color w:val="auto"/>
                <w:szCs w:val="21"/>
                <w:highlight w:val="none"/>
                <w:lang w:val="en-US" w:eastAsia="zh-CN"/>
              </w:rPr>
              <w:t>廖小金、胡明飞、罗锦霞</w:t>
            </w:r>
          </w:p>
          <w:p>
            <w:pPr>
              <w:pStyle w:val="18"/>
              <w:rPr>
                <w:rFonts w:hint="default"/>
                <w:color w:val="auto"/>
                <w:lang w:val="en-US" w:eastAsia="zh-CN"/>
              </w:rPr>
            </w:pPr>
            <w:r>
              <w:rPr>
                <w:rFonts w:hint="eastAsia" w:ascii="宋体" w:hAnsi="宋体" w:cs="宋体"/>
                <w:color w:val="auto"/>
                <w:szCs w:val="21"/>
                <w:highlight w:val="none"/>
                <w:lang w:val="en-US" w:eastAsia="zh-CN"/>
              </w:rPr>
              <w:t>批准人：周洪勇</w:t>
            </w:r>
          </w:p>
          <w:p>
            <w:pPr>
              <w:rPr>
                <w:rFonts w:hint="eastAsia" w:ascii="宋体" w:hAnsi="宋体" w:cs="宋体"/>
                <w:color w:val="auto"/>
                <w:szCs w:val="21"/>
                <w:highlight w:val="none"/>
                <w:lang w:eastAsia="zh-CN"/>
              </w:rPr>
            </w:pPr>
            <w:r>
              <w:rPr>
                <w:rFonts w:hint="eastAsia" w:ascii="宋体" w:hAnsi="宋体" w:cs="宋体"/>
                <w:color w:val="auto"/>
                <w:szCs w:val="21"/>
                <w:highlight w:val="none"/>
              </w:rPr>
              <w:t>评审结论：符合要求，同意签订</w:t>
            </w:r>
            <w:r>
              <w:rPr>
                <w:rFonts w:hint="eastAsia" w:ascii="宋体" w:hAnsi="宋体" w:cs="宋体"/>
                <w:color w:val="auto"/>
                <w:szCs w:val="21"/>
                <w:highlight w:val="none"/>
                <w:lang w:eastAsia="zh-CN"/>
              </w:rPr>
              <w:t>。</w:t>
            </w:r>
          </w:p>
          <w:p>
            <w:pP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评审时间:2021年4月</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日</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合同签订前）</w:t>
            </w:r>
          </w:p>
          <w:p>
            <w:pPr>
              <w:rPr>
                <w:rFonts w:hint="eastAsia"/>
                <w:color w:val="auto"/>
                <w:sz w:val="21"/>
                <w:szCs w:val="21"/>
                <w:lang w:val="en-US" w:eastAsia="zh-CN"/>
              </w:rPr>
            </w:pPr>
          </w:p>
          <w:p>
            <w:pPr>
              <w:rPr>
                <w:rFonts w:hint="eastAsia" w:ascii="Times New Roman" w:eastAsia="宋体"/>
                <w:color w:val="auto"/>
                <w:sz w:val="21"/>
                <w:szCs w:val="21"/>
                <w:lang w:val="en-US" w:eastAsia="zh-CN"/>
              </w:rPr>
            </w:pPr>
            <w:r>
              <w:rPr>
                <w:rFonts w:hint="eastAsia" w:ascii="Times New Roman" w:eastAsia="宋体"/>
                <w:color w:val="auto"/>
                <w:sz w:val="21"/>
                <w:szCs w:val="21"/>
                <w:lang w:val="en-US" w:eastAsia="zh-CN"/>
              </w:rPr>
              <w:t>顾客：</w:t>
            </w:r>
            <w:r>
              <w:rPr>
                <w:rFonts w:hint="eastAsia"/>
                <w:color w:val="auto"/>
                <w:sz w:val="21"/>
                <w:szCs w:val="21"/>
                <w:lang w:val="en-US" w:eastAsia="zh-CN"/>
              </w:rPr>
              <w:t>黑龙江省江滨建设工程有限公司</w:t>
            </w:r>
            <w:r>
              <w:rPr>
                <w:rFonts w:hint="eastAsia" w:ascii="Times New Roman" w:eastAsia="宋体"/>
                <w:color w:val="auto"/>
                <w:sz w:val="21"/>
                <w:szCs w:val="21"/>
                <w:lang w:val="en-US" w:eastAsia="zh-CN"/>
              </w:rPr>
              <w:t xml:space="preserve"> </w:t>
            </w:r>
          </w:p>
          <w:p>
            <w:pPr>
              <w:rPr>
                <w:rFonts w:hint="eastAsia"/>
                <w:color w:val="auto"/>
                <w:sz w:val="21"/>
                <w:szCs w:val="21"/>
                <w:lang w:val="en-US" w:eastAsia="zh-CN"/>
              </w:rPr>
            </w:pPr>
            <w:r>
              <w:rPr>
                <w:rFonts w:hint="eastAsia" w:ascii="Times New Roman" w:eastAsia="宋体"/>
                <w:color w:val="auto"/>
                <w:sz w:val="21"/>
                <w:szCs w:val="21"/>
                <w:lang w:val="en-US" w:eastAsia="zh-CN"/>
              </w:rPr>
              <w:t>签订时间:2021年</w:t>
            </w:r>
            <w:r>
              <w:rPr>
                <w:rFonts w:hint="eastAsia"/>
                <w:color w:val="auto"/>
                <w:sz w:val="21"/>
                <w:szCs w:val="21"/>
                <w:lang w:val="en-US" w:eastAsia="zh-CN"/>
              </w:rPr>
              <w:t>6</w:t>
            </w:r>
            <w:r>
              <w:rPr>
                <w:rFonts w:hint="eastAsia" w:ascii="Times New Roman" w:eastAsia="宋体"/>
                <w:color w:val="auto"/>
                <w:sz w:val="21"/>
                <w:szCs w:val="21"/>
                <w:lang w:val="en-US" w:eastAsia="zh-CN"/>
              </w:rPr>
              <w:t>月</w:t>
            </w:r>
            <w:r>
              <w:rPr>
                <w:rFonts w:hint="eastAsia"/>
                <w:color w:val="auto"/>
                <w:sz w:val="21"/>
                <w:szCs w:val="21"/>
                <w:lang w:val="en-US" w:eastAsia="zh-CN"/>
              </w:rPr>
              <w:t>15</w:t>
            </w:r>
            <w:r>
              <w:rPr>
                <w:rFonts w:hint="eastAsia" w:ascii="Times New Roman" w:eastAsia="宋体"/>
                <w:color w:val="auto"/>
                <w:sz w:val="21"/>
                <w:szCs w:val="21"/>
                <w:lang w:val="en-US" w:eastAsia="zh-CN"/>
              </w:rPr>
              <w:t>日</w:t>
            </w:r>
          </w:p>
          <w:p>
            <w:pPr>
              <w:rPr>
                <w:rFonts w:ascii="宋体" w:hAnsi="宋体" w:cs="宋体"/>
                <w:color w:val="auto"/>
                <w:szCs w:val="21"/>
                <w:highlight w:val="none"/>
              </w:rPr>
            </w:pPr>
            <w:r>
              <w:rPr>
                <w:rFonts w:hint="eastAsia" w:ascii="Times New Roman" w:eastAsia="宋体"/>
                <w:color w:val="auto"/>
                <w:sz w:val="21"/>
                <w:szCs w:val="21"/>
                <w:lang w:val="en-US" w:eastAsia="zh-CN"/>
              </w:rPr>
              <w:t>产品</w:t>
            </w:r>
            <w:r>
              <w:rPr>
                <w:rFonts w:hint="eastAsia"/>
                <w:color w:val="auto"/>
                <w:sz w:val="21"/>
                <w:szCs w:val="21"/>
              </w:rPr>
              <w:t>名称</w:t>
            </w:r>
            <w:r>
              <w:rPr>
                <w:rFonts w:hint="eastAsia" w:ascii="宋体" w:hAnsi="宋体" w:cs="宋体"/>
                <w:color w:val="auto"/>
                <w:szCs w:val="21"/>
                <w:highlight w:val="none"/>
              </w:rPr>
              <w:t>：</w:t>
            </w:r>
            <w:r>
              <w:rPr>
                <w:rFonts w:hint="eastAsia"/>
                <w:color w:val="auto"/>
                <w:sz w:val="21"/>
                <w:szCs w:val="21"/>
                <w:highlight w:val="none"/>
                <w:lang w:val="en-US" w:eastAsia="zh-CN"/>
              </w:rPr>
              <w:t>物联网网控水表</w:t>
            </w:r>
            <w:r>
              <w:rPr>
                <w:rFonts w:hint="eastAsia" w:ascii="宋体" w:hAnsi="宋体" w:cs="宋体"/>
                <w:color w:val="auto"/>
                <w:szCs w:val="21"/>
                <w:highlight w:val="none"/>
              </w:rPr>
              <w:t>。</w:t>
            </w:r>
          </w:p>
          <w:p>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评审内容：</w:t>
            </w:r>
            <w:r>
              <w:rPr>
                <w:rFonts w:hint="eastAsia" w:ascii="宋体" w:hAnsi="宋体" w:cs="宋体"/>
                <w:color w:val="auto"/>
                <w:szCs w:val="21"/>
                <w:highlight w:val="none"/>
                <w:lang w:val="en-US" w:eastAsia="zh-CN"/>
              </w:rPr>
              <w:t>物料采购能力；产品标准；人员、设备、交期</w:t>
            </w:r>
            <w:r>
              <w:rPr>
                <w:rFonts w:hint="eastAsia" w:ascii="宋体" w:hAnsi="宋体" w:cs="宋体"/>
                <w:color w:val="auto"/>
                <w:szCs w:val="21"/>
                <w:highlight w:val="none"/>
                <w:lang w:eastAsia="zh-CN"/>
              </w:rPr>
              <w:t>等。</w:t>
            </w:r>
          </w:p>
          <w:p>
            <w:pPr>
              <w:rPr>
                <w:rFonts w:hint="eastAsia" w:ascii="宋体" w:hAnsi="宋体" w:cs="宋体"/>
                <w:color w:val="auto"/>
                <w:szCs w:val="21"/>
                <w:highlight w:val="none"/>
                <w:lang w:val="en-US" w:eastAsia="zh-CN"/>
              </w:rPr>
            </w:pPr>
            <w:r>
              <w:rPr>
                <w:rFonts w:hint="eastAsia" w:ascii="宋体" w:hAnsi="宋体" w:cs="宋体"/>
                <w:color w:val="auto"/>
                <w:szCs w:val="21"/>
                <w:highlight w:val="none"/>
              </w:rPr>
              <w:t>评审负责人：</w:t>
            </w:r>
            <w:r>
              <w:rPr>
                <w:rFonts w:hint="eastAsia" w:ascii="宋体" w:hAnsi="宋体" w:cs="宋体"/>
                <w:color w:val="auto"/>
                <w:szCs w:val="21"/>
                <w:highlight w:val="none"/>
                <w:lang w:val="en-US" w:eastAsia="zh-CN"/>
              </w:rPr>
              <w:t>廖小金、胡明飞、罗锦霞</w:t>
            </w:r>
          </w:p>
          <w:p>
            <w:pPr>
              <w:pStyle w:val="18"/>
              <w:rPr>
                <w:rFonts w:hint="default"/>
                <w:color w:val="auto"/>
                <w:lang w:val="en-US" w:eastAsia="zh-CN"/>
              </w:rPr>
            </w:pPr>
            <w:r>
              <w:rPr>
                <w:rFonts w:hint="eastAsia" w:ascii="宋体" w:hAnsi="宋体" w:cs="宋体"/>
                <w:color w:val="auto"/>
                <w:szCs w:val="21"/>
                <w:highlight w:val="none"/>
                <w:lang w:val="en-US" w:eastAsia="zh-CN"/>
              </w:rPr>
              <w:t>批准人：周洪勇</w:t>
            </w:r>
          </w:p>
          <w:p>
            <w:pPr>
              <w:rPr>
                <w:rFonts w:hint="eastAsia" w:ascii="宋体" w:hAnsi="宋体" w:cs="宋体"/>
                <w:color w:val="auto"/>
                <w:szCs w:val="21"/>
                <w:highlight w:val="none"/>
                <w:lang w:eastAsia="zh-CN"/>
              </w:rPr>
            </w:pPr>
            <w:r>
              <w:rPr>
                <w:rFonts w:hint="eastAsia" w:ascii="宋体" w:hAnsi="宋体" w:cs="宋体"/>
                <w:color w:val="auto"/>
                <w:szCs w:val="21"/>
                <w:highlight w:val="none"/>
              </w:rPr>
              <w:t>评审结论：符合要求，同意签订</w:t>
            </w:r>
            <w:r>
              <w:rPr>
                <w:rFonts w:hint="eastAsia" w:ascii="宋体" w:hAnsi="宋体" w:cs="宋体"/>
                <w:color w:val="auto"/>
                <w:szCs w:val="21"/>
                <w:highlight w:val="none"/>
                <w:lang w:eastAsia="zh-CN"/>
              </w:rPr>
              <w:t>。</w:t>
            </w:r>
          </w:p>
          <w:p>
            <w:pPr>
              <w:rPr>
                <w:rFonts w:hint="eastAsia" w:ascii="Times New Roman" w:eastAsia="宋体"/>
                <w:color w:val="auto"/>
                <w:sz w:val="21"/>
                <w:szCs w:val="21"/>
                <w:lang w:val="en-US" w:eastAsia="zh-CN"/>
              </w:rPr>
            </w:pPr>
            <w:r>
              <w:rPr>
                <w:rFonts w:hint="eastAsia" w:ascii="Times New Roman" w:eastAsia="宋体"/>
                <w:color w:val="auto"/>
                <w:sz w:val="21"/>
                <w:szCs w:val="21"/>
                <w:lang w:val="en-US" w:eastAsia="zh-CN"/>
              </w:rPr>
              <w:t>评审时间:2021年</w:t>
            </w:r>
            <w:r>
              <w:rPr>
                <w:rFonts w:hint="eastAsia"/>
                <w:color w:val="auto"/>
                <w:sz w:val="21"/>
                <w:szCs w:val="21"/>
                <w:lang w:val="en-US" w:eastAsia="zh-CN"/>
              </w:rPr>
              <w:t>6</w:t>
            </w:r>
            <w:r>
              <w:rPr>
                <w:rFonts w:hint="eastAsia" w:ascii="Times New Roman" w:eastAsia="宋体"/>
                <w:color w:val="auto"/>
                <w:sz w:val="21"/>
                <w:szCs w:val="21"/>
                <w:lang w:val="en-US" w:eastAsia="zh-CN"/>
              </w:rPr>
              <w:t>月</w:t>
            </w:r>
            <w:r>
              <w:rPr>
                <w:rFonts w:hint="eastAsia"/>
                <w:color w:val="auto"/>
                <w:sz w:val="21"/>
                <w:szCs w:val="21"/>
                <w:lang w:val="en-US" w:eastAsia="zh-CN"/>
              </w:rPr>
              <w:t>1</w:t>
            </w:r>
            <w:r>
              <w:rPr>
                <w:rFonts w:hint="eastAsia" w:ascii="Times New Roman"/>
                <w:color w:val="auto"/>
                <w:sz w:val="21"/>
                <w:szCs w:val="21"/>
                <w:lang w:val="en-US" w:eastAsia="zh-CN"/>
              </w:rPr>
              <w:t>3</w:t>
            </w:r>
            <w:r>
              <w:rPr>
                <w:rFonts w:hint="eastAsia" w:ascii="Times New Roman" w:eastAsia="宋体"/>
                <w:color w:val="auto"/>
                <w:sz w:val="21"/>
                <w:szCs w:val="21"/>
                <w:lang w:val="en-US" w:eastAsia="zh-CN"/>
              </w:rPr>
              <w:t>日（合同签订前）</w:t>
            </w:r>
          </w:p>
          <w:p>
            <w:pPr>
              <w:pStyle w:val="18"/>
              <w:rPr>
                <w:rFonts w:hint="eastAsia"/>
                <w:color w:val="auto"/>
                <w:lang w:val="en-US" w:eastAsia="zh-CN"/>
              </w:rPr>
            </w:pPr>
            <w:r>
              <w:rPr>
                <w:rFonts w:hint="eastAsia"/>
                <w:color w:val="auto"/>
                <w:sz w:val="21"/>
                <w:szCs w:val="21"/>
                <w:lang w:val="en-US" w:eastAsia="zh-CN"/>
              </w:rPr>
              <w:t>。。。。。。。</w:t>
            </w:r>
          </w:p>
          <w:p>
            <w:pPr>
              <w:rPr>
                <w:rFonts w:hint="eastAsia"/>
                <w:color w:val="auto"/>
                <w:sz w:val="21"/>
                <w:szCs w:val="21"/>
                <w:lang w:val="en-US" w:eastAsia="zh-CN"/>
              </w:rPr>
            </w:pPr>
            <w:r>
              <w:rPr>
                <w:rFonts w:hint="eastAsia" w:ascii="Times New Roman" w:eastAsia="宋体"/>
                <w:color w:val="auto"/>
                <w:sz w:val="21"/>
                <w:szCs w:val="21"/>
                <w:lang w:val="en-US" w:eastAsia="zh-CN"/>
              </w:rPr>
              <w:t>查见其他合同均在签订前予以评审。</w:t>
            </w:r>
          </w:p>
          <w:p>
            <w:pPr>
              <w:rPr>
                <w:rFonts w:ascii="宋体" w:hAnsi="宋体" w:cs="宋体"/>
                <w:color w:val="auto"/>
                <w:szCs w:val="21"/>
              </w:rPr>
            </w:pPr>
            <w:r>
              <w:rPr>
                <w:rFonts w:hint="eastAsia" w:ascii="Times New Roman" w:eastAsia="宋体"/>
                <w:color w:val="auto"/>
                <w:sz w:val="21"/>
                <w:szCs w:val="21"/>
                <w:lang w:val="en-US" w:eastAsia="zh-CN"/>
              </w:rPr>
              <w:t>经查：近来以来，没有发生合同更改的情况，如果需要更改，需对更改内容重新评审。并将变化的要求及时通知有关人员。</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2160" w:type="dxa"/>
            <w:vAlign w:val="top"/>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外部提供过程、产品和服务的控制</w:t>
            </w:r>
          </w:p>
        </w:tc>
        <w:tc>
          <w:tcPr>
            <w:tcW w:w="960" w:type="dxa"/>
            <w:vAlign w:val="top"/>
          </w:tcPr>
          <w:p>
            <w:pPr>
              <w:rPr>
                <w:rFonts w:ascii="宋体" w:hAnsi="宋体" w:cs="宋体"/>
                <w:color w:val="auto"/>
                <w:szCs w:val="21"/>
                <w:highlight w:val="none"/>
              </w:rPr>
            </w:pPr>
            <w:r>
              <w:rPr>
                <w:rFonts w:hint="eastAsia" w:ascii="宋体" w:hAnsi="宋体" w:cs="宋体"/>
                <w:color w:val="auto"/>
                <w:szCs w:val="21"/>
                <w:highlight w:val="none"/>
              </w:rPr>
              <w:t>Q8.4</w:t>
            </w:r>
          </w:p>
        </w:tc>
        <w:tc>
          <w:tcPr>
            <w:tcW w:w="10004" w:type="dxa"/>
            <w:vAlign w:val="top"/>
          </w:tcPr>
          <w:p>
            <w:pPr>
              <w:widowControl/>
              <w:numPr>
                <w:ilvl w:val="0"/>
                <w:numId w:val="6"/>
              </w:numPr>
              <w:spacing w:line="400" w:lineRule="exact"/>
              <w:jc w:val="left"/>
              <w:rPr>
                <w:color w:val="auto"/>
              </w:rPr>
            </w:pPr>
            <w:r>
              <w:rPr>
                <w:rFonts w:hint="eastAsia" w:ascii="宋体" w:hAnsi="宋体" w:cs="宋体"/>
                <w:color w:val="auto"/>
                <w:szCs w:val="21"/>
                <w:highlight w:val="none"/>
              </w:rPr>
              <w:t>查公司编制并执行了《</w:t>
            </w:r>
            <w:r>
              <w:rPr>
                <w:rFonts w:hint="eastAsia" w:ascii="宋体" w:hAnsi="宋体" w:cs="宋体"/>
                <w:color w:val="auto"/>
                <w:szCs w:val="21"/>
                <w:highlight w:val="none"/>
                <w:lang w:eastAsia="zh-CN"/>
              </w:rPr>
              <w:t>采购管理程序</w:t>
            </w:r>
            <w:r>
              <w:rPr>
                <w:rFonts w:hint="eastAsia" w:ascii="宋体" w:hAnsi="宋体" w:cs="宋体"/>
                <w:color w:val="auto"/>
                <w:szCs w:val="21"/>
                <w:highlight w:val="none"/>
              </w:rPr>
              <w:t>》，规定了采购控制要求，明确了对供方选择、评价、及再评价的准则。</w:t>
            </w:r>
          </w:p>
          <w:p>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2.查《合格供方名录》。</w:t>
            </w:r>
          </w:p>
          <w:tbl>
            <w:tblPr>
              <w:tblStyle w:val="15"/>
              <w:tblW w:w="87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3132"/>
              <w:gridCol w:w="2451"/>
              <w:gridCol w:w="1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vAlign w:val="center"/>
                </w:tcPr>
                <w:p>
                  <w:pPr>
                    <w:spacing w:line="360" w:lineRule="auto"/>
                    <w:jc w:val="left"/>
                    <w:rPr>
                      <w:rFonts w:hint="eastAsia"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序号</w:t>
                  </w:r>
                </w:p>
              </w:tc>
              <w:tc>
                <w:tcPr>
                  <w:tcW w:w="3132" w:type="dxa"/>
                  <w:vAlign w:val="center"/>
                </w:tcPr>
                <w:p>
                  <w:pPr>
                    <w:spacing w:line="360" w:lineRule="auto"/>
                    <w:jc w:val="left"/>
                    <w:rPr>
                      <w:rFonts w:hint="eastAsia"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供 方 名 称</w:t>
                  </w:r>
                </w:p>
              </w:tc>
              <w:tc>
                <w:tcPr>
                  <w:tcW w:w="2451" w:type="dxa"/>
                  <w:vAlign w:val="center"/>
                </w:tcPr>
                <w:p>
                  <w:pPr>
                    <w:spacing w:line="360" w:lineRule="auto"/>
                    <w:jc w:val="left"/>
                    <w:rPr>
                      <w:rFonts w:hint="eastAsia"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产品名称</w:t>
                  </w:r>
                </w:p>
              </w:tc>
              <w:tc>
                <w:tcPr>
                  <w:tcW w:w="1879" w:type="dxa"/>
                  <w:vAlign w:val="center"/>
                </w:tcPr>
                <w:p>
                  <w:pPr>
                    <w:spacing w:line="360" w:lineRule="auto"/>
                    <w:jc w:val="left"/>
                    <w:rPr>
                      <w:rFonts w:hint="eastAsia"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评审合格时间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vAlign w:val="center"/>
                </w:tcPr>
                <w:p>
                  <w:pPr>
                    <w:spacing w:line="360" w:lineRule="auto"/>
                    <w:jc w:val="left"/>
                    <w:rPr>
                      <w:rFonts w:hint="eastAsia"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1</w:t>
                  </w:r>
                </w:p>
              </w:tc>
              <w:tc>
                <w:tcPr>
                  <w:tcW w:w="3132" w:type="dxa"/>
                  <w:vAlign w:val="center"/>
                </w:tcPr>
                <w:p>
                  <w:pPr>
                    <w:spacing w:line="360" w:lineRule="auto"/>
                    <w:jc w:val="left"/>
                    <w:rPr>
                      <w:rFonts w:hint="eastAsia" w:eastAsia="宋体"/>
                      <w:color w:val="auto"/>
                      <w:szCs w:val="21"/>
                      <w:lang w:val="en-US" w:eastAsia="zh-CN"/>
                    </w:rPr>
                  </w:pPr>
                  <w:r>
                    <w:rPr>
                      <w:rFonts w:hint="eastAsia" w:eastAsia="宋体"/>
                      <w:color w:val="auto"/>
                      <w:szCs w:val="21"/>
                    </w:rPr>
                    <w:t>临沂沂川仪表有限公司</w:t>
                  </w:r>
                </w:p>
              </w:tc>
              <w:tc>
                <w:tcPr>
                  <w:tcW w:w="2451" w:type="dxa"/>
                  <w:vAlign w:val="center"/>
                </w:tcPr>
                <w:p>
                  <w:pPr>
                    <w:spacing w:line="360" w:lineRule="auto"/>
                    <w:jc w:val="left"/>
                    <w:rPr>
                      <w:rFonts w:hint="eastAsia" w:eastAsia="宋体"/>
                      <w:color w:val="auto"/>
                      <w:szCs w:val="21"/>
                      <w:lang w:val="en-US" w:eastAsia="zh-CN"/>
                    </w:rPr>
                  </w:pPr>
                  <w:r>
                    <w:rPr>
                      <w:rFonts w:hint="eastAsia" w:eastAsia="宋体"/>
                      <w:color w:val="auto"/>
                      <w:szCs w:val="21"/>
                    </w:rPr>
                    <w:t>湿式机械表</w:t>
                  </w:r>
                  <w:r>
                    <w:rPr>
                      <w:rFonts w:hint="eastAsia" w:eastAsia="宋体"/>
                      <w:color w:val="auto"/>
                      <w:szCs w:val="21"/>
                      <w:lang w:eastAsia="zh-CN"/>
                    </w:rPr>
                    <w:t>、</w:t>
                  </w:r>
                  <w:r>
                    <w:rPr>
                      <w:rFonts w:hint="eastAsia" w:eastAsia="宋体"/>
                      <w:color w:val="auto"/>
                      <w:szCs w:val="21"/>
                    </w:rPr>
                    <w:t>远传基表</w:t>
                  </w:r>
                </w:p>
              </w:tc>
              <w:tc>
                <w:tcPr>
                  <w:tcW w:w="1879" w:type="dxa"/>
                  <w:vAlign w:val="center"/>
                </w:tcPr>
                <w:p>
                  <w:pPr>
                    <w:spacing w:line="360" w:lineRule="auto"/>
                    <w:jc w:val="left"/>
                    <w:rPr>
                      <w:rFonts w:hint="eastAsia" w:eastAsia="宋体"/>
                      <w:color w:val="auto"/>
                      <w:szCs w:val="21"/>
                      <w:lang w:val="en-US" w:eastAsia="zh-CN"/>
                    </w:rPr>
                  </w:pPr>
                  <w:r>
                    <w:rPr>
                      <w:rFonts w:hint="eastAsia" w:eastAsia="宋体"/>
                      <w:color w:val="auto"/>
                      <w:szCs w:val="21"/>
                      <w:lang w:val="en-US" w:eastAsia="zh-CN"/>
                    </w:rPr>
                    <w:t>2021.01.15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vAlign w:val="center"/>
                </w:tcPr>
                <w:p>
                  <w:pPr>
                    <w:spacing w:line="360" w:lineRule="auto"/>
                    <w:jc w:val="left"/>
                    <w:rPr>
                      <w:rFonts w:hint="eastAsia"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2</w:t>
                  </w:r>
                </w:p>
              </w:tc>
              <w:tc>
                <w:tcPr>
                  <w:tcW w:w="3132" w:type="dxa"/>
                  <w:vAlign w:val="center"/>
                </w:tcPr>
                <w:p>
                  <w:pPr>
                    <w:spacing w:line="360" w:lineRule="auto"/>
                    <w:jc w:val="left"/>
                    <w:rPr>
                      <w:rFonts w:hint="eastAsia"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临沂市福利水表配件厂</w:t>
                  </w:r>
                </w:p>
              </w:tc>
              <w:tc>
                <w:tcPr>
                  <w:tcW w:w="2451" w:type="dxa"/>
                  <w:vAlign w:val="center"/>
                </w:tcPr>
                <w:p>
                  <w:pPr>
                    <w:spacing w:line="360" w:lineRule="auto"/>
                    <w:jc w:val="left"/>
                    <w:rPr>
                      <w:rFonts w:hint="eastAsia"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接管螺母等配件</w:t>
                  </w:r>
                </w:p>
              </w:tc>
              <w:tc>
                <w:tcPr>
                  <w:tcW w:w="1879" w:type="dxa"/>
                  <w:vAlign w:val="center"/>
                </w:tcPr>
                <w:p>
                  <w:pPr>
                    <w:spacing w:line="360" w:lineRule="auto"/>
                    <w:jc w:val="left"/>
                    <w:rPr>
                      <w:rFonts w:hint="eastAsia"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2021.01.15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vAlign w:val="center"/>
                </w:tcPr>
                <w:p>
                  <w:pPr>
                    <w:spacing w:line="360" w:lineRule="auto"/>
                    <w:jc w:val="left"/>
                    <w:rPr>
                      <w:rFonts w:hint="eastAsia"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3</w:t>
                  </w:r>
                </w:p>
              </w:tc>
              <w:tc>
                <w:tcPr>
                  <w:tcW w:w="3132" w:type="dxa"/>
                  <w:vAlign w:val="center"/>
                </w:tcPr>
                <w:p>
                  <w:pPr>
                    <w:spacing w:line="360" w:lineRule="auto"/>
                    <w:jc w:val="left"/>
                    <w:rPr>
                      <w:rFonts w:hint="eastAsia" w:asciiTheme="majorEastAsia" w:hAnsiTheme="majorEastAsia" w:eastAsiaTheme="majorEastAsia" w:cstheme="majorEastAsia"/>
                      <w:color w:val="auto"/>
                      <w:kern w:val="2"/>
                      <w:sz w:val="21"/>
                      <w:szCs w:val="21"/>
                      <w:lang w:val="en-US" w:eastAsia="zh-CN" w:bidi="ar-SA"/>
                    </w:rPr>
                  </w:pPr>
                  <w:r>
                    <w:rPr>
                      <w:rFonts w:hint="eastAsia"/>
                      <w:color w:val="auto"/>
                      <w:szCs w:val="21"/>
                    </w:rPr>
                    <w:t>惠州亿纬锂能股份有限公司</w:t>
                  </w:r>
                </w:p>
              </w:tc>
              <w:tc>
                <w:tcPr>
                  <w:tcW w:w="2451" w:type="dxa"/>
                  <w:vAlign w:val="center"/>
                </w:tcPr>
                <w:p>
                  <w:pPr>
                    <w:spacing w:line="360" w:lineRule="auto"/>
                    <w:jc w:val="left"/>
                    <w:rPr>
                      <w:rFonts w:hint="default" w:eastAsia="宋体" w:asciiTheme="majorEastAsia" w:hAnsiTheme="majorEastAsia" w:cstheme="majorEastAsia"/>
                      <w:color w:val="auto"/>
                      <w:kern w:val="2"/>
                      <w:sz w:val="21"/>
                      <w:szCs w:val="21"/>
                      <w:lang w:val="en-US" w:eastAsia="zh-CN" w:bidi="ar-SA"/>
                    </w:rPr>
                  </w:pPr>
                  <w:r>
                    <w:rPr>
                      <w:rFonts w:hint="eastAsia"/>
                      <w:color w:val="auto"/>
                      <w:szCs w:val="21"/>
                    </w:rPr>
                    <w:t>锂电池</w:t>
                  </w:r>
                </w:p>
              </w:tc>
              <w:tc>
                <w:tcPr>
                  <w:tcW w:w="1879" w:type="dxa"/>
                  <w:vAlign w:val="center"/>
                </w:tcPr>
                <w:p>
                  <w:pPr>
                    <w:spacing w:line="360" w:lineRule="auto"/>
                    <w:jc w:val="left"/>
                    <w:rPr>
                      <w:rFonts w:hint="eastAsia"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2021.01.15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vAlign w:val="center"/>
                </w:tcPr>
                <w:p>
                  <w:pPr>
                    <w:spacing w:line="360" w:lineRule="auto"/>
                    <w:jc w:val="left"/>
                    <w:rPr>
                      <w:rFonts w:hint="eastAsia"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4</w:t>
                  </w:r>
                </w:p>
              </w:tc>
              <w:tc>
                <w:tcPr>
                  <w:tcW w:w="3132" w:type="dxa"/>
                  <w:vAlign w:val="center"/>
                </w:tcPr>
                <w:p>
                  <w:pPr>
                    <w:spacing w:line="360" w:lineRule="auto"/>
                    <w:jc w:val="left"/>
                    <w:rPr>
                      <w:rFonts w:hint="default"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重庆瓦溯商贸有限公司</w:t>
                  </w:r>
                </w:p>
              </w:tc>
              <w:tc>
                <w:tcPr>
                  <w:tcW w:w="2451" w:type="dxa"/>
                  <w:vAlign w:val="center"/>
                </w:tcPr>
                <w:p>
                  <w:pPr>
                    <w:spacing w:line="360" w:lineRule="auto"/>
                    <w:jc w:val="left"/>
                    <w:rPr>
                      <w:rFonts w:hint="default"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ABS树脂</w:t>
                  </w:r>
                </w:p>
              </w:tc>
              <w:tc>
                <w:tcPr>
                  <w:tcW w:w="1879" w:type="dxa"/>
                  <w:vAlign w:val="center"/>
                </w:tcPr>
                <w:p>
                  <w:pPr>
                    <w:spacing w:line="360" w:lineRule="auto"/>
                    <w:jc w:val="left"/>
                    <w:rPr>
                      <w:rFonts w:hint="eastAsia"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2021.01.15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vAlign w:val="center"/>
                </w:tcPr>
                <w:p>
                  <w:pPr>
                    <w:spacing w:line="360" w:lineRule="auto"/>
                    <w:jc w:val="left"/>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5</w:t>
                  </w:r>
                </w:p>
              </w:tc>
              <w:tc>
                <w:tcPr>
                  <w:tcW w:w="3132" w:type="dxa"/>
                  <w:vAlign w:val="center"/>
                </w:tcPr>
                <w:p>
                  <w:pPr>
                    <w:spacing w:line="360" w:lineRule="auto"/>
                    <w:jc w:val="left"/>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杭州铭翰科技有限公司</w:t>
                  </w:r>
                </w:p>
              </w:tc>
              <w:tc>
                <w:tcPr>
                  <w:tcW w:w="2451" w:type="dxa"/>
                  <w:vAlign w:val="center"/>
                </w:tcPr>
                <w:p>
                  <w:pPr>
                    <w:spacing w:line="360" w:lineRule="auto"/>
                    <w:jc w:val="left"/>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水表模块</w:t>
                  </w:r>
                </w:p>
              </w:tc>
              <w:tc>
                <w:tcPr>
                  <w:tcW w:w="1879" w:type="dxa"/>
                  <w:vAlign w:val="center"/>
                </w:tcPr>
                <w:p>
                  <w:pPr>
                    <w:spacing w:line="360" w:lineRule="auto"/>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2021.01.15</w:t>
                  </w:r>
                </w:p>
              </w:tc>
            </w:tr>
          </w:tbl>
          <w:p>
            <w:pPr>
              <w:widowControl/>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      </w:t>
            </w:r>
          </w:p>
          <w:p>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3．查：供应商</w:t>
            </w:r>
            <w:r>
              <w:rPr>
                <w:rFonts w:hint="eastAsia" w:ascii="宋体" w:hAnsi="宋体" w:cs="宋体"/>
                <w:color w:val="auto"/>
                <w:szCs w:val="21"/>
                <w:highlight w:val="none"/>
                <w:lang w:eastAsia="zh-CN"/>
              </w:rPr>
              <w:t>业绩评价表</w:t>
            </w:r>
            <w:r>
              <w:rPr>
                <w:rFonts w:hint="eastAsia" w:ascii="宋体" w:hAnsi="宋体" w:cs="宋体"/>
                <w:color w:val="auto"/>
                <w:szCs w:val="21"/>
                <w:highlight w:val="none"/>
              </w:rPr>
              <w:t>：</w:t>
            </w:r>
          </w:p>
          <w:p>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抽查《供</w:t>
            </w:r>
            <w:r>
              <w:rPr>
                <w:rFonts w:hint="eastAsia" w:ascii="宋体" w:hAnsi="宋体" w:cs="宋体"/>
                <w:color w:val="auto"/>
                <w:szCs w:val="21"/>
                <w:highlight w:val="none"/>
                <w:lang w:val="en-US" w:eastAsia="zh-CN"/>
              </w:rPr>
              <w:t>方评估</w:t>
            </w:r>
            <w:r>
              <w:rPr>
                <w:rFonts w:hint="eastAsia" w:ascii="宋体" w:hAnsi="宋体" w:cs="宋体"/>
                <w:color w:val="auto"/>
                <w:szCs w:val="21"/>
                <w:highlight w:val="none"/>
                <w:lang w:eastAsia="zh-CN"/>
              </w:rPr>
              <w:t>表</w:t>
            </w:r>
            <w:r>
              <w:rPr>
                <w:rFonts w:hint="eastAsia" w:ascii="宋体" w:hAnsi="宋体" w:cs="宋体"/>
                <w:color w:val="auto"/>
                <w:szCs w:val="21"/>
                <w:highlight w:val="none"/>
              </w:rPr>
              <w:t>》</w:t>
            </w:r>
          </w:p>
          <w:p>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1）供应商：</w:t>
            </w:r>
            <w:r>
              <w:rPr>
                <w:rFonts w:hint="eastAsia" w:eastAsia="宋体"/>
                <w:color w:val="auto"/>
                <w:szCs w:val="21"/>
              </w:rPr>
              <w:t>临沂沂川仪表有限公司</w:t>
            </w:r>
            <w:r>
              <w:rPr>
                <w:rFonts w:hint="eastAsia" w:ascii="宋体" w:hAnsi="宋体" w:cs="宋体"/>
                <w:color w:val="auto"/>
                <w:szCs w:val="21"/>
                <w:highlight w:val="none"/>
              </w:rPr>
              <w:t xml:space="preserve"> </w:t>
            </w:r>
          </w:p>
          <w:p>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评价项目：</w:t>
            </w:r>
            <w:r>
              <w:rPr>
                <w:rFonts w:hint="eastAsia" w:ascii="宋体" w:hAnsi="宋体" w:cs="宋体"/>
                <w:color w:val="auto"/>
                <w:szCs w:val="21"/>
                <w:highlight w:val="none"/>
                <w:lang w:val="en-US" w:eastAsia="zh-CN"/>
              </w:rPr>
              <w:t>产品质量、交期、价格等</w:t>
            </w:r>
            <w:r>
              <w:rPr>
                <w:rFonts w:hint="eastAsia" w:ascii="宋体" w:hAnsi="宋体" w:cs="宋体"/>
                <w:color w:val="auto"/>
                <w:szCs w:val="21"/>
                <w:highlight w:val="none"/>
              </w:rPr>
              <w:t>。</w:t>
            </w:r>
          </w:p>
          <w:p>
            <w:pPr>
              <w:widowControl/>
              <w:spacing w:line="40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评价人：</w:t>
            </w:r>
            <w:r>
              <w:rPr>
                <w:rFonts w:hint="eastAsia" w:ascii="宋体" w:hAnsi="宋体" w:cs="宋体"/>
                <w:color w:val="auto"/>
                <w:szCs w:val="21"/>
                <w:highlight w:val="none"/>
                <w:lang w:val="en-US" w:eastAsia="zh-CN"/>
              </w:rPr>
              <w:t>罗锦霞</w:t>
            </w:r>
            <w:r>
              <w:rPr>
                <w:rFonts w:hint="eastAsia" w:ascii="宋体" w:hAnsi="宋体" w:cs="宋体"/>
                <w:color w:val="auto"/>
                <w:szCs w:val="21"/>
                <w:highlight w:val="none"/>
              </w:rPr>
              <w:t>、</w:t>
            </w:r>
            <w:r>
              <w:rPr>
                <w:rFonts w:hint="eastAsia" w:asciiTheme="majorEastAsia" w:hAnsiTheme="majorEastAsia" w:eastAsiaTheme="majorEastAsia" w:cstheme="majorEastAsia"/>
                <w:color w:val="auto"/>
                <w:sz w:val="21"/>
                <w:szCs w:val="21"/>
                <w:lang w:val="en-US" w:eastAsia="zh-CN"/>
              </w:rPr>
              <w:t>李向阳、胡明飞</w:t>
            </w:r>
          </w:p>
          <w:p>
            <w:pPr>
              <w:widowControl/>
              <w:spacing w:line="40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批准人：</w:t>
            </w:r>
            <w:r>
              <w:rPr>
                <w:rFonts w:hint="eastAsia" w:ascii="宋体" w:hAnsi="宋体" w:cs="宋体"/>
                <w:color w:val="auto"/>
                <w:szCs w:val="21"/>
                <w:highlight w:val="none"/>
                <w:lang w:val="en-US" w:eastAsia="zh-CN"/>
              </w:rPr>
              <w:t>周洪勇</w:t>
            </w:r>
            <w:r>
              <w:rPr>
                <w:rFonts w:hint="eastAsia" w:ascii="宋体" w:hAnsi="宋体" w:cs="宋体"/>
                <w:color w:val="auto"/>
                <w:szCs w:val="21"/>
                <w:highlight w:val="none"/>
              </w:rPr>
              <w:t xml:space="preserve">   评审日期 20</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15</w:t>
            </w:r>
          </w:p>
          <w:p>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2）供应商：</w:t>
            </w:r>
            <w:r>
              <w:rPr>
                <w:rFonts w:hint="eastAsia" w:asciiTheme="majorEastAsia" w:hAnsiTheme="majorEastAsia" w:eastAsiaTheme="majorEastAsia" w:cstheme="majorEastAsia"/>
                <w:color w:val="auto"/>
                <w:sz w:val="21"/>
                <w:szCs w:val="21"/>
                <w:lang w:val="en-US" w:eastAsia="zh-CN"/>
              </w:rPr>
              <w:t>重庆瓦溯商贸有限公司</w:t>
            </w:r>
          </w:p>
          <w:p>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评价项目：</w:t>
            </w:r>
            <w:r>
              <w:rPr>
                <w:rFonts w:hint="eastAsia" w:ascii="宋体" w:hAnsi="宋体" w:cs="宋体"/>
                <w:color w:val="auto"/>
                <w:szCs w:val="21"/>
                <w:highlight w:val="none"/>
                <w:lang w:val="en-US" w:eastAsia="zh-CN"/>
              </w:rPr>
              <w:t>产品质量、交期、价格等</w:t>
            </w:r>
            <w:r>
              <w:rPr>
                <w:rFonts w:hint="eastAsia" w:ascii="宋体" w:hAnsi="宋体" w:cs="宋体"/>
                <w:color w:val="auto"/>
                <w:szCs w:val="21"/>
                <w:highlight w:val="none"/>
              </w:rPr>
              <w:t>。</w:t>
            </w:r>
          </w:p>
          <w:p>
            <w:pPr>
              <w:widowControl/>
              <w:spacing w:line="40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评价人：</w:t>
            </w:r>
            <w:r>
              <w:rPr>
                <w:rFonts w:hint="eastAsia" w:ascii="宋体" w:hAnsi="宋体" w:cs="宋体"/>
                <w:color w:val="auto"/>
                <w:szCs w:val="21"/>
                <w:highlight w:val="none"/>
                <w:lang w:val="en-US" w:eastAsia="zh-CN"/>
              </w:rPr>
              <w:t>罗锦霞</w:t>
            </w:r>
            <w:r>
              <w:rPr>
                <w:rFonts w:hint="eastAsia" w:ascii="宋体" w:hAnsi="宋体" w:cs="宋体"/>
                <w:color w:val="auto"/>
                <w:szCs w:val="21"/>
                <w:highlight w:val="none"/>
              </w:rPr>
              <w:t>、</w:t>
            </w:r>
            <w:r>
              <w:rPr>
                <w:rFonts w:hint="eastAsia" w:asciiTheme="majorEastAsia" w:hAnsiTheme="majorEastAsia" w:eastAsiaTheme="majorEastAsia" w:cstheme="majorEastAsia"/>
                <w:color w:val="auto"/>
                <w:sz w:val="21"/>
                <w:szCs w:val="21"/>
                <w:lang w:val="en-US" w:eastAsia="zh-CN"/>
              </w:rPr>
              <w:t>李向阳、胡明飞</w:t>
            </w:r>
          </w:p>
          <w:p>
            <w:pPr>
              <w:widowControl/>
              <w:spacing w:line="400" w:lineRule="exact"/>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批准人：</w:t>
            </w:r>
            <w:r>
              <w:rPr>
                <w:rFonts w:hint="eastAsia" w:ascii="宋体" w:hAnsi="宋体" w:cs="宋体"/>
                <w:color w:val="auto"/>
                <w:szCs w:val="21"/>
                <w:highlight w:val="none"/>
                <w:lang w:val="en-US" w:eastAsia="zh-CN"/>
              </w:rPr>
              <w:t>周洪勇</w:t>
            </w:r>
            <w:r>
              <w:rPr>
                <w:rFonts w:hint="eastAsia" w:ascii="宋体" w:hAnsi="宋体" w:cs="宋体"/>
                <w:color w:val="auto"/>
                <w:szCs w:val="21"/>
                <w:highlight w:val="none"/>
              </w:rPr>
              <w:t xml:space="preserve">   评审日期 20</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15</w:t>
            </w:r>
          </w:p>
          <w:p>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）供应商：</w:t>
            </w:r>
            <w:r>
              <w:rPr>
                <w:rFonts w:hint="eastAsia" w:asciiTheme="majorEastAsia" w:hAnsiTheme="majorEastAsia" w:eastAsiaTheme="majorEastAsia" w:cstheme="majorEastAsia"/>
                <w:color w:val="auto"/>
                <w:sz w:val="21"/>
                <w:szCs w:val="21"/>
                <w:lang w:val="en-US" w:eastAsia="zh-CN"/>
              </w:rPr>
              <w:t>杭州铭翰科技有限公司</w:t>
            </w:r>
            <w:r>
              <w:rPr>
                <w:rFonts w:hint="eastAsia" w:ascii="宋体" w:hAnsi="宋体" w:cs="宋体"/>
                <w:color w:val="auto"/>
                <w:szCs w:val="21"/>
                <w:highlight w:val="none"/>
                <w:lang w:val="en-US" w:eastAsia="zh-CN"/>
              </w:rPr>
              <w:t xml:space="preserve"> </w:t>
            </w:r>
          </w:p>
          <w:p>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评价项目：</w:t>
            </w:r>
            <w:r>
              <w:rPr>
                <w:rFonts w:hint="eastAsia" w:ascii="宋体" w:hAnsi="宋体" w:cs="宋体"/>
                <w:color w:val="auto"/>
                <w:szCs w:val="21"/>
                <w:highlight w:val="none"/>
                <w:lang w:val="en-US" w:eastAsia="zh-CN"/>
              </w:rPr>
              <w:t>产品质量、交期、价格等</w:t>
            </w:r>
            <w:r>
              <w:rPr>
                <w:rFonts w:hint="eastAsia" w:ascii="宋体" w:hAnsi="宋体" w:cs="宋体"/>
                <w:color w:val="auto"/>
                <w:szCs w:val="21"/>
                <w:highlight w:val="none"/>
              </w:rPr>
              <w:t>。</w:t>
            </w:r>
          </w:p>
          <w:p>
            <w:pPr>
              <w:widowControl/>
              <w:spacing w:line="40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评价人：</w:t>
            </w:r>
            <w:r>
              <w:rPr>
                <w:rFonts w:hint="eastAsia" w:ascii="宋体" w:hAnsi="宋体" w:cs="宋体"/>
                <w:color w:val="auto"/>
                <w:szCs w:val="21"/>
                <w:highlight w:val="none"/>
                <w:lang w:val="en-US" w:eastAsia="zh-CN"/>
              </w:rPr>
              <w:t>罗锦霞</w:t>
            </w:r>
            <w:r>
              <w:rPr>
                <w:rFonts w:hint="eastAsia" w:ascii="宋体" w:hAnsi="宋体" w:cs="宋体"/>
                <w:color w:val="auto"/>
                <w:szCs w:val="21"/>
                <w:highlight w:val="none"/>
              </w:rPr>
              <w:t>、</w:t>
            </w:r>
            <w:r>
              <w:rPr>
                <w:rFonts w:hint="eastAsia" w:asciiTheme="majorEastAsia" w:hAnsiTheme="majorEastAsia" w:eastAsiaTheme="majorEastAsia" w:cstheme="majorEastAsia"/>
                <w:color w:val="auto"/>
                <w:sz w:val="21"/>
                <w:szCs w:val="21"/>
                <w:lang w:val="en-US" w:eastAsia="zh-CN"/>
              </w:rPr>
              <w:t>李向阳、胡明飞</w:t>
            </w:r>
          </w:p>
          <w:p>
            <w:pPr>
              <w:widowControl/>
              <w:spacing w:line="40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批准人：</w:t>
            </w:r>
            <w:r>
              <w:rPr>
                <w:rFonts w:hint="eastAsia" w:ascii="宋体" w:hAnsi="宋体" w:cs="宋体"/>
                <w:color w:val="auto"/>
                <w:szCs w:val="21"/>
                <w:highlight w:val="none"/>
                <w:lang w:val="en-US" w:eastAsia="zh-CN"/>
              </w:rPr>
              <w:t>周洪勇</w:t>
            </w:r>
            <w:r>
              <w:rPr>
                <w:rFonts w:hint="eastAsia" w:ascii="宋体" w:hAnsi="宋体" w:cs="宋体"/>
                <w:color w:val="auto"/>
                <w:szCs w:val="21"/>
                <w:highlight w:val="none"/>
              </w:rPr>
              <w:t xml:space="preserve">   评审日期 20</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15</w:t>
            </w:r>
          </w:p>
          <w:p>
            <w:pPr>
              <w:pStyle w:val="18"/>
              <w:rPr>
                <w:rFonts w:hint="eastAsia"/>
                <w:color w:val="auto"/>
                <w:lang w:val="en-US" w:eastAsia="zh-CN"/>
              </w:rPr>
            </w:pPr>
            <w:r>
              <w:rPr>
                <w:rFonts w:hint="eastAsia"/>
                <w:color w:val="auto"/>
                <w:lang w:val="en-US" w:eastAsia="zh-CN"/>
              </w:rPr>
              <w:t>。。。。。。</w:t>
            </w:r>
          </w:p>
          <w:p>
            <w:pPr>
              <w:widowControl/>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公司采购的</w:t>
            </w:r>
            <w:r>
              <w:rPr>
                <w:rFonts w:hint="eastAsia" w:ascii="宋体" w:hAnsi="宋体" w:cs="宋体"/>
                <w:color w:val="auto"/>
                <w:szCs w:val="21"/>
                <w:highlight w:val="none"/>
                <w:lang w:val="en-US" w:eastAsia="zh-CN"/>
              </w:rPr>
              <w:t>产品生产原材料和</w:t>
            </w:r>
            <w:r>
              <w:rPr>
                <w:rFonts w:hint="eastAsia" w:ascii="宋体" w:hAnsi="宋体" w:cs="宋体"/>
                <w:color w:val="auto"/>
                <w:szCs w:val="21"/>
                <w:highlight w:val="none"/>
              </w:rPr>
              <w:t>办公、劳保用品均在合格供方名录中的供方进行采购，基本符合要求</w:t>
            </w:r>
          </w:p>
          <w:p>
            <w:pPr>
              <w:pStyle w:val="18"/>
              <w:rPr>
                <w:color w:val="auto"/>
              </w:rPr>
            </w:pPr>
          </w:p>
          <w:p>
            <w:pPr>
              <w:widowControl/>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、抽查</w:t>
            </w:r>
            <w:r>
              <w:rPr>
                <w:rFonts w:hint="eastAsia" w:ascii="宋体" w:hAnsi="宋体" w:cs="宋体"/>
                <w:color w:val="auto"/>
                <w:szCs w:val="21"/>
                <w:highlight w:val="none"/>
                <w:lang w:val="en-US" w:eastAsia="zh-CN"/>
              </w:rPr>
              <w:t>原材料采购合同或</w:t>
            </w:r>
            <w:r>
              <w:rPr>
                <w:rFonts w:hint="eastAsia" w:ascii="宋体" w:hAnsi="宋体" w:cs="宋体"/>
                <w:color w:val="auto"/>
                <w:szCs w:val="21"/>
                <w:highlight w:val="none"/>
              </w:rPr>
              <w:t>采购单</w:t>
            </w:r>
          </w:p>
          <w:p>
            <w:pPr>
              <w:widowControl/>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供方：</w:t>
            </w:r>
            <w:r>
              <w:rPr>
                <w:rFonts w:hint="eastAsia" w:ascii="宋体" w:hAnsi="宋体" w:cs="宋体"/>
                <w:color w:val="auto"/>
                <w:szCs w:val="21"/>
                <w:highlight w:val="none"/>
                <w:lang w:val="en-US" w:eastAsia="zh-CN"/>
              </w:rPr>
              <w:t>重庆瓦溯商贸有限公司</w:t>
            </w:r>
            <w:r>
              <w:rPr>
                <w:rFonts w:hint="eastAsia" w:ascii="宋体" w:hAnsi="宋体" w:cs="宋体"/>
                <w:color w:val="auto"/>
                <w:szCs w:val="21"/>
                <w:highlight w:val="none"/>
              </w:rPr>
              <w:t xml:space="preserve"> </w:t>
            </w:r>
          </w:p>
          <w:p>
            <w:pPr>
              <w:widowControl/>
              <w:spacing w:line="40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签订</w:t>
            </w:r>
            <w:r>
              <w:rPr>
                <w:rFonts w:hint="eastAsia" w:ascii="宋体" w:hAnsi="宋体" w:cs="宋体"/>
                <w:color w:val="auto"/>
                <w:szCs w:val="21"/>
                <w:highlight w:val="none"/>
              </w:rPr>
              <w:t>日期：</w:t>
            </w:r>
            <w:r>
              <w:rPr>
                <w:rFonts w:hint="eastAsia" w:ascii="宋体" w:hAnsi="宋体" w:cs="宋体"/>
                <w:color w:val="auto"/>
                <w:szCs w:val="21"/>
                <w:highlight w:val="none"/>
                <w:lang w:val="en-US" w:eastAsia="zh-CN"/>
              </w:rPr>
              <w:t>2021年1月7日</w:t>
            </w:r>
          </w:p>
          <w:p>
            <w:pPr>
              <w:widowControl/>
              <w:spacing w:line="400" w:lineRule="exact"/>
              <w:ind w:firstLine="630" w:firstLineChars="300"/>
              <w:jc w:val="left"/>
              <w:rPr>
                <w:rFonts w:ascii="宋体" w:hAnsi="宋体" w:cs="宋体"/>
                <w:color w:val="auto"/>
                <w:szCs w:val="21"/>
                <w:highlight w:val="none"/>
              </w:rPr>
            </w:pPr>
            <w:r>
              <w:rPr>
                <w:rFonts w:hint="eastAsia" w:ascii="宋体" w:hAnsi="宋体" w:cs="宋体"/>
                <w:color w:val="auto"/>
                <w:szCs w:val="21"/>
                <w:highlight w:val="none"/>
              </w:rPr>
              <w:t xml:space="preserve">品名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规格型号</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数量              </w:t>
            </w:r>
            <w:r>
              <w:rPr>
                <w:rFonts w:hint="eastAsia" w:ascii="宋体" w:hAnsi="宋体" w:cs="宋体"/>
                <w:color w:val="auto"/>
                <w:szCs w:val="21"/>
                <w:highlight w:val="none"/>
                <w:lang w:val="en-US" w:eastAsia="zh-CN"/>
              </w:rPr>
              <w:t>单价</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p>
          <w:p>
            <w:pPr>
              <w:widowControl/>
              <w:spacing w:line="400" w:lineRule="exact"/>
              <w:ind w:firstLine="840" w:firstLineChars="400"/>
              <w:jc w:val="left"/>
              <w:rPr>
                <w:rFonts w:hint="default"/>
                <w:color w:val="auto"/>
                <w:lang w:val="en-US" w:eastAsia="zh-CN"/>
              </w:rPr>
            </w:pPr>
            <w:r>
              <w:rPr>
                <w:rFonts w:hint="eastAsia" w:ascii="宋体" w:hAnsi="宋体" w:cs="宋体"/>
                <w:color w:val="auto"/>
                <w:szCs w:val="21"/>
                <w:highlight w:val="none"/>
                <w:lang w:val="en-US" w:eastAsia="zh-CN"/>
              </w:rPr>
              <w:t>ABS               121H                      2吨           16600</w:t>
            </w:r>
          </w:p>
          <w:p>
            <w:pPr>
              <w:widowControl/>
              <w:spacing w:line="400" w:lineRule="exact"/>
              <w:ind w:firstLine="420" w:firstLineChars="200"/>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采购合同明确了产品名称、数量、质量标准、结算验收等 </w:t>
            </w:r>
          </w:p>
          <w:p>
            <w:pPr>
              <w:pStyle w:val="18"/>
              <w:rPr>
                <w:rFonts w:hint="default"/>
                <w:color w:val="auto"/>
                <w:lang w:val="en-US" w:eastAsia="zh-CN"/>
              </w:rPr>
            </w:pPr>
          </w:p>
          <w:p>
            <w:pPr>
              <w:widowControl/>
              <w:numPr>
                <w:ilvl w:val="0"/>
                <w:numId w:val="5"/>
              </w:numPr>
              <w:spacing w:line="400" w:lineRule="exact"/>
              <w:ind w:left="0" w:leftChars="0" w:firstLine="0" w:firstLineChars="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rPr>
              <w:t>供方：</w:t>
            </w:r>
            <w:r>
              <w:rPr>
                <w:rFonts w:hint="eastAsia" w:ascii="宋体" w:hAnsi="宋体" w:cs="宋体"/>
                <w:color w:val="auto"/>
                <w:szCs w:val="21"/>
                <w:highlight w:val="none"/>
                <w:lang w:val="en-US" w:eastAsia="zh-CN"/>
              </w:rPr>
              <w:t>临沂沂川仪表有限公司</w:t>
            </w:r>
          </w:p>
          <w:p>
            <w:pPr>
              <w:widowControl/>
              <w:spacing w:line="400" w:lineRule="exact"/>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签订</w:t>
            </w:r>
            <w:r>
              <w:rPr>
                <w:rFonts w:hint="eastAsia" w:ascii="宋体" w:hAnsi="宋体" w:cs="宋体"/>
                <w:color w:val="auto"/>
                <w:szCs w:val="21"/>
                <w:highlight w:val="none"/>
              </w:rPr>
              <w:t>日期：</w:t>
            </w:r>
            <w:r>
              <w:rPr>
                <w:rFonts w:hint="eastAsia" w:ascii="宋体" w:hAnsi="宋体" w:eastAsia="宋体" w:cs="宋体"/>
                <w:color w:val="auto"/>
                <w:szCs w:val="21"/>
                <w:highlight w:val="none"/>
                <w:lang w:val="en-US" w:eastAsia="zh-CN"/>
              </w:rPr>
              <w:t>2021.06.10</w:t>
            </w:r>
          </w:p>
          <w:tbl>
            <w:tblPr>
              <w:tblStyle w:val="15"/>
              <w:tblW w:w="80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6"/>
              <w:gridCol w:w="1489"/>
              <w:gridCol w:w="791"/>
              <w:gridCol w:w="1113"/>
              <w:gridCol w:w="968"/>
              <w:gridCol w:w="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6" w:type="dxa"/>
                  <w:vAlign w:val="center"/>
                </w:tcPr>
                <w:p>
                  <w:pPr>
                    <w:widowControl/>
                    <w:spacing w:line="40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产品名称</w:t>
                  </w:r>
                </w:p>
              </w:tc>
              <w:tc>
                <w:tcPr>
                  <w:tcW w:w="1489" w:type="dxa"/>
                  <w:vAlign w:val="center"/>
                </w:tcPr>
                <w:p>
                  <w:pPr>
                    <w:widowControl/>
                    <w:spacing w:line="40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产品型号</w:t>
                  </w:r>
                </w:p>
              </w:tc>
              <w:tc>
                <w:tcPr>
                  <w:tcW w:w="791" w:type="dxa"/>
                  <w:vAlign w:val="center"/>
                </w:tcPr>
                <w:p>
                  <w:pPr>
                    <w:widowControl/>
                    <w:spacing w:line="40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数量</w:t>
                  </w:r>
                </w:p>
              </w:tc>
              <w:tc>
                <w:tcPr>
                  <w:tcW w:w="1113" w:type="dxa"/>
                  <w:vAlign w:val="center"/>
                </w:tcPr>
                <w:p>
                  <w:pPr>
                    <w:widowControl/>
                    <w:spacing w:line="40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单价</w:t>
                  </w:r>
                </w:p>
              </w:tc>
              <w:tc>
                <w:tcPr>
                  <w:tcW w:w="968" w:type="dxa"/>
                  <w:vAlign w:val="center"/>
                </w:tcPr>
                <w:p>
                  <w:pPr>
                    <w:widowControl/>
                    <w:spacing w:line="40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金额</w:t>
                  </w:r>
                </w:p>
              </w:tc>
              <w:tc>
                <w:tcPr>
                  <w:tcW w:w="909" w:type="dxa"/>
                </w:tcPr>
                <w:p>
                  <w:pPr>
                    <w:widowControl/>
                    <w:spacing w:line="400" w:lineRule="exact"/>
                    <w:jc w:val="left"/>
                    <w:rPr>
                      <w:rFonts w:hint="eastAsia" w:ascii="宋体" w:hAnsi="宋体" w:eastAsia="宋体" w:cs="宋体"/>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6" w:type="dxa"/>
                  <w:vAlign w:val="center"/>
                </w:tcPr>
                <w:p>
                  <w:pPr>
                    <w:widowControl/>
                    <w:spacing w:line="40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远传基表（带阀 湿式）</w:t>
                  </w:r>
                </w:p>
              </w:tc>
              <w:tc>
                <w:tcPr>
                  <w:tcW w:w="1489" w:type="dxa"/>
                  <w:vAlign w:val="center"/>
                </w:tcPr>
                <w:p>
                  <w:pPr>
                    <w:widowControl/>
                    <w:spacing w:line="40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DN15 铜壳</w:t>
                  </w:r>
                </w:p>
              </w:tc>
              <w:tc>
                <w:tcPr>
                  <w:tcW w:w="791" w:type="dxa"/>
                  <w:vAlign w:val="center"/>
                </w:tcPr>
                <w:p>
                  <w:pPr>
                    <w:widowControl/>
                    <w:spacing w:line="40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1000</w:t>
                  </w:r>
                </w:p>
              </w:tc>
              <w:tc>
                <w:tcPr>
                  <w:tcW w:w="1113" w:type="dxa"/>
                  <w:vAlign w:val="center"/>
                </w:tcPr>
                <w:p>
                  <w:pPr>
                    <w:widowControl/>
                    <w:spacing w:line="40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59</w:t>
                  </w:r>
                </w:p>
              </w:tc>
              <w:tc>
                <w:tcPr>
                  <w:tcW w:w="968" w:type="dxa"/>
                  <w:vAlign w:val="center"/>
                </w:tcPr>
                <w:p>
                  <w:pPr>
                    <w:widowControl/>
                    <w:spacing w:line="40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59000</w:t>
                  </w:r>
                </w:p>
              </w:tc>
              <w:tc>
                <w:tcPr>
                  <w:tcW w:w="909" w:type="dxa"/>
                </w:tcPr>
                <w:p>
                  <w:pPr>
                    <w:widowControl/>
                    <w:spacing w:line="400" w:lineRule="exact"/>
                    <w:jc w:val="left"/>
                    <w:rPr>
                      <w:rFonts w:hint="eastAsia" w:ascii="宋体" w:hAnsi="宋体" w:eastAsia="宋体" w:cs="宋体"/>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6" w:type="dxa"/>
                  <w:vAlign w:val="center"/>
                </w:tcPr>
                <w:p>
                  <w:pPr>
                    <w:widowControl/>
                    <w:spacing w:line="40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远传基表（不带阀 湿式）</w:t>
                  </w:r>
                </w:p>
              </w:tc>
              <w:tc>
                <w:tcPr>
                  <w:tcW w:w="1489" w:type="dxa"/>
                  <w:vAlign w:val="center"/>
                </w:tcPr>
                <w:p>
                  <w:pPr>
                    <w:widowControl/>
                    <w:spacing w:line="40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DN15 球铁</w:t>
                  </w:r>
                </w:p>
              </w:tc>
              <w:tc>
                <w:tcPr>
                  <w:tcW w:w="791" w:type="dxa"/>
                  <w:vAlign w:val="center"/>
                </w:tcPr>
                <w:p>
                  <w:pPr>
                    <w:widowControl/>
                    <w:spacing w:line="40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1000</w:t>
                  </w:r>
                </w:p>
              </w:tc>
              <w:tc>
                <w:tcPr>
                  <w:tcW w:w="1113" w:type="dxa"/>
                  <w:vAlign w:val="center"/>
                </w:tcPr>
                <w:p>
                  <w:pPr>
                    <w:widowControl/>
                    <w:spacing w:line="40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32.5</w:t>
                  </w:r>
                </w:p>
              </w:tc>
              <w:tc>
                <w:tcPr>
                  <w:tcW w:w="968" w:type="dxa"/>
                  <w:vAlign w:val="center"/>
                </w:tcPr>
                <w:p>
                  <w:pPr>
                    <w:widowControl/>
                    <w:spacing w:line="40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32500</w:t>
                  </w:r>
                </w:p>
              </w:tc>
              <w:tc>
                <w:tcPr>
                  <w:tcW w:w="909" w:type="dxa"/>
                </w:tcPr>
                <w:p>
                  <w:pPr>
                    <w:widowControl/>
                    <w:spacing w:line="400" w:lineRule="exact"/>
                    <w:jc w:val="left"/>
                    <w:rPr>
                      <w:rFonts w:hint="eastAsia" w:ascii="宋体" w:hAnsi="宋体" w:eastAsia="宋体" w:cs="宋体"/>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6" w:type="dxa"/>
                  <w:vAlign w:val="center"/>
                </w:tcPr>
                <w:p>
                  <w:pPr>
                    <w:widowControl/>
                    <w:spacing w:line="40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远传基表（不带阀 湿式）</w:t>
                  </w:r>
                </w:p>
              </w:tc>
              <w:tc>
                <w:tcPr>
                  <w:tcW w:w="1489" w:type="dxa"/>
                  <w:vAlign w:val="center"/>
                </w:tcPr>
                <w:p>
                  <w:pPr>
                    <w:widowControl/>
                    <w:spacing w:line="40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DN20 球铁</w:t>
                  </w:r>
                </w:p>
              </w:tc>
              <w:tc>
                <w:tcPr>
                  <w:tcW w:w="791" w:type="dxa"/>
                  <w:vAlign w:val="center"/>
                </w:tcPr>
                <w:p>
                  <w:pPr>
                    <w:widowControl/>
                    <w:spacing w:line="40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1000</w:t>
                  </w:r>
                </w:p>
              </w:tc>
              <w:tc>
                <w:tcPr>
                  <w:tcW w:w="1113" w:type="dxa"/>
                  <w:vAlign w:val="center"/>
                </w:tcPr>
                <w:p>
                  <w:pPr>
                    <w:widowControl/>
                    <w:spacing w:line="40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34</w:t>
                  </w:r>
                </w:p>
              </w:tc>
              <w:tc>
                <w:tcPr>
                  <w:tcW w:w="968" w:type="dxa"/>
                  <w:vAlign w:val="center"/>
                </w:tcPr>
                <w:p>
                  <w:pPr>
                    <w:widowControl/>
                    <w:spacing w:line="40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34000</w:t>
                  </w:r>
                </w:p>
              </w:tc>
              <w:tc>
                <w:tcPr>
                  <w:tcW w:w="909" w:type="dxa"/>
                </w:tcPr>
                <w:p>
                  <w:pPr>
                    <w:widowControl/>
                    <w:spacing w:line="400" w:lineRule="exact"/>
                    <w:jc w:val="left"/>
                    <w:rPr>
                      <w:rFonts w:hint="eastAsia" w:ascii="宋体" w:hAnsi="宋体" w:eastAsia="宋体" w:cs="宋体"/>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6" w:type="dxa"/>
                  <w:vAlign w:val="center"/>
                </w:tcPr>
                <w:p>
                  <w:pPr>
                    <w:widowControl/>
                    <w:spacing w:line="40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合计</w:t>
                  </w:r>
                </w:p>
              </w:tc>
              <w:tc>
                <w:tcPr>
                  <w:tcW w:w="1489" w:type="dxa"/>
                  <w:vAlign w:val="center"/>
                </w:tcPr>
                <w:p>
                  <w:pPr>
                    <w:widowControl/>
                    <w:spacing w:line="400" w:lineRule="exact"/>
                    <w:jc w:val="left"/>
                    <w:rPr>
                      <w:rFonts w:hint="eastAsia" w:ascii="宋体" w:hAnsi="宋体" w:eastAsia="宋体" w:cs="宋体"/>
                      <w:color w:val="auto"/>
                      <w:szCs w:val="21"/>
                      <w:highlight w:val="none"/>
                      <w:lang w:val="en-US" w:eastAsia="zh-CN"/>
                    </w:rPr>
                  </w:pPr>
                </w:p>
              </w:tc>
              <w:tc>
                <w:tcPr>
                  <w:tcW w:w="791" w:type="dxa"/>
                  <w:vAlign w:val="center"/>
                </w:tcPr>
                <w:p>
                  <w:pPr>
                    <w:widowControl/>
                    <w:spacing w:line="40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3000</w:t>
                  </w:r>
                </w:p>
              </w:tc>
              <w:tc>
                <w:tcPr>
                  <w:tcW w:w="1113" w:type="dxa"/>
                  <w:vAlign w:val="center"/>
                </w:tcPr>
                <w:p>
                  <w:pPr>
                    <w:widowControl/>
                    <w:spacing w:line="400" w:lineRule="exact"/>
                    <w:jc w:val="left"/>
                    <w:rPr>
                      <w:rFonts w:hint="eastAsia" w:ascii="宋体" w:hAnsi="宋体" w:eastAsia="宋体" w:cs="宋体"/>
                      <w:color w:val="auto"/>
                      <w:szCs w:val="21"/>
                      <w:highlight w:val="none"/>
                      <w:lang w:val="en-US" w:eastAsia="zh-CN"/>
                    </w:rPr>
                  </w:pPr>
                </w:p>
              </w:tc>
              <w:tc>
                <w:tcPr>
                  <w:tcW w:w="968" w:type="dxa"/>
                  <w:vAlign w:val="center"/>
                </w:tcPr>
                <w:p>
                  <w:pPr>
                    <w:widowControl/>
                    <w:spacing w:line="40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fldChar w:fldCharType="begin"/>
                  </w:r>
                  <w:r>
                    <w:rPr>
                      <w:rFonts w:hint="eastAsia" w:ascii="宋体" w:hAnsi="宋体" w:eastAsia="宋体" w:cs="宋体"/>
                      <w:color w:val="auto"/>
                      <w:szCs w:val="21"/>
                      <w:highlight w:val="none"/>
                      <w:lang w:val="en-US" w:eastAsia="zh-CN"/>
                    </w:rPr>
                    <w:instrText xml:space="preserve"> =SUM(ABOVE) </w:instrText>
                  </w:r>
                  <w:r>
                    <w:rPr>
                      <w:rFonts w:hint="eastAsia" w:ascii="宋体" w:hAnsi="宋体" w:eastAsia="宋体" w:cs="宋体"/>
                      <w:color w:val="auto"/>
                      <w:szCs w:val="21"/>
                      <w:highlight w:val="none"/>
                      <w:lang w:val="en-US" w:eastAsia="zh-CN"/>
                    </w:rPr>
                    <w:fldChar w:fldCharType="separate"/>
                  </w:r>
                  <w:r>
                    <w:rPr>
                      <w:rFonts w:hint="eastAsia" w:ascii="宋体" w:hAnsi="宋体" w:eastAsia="宋体" w:cs="宋体"/>
                      <w:color w:val="auto"/>
                      <w:szCs w:val="21"/>
                      <w:highlight w:val="none"/>
                      <w:lang w:val="en-US" w:eastAsia="zh-CN"/>
                    </w:rPr>
                    <w:t>125500</w:t>
                  </w:r>
                  <w:r>
                    <w:rPr>
                      <w:rFonts w:hint="eastAsia" w:ascii="宋体" w:hAnsi="宋体" w:eastAsia="宋体" w:cs="宋体"/>
                      <w:color w:val="auto"/>
                      <w:szCs w:val="21"/>
                      <w:highlight w:val="none"/>
                      <w:lang w:val="en-US" w:eastAsia="zh-CN"/>
                    </w:rPr>
                    <w:fldChar w:fldCharType="end"/>
                  </w:r>
                </w:p>
              </w:tc>
              <w:tc>
                <w:tcPr>
                  <w:tcW w:w="909" w:type="dxa"/>
                </w:tcPr>
                <w:p>
                  <w:pPr>
                    <w:widowControl/>
                    <w:spacing w:line="400" w:lineRule="exact"/>
                    <w:jc w:val="left"/>
                    <w:rPr>
                      <w:rFonts w:hint="eastAsia" w:ascii="宋体" w:hAnsi="宋体" w:eastAsia="宋体" w:cs="宋体"/>
                      <w:color w:val="auto"/>
                      <w:szCs w:val="21"/>
                      <w:highlight w:val="none"/>
                      <w:lang w:val="en-US" w:eastAsia="zh-CN"/>
                    </w:rPr>
                  </w:pPr>
                </w:p>
              </w:tc>
            </w:tr>
          </w:tbl>
          <w:p>
            <w:pPr>
              <w:widowControl/>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采购合同明确了产品名称、数量、质量标准、结算验收等</w:t>
            </w:r>
          </w:p>
          <w:p>
            <w:pPr>
              <w:widowControl/>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供方：</w:t>
            </w:r>
            <w:r>
              <w:rPr>
                <w:rFonts w:hint="eastAsia" w:ascii="宋体" w:hAnsi="宋体" w:cs="宋体"/>
                <w:color w:val="auto"/>
                <w:szCs w:val="21"/>
                <w:highlight w:val="none"/>
                <w:lang w:eastAsia="zh-CN"/>
              </w:rPr>
              <w:t xml:space="preserve">惠州亿纬锂能股份有限公司 </w:t>
            </w:r>
            <w:r>
              <w:rPr>
                <w:rFonts w:hint="eastAsia" w:ascii="宋体" w:hAnsi="宋体" w:cs="宋体"/>
                <w:color w:val="auto"/>
                <w:szCs w:val="21"/>
                <w:highlight w:val="none"/>
              </w:rPr>
              <w:t xml:space="preserve"> </w:t>
            </w:r>
          </w:p>
          <w:p>
            <w:pPr>
              <w:widowControl/>
              <w:spacing w:line="40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签订</w:t>
            </w:r>
            <w:r>
              <w:rPr>
                <w:rFonts w:hint="eastAsia" w:ascii="宋体" w:hAnsi="宋体" w:cs="宋体"/>
                <w:color w:val="auto"/>
                <w:szCs w:val="21"/>
                <w:highlight w:val="none"/>
              </w:rPr>
              <w:t>日期：</w:t>
            </w:r>
            <w:r>
              <w:rPr>
                <w:rFonts w:hint="eastAsia" w:ascii="宋体" w:hAnsi="宋体" w:eastAsia="宋体" w:cs="宋体"/>
                <w:color w:val="auto"/>
                <w:szCs w:val="21"/>
                <w:highlight w:val="none"/>
                <w:lang w:val="en-US" w:eastAsia="zh-CN"/>
              </w:rPr>
              <w:t>2021年 05 月10 日</w:t>
            </w:r>
          </w:p>
          <w:tbl>
            <w:tblPr>
              <w:tblStyle w:val="15"/>
              <w:tblW w:w="81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1957"/>
              <w:gridCol w:w="2369"/>
              <w:gridCol w:w="1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vAlign w:val="top"/>
                </w:tcPr>
                <w:p>
                  <w:pPr>
                    <w:spacing w:line="360" w:lineRule="auto"/>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rPr>
                    <w:t>序 号</w:t>
                  </w:r>
                </w:p>
              </w:tc>
              <w:tc>
                <w:tcPr>
                  <w:tcW w:w="1957" w:type="dxa"/>
                  <w:vAlign w:val="top"/>
                </w:tcPr>
                <w:p>
                  <w:pPr>
                    <w:spacing w:line="360" w:lineRule="auto"/>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rPr>
                    <w:t>产品名称</w:t>
                  </w:r>
                </w:p>
              </w:tc>
              <w:tc>
                <w:tcPr>
                  <w:tcW w:w="2369" w:type="dxa"/>
                  <w:vAlign w:val="top"/>
                </w:tcPr>
                <w:p>
                  <w:pPr>
                    <w:spacing w:line="360" w:lineRule="auto"/>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rPr>
                    <w:t>规格型号</w:t>
                  </w:r>
                </w:p>
              </w:tc>
              <w:tc>
                <w:tcPr>
                  <w:tcW w:w="1819" w:type="dxa"/>
                  <w:vAlign w:val="top"/>
                </w:tcPr>
                <w:p>
                  <w:pPr>
                    <w:spacing w:line="360" w:lineRule="auto"/>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rPr>
                    <w:t>单价（元、含税）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vAlign w:val="center"/>
                </w:tcPr>
                <w:p>
                  <w:pPr>
                    <w:spacing w:line="360" w:lineRule="auto"/>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rPr>
                    <w:t>1</w:t>
                  </w:r>
                </w:p>
              </w:tc>
              <w:tc>
                <w:tcPr>
                  <w:tcW w:w="1957" w:type="dxa"/>
                  <w:vAlign w:val="center"/>
                </w:tcPr>
                <w:p>
                  <w:pPr>
                    <w:spacing w:line="360" w:lineRule="auto"/>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rPr>
                    <w:t>锂电池</w:t>
                  </w:r>
                  <w:r>
                    <w:rPr>
                      <w:color w:val="auto"/>
                      <w:szCs w:val="21"/>
                    </w:rPr>
                    <w:t>26500</w:t>
                  </w:r>
                </w:p>
              </w:tc>
              <w:tc>
                <w:tcPr>
                  <w:tcW w:w="2369" w:type="dxa"/>
                  <w:vAlign w:val="center"/>
                </w:tcPr>
                <w:p>
                  <w:pPr>
                    <w:spacing w:line="360" w:lineRule="auto"/>
                    <w:jc w:val="center"/>
                    <w:rPr>
                      <w:rFonts w:hint="eastAsia" w:ascii="Times New Roman" w:hAnsi="Times New Roman" w:eastAsia="宋体" w:cs="Times New Roman"/>
                      <w:color w:val="auto"/>
                      <w:kern w:val="2"/>
                      <w:sz w:val="21"/>
                      <w:szCs w:val="21"/>
                      <w:lang w:val="en-US" w:eastAsia="zh-CN" w:bidi="ar-SA"/>
                    </w:rPr>
                  </w:pPr>
                  <w:r>
                    <w:rPr>
                      <w:color w:val="auto"/>
                      <w:szCs w:val="21"/>
                    </w:rPr>
                    <w:t>26500</w:t>
                  </w:r>
                </w:p>
              </w:tc>
              <w:tc>
                <w:tcPr>
                  <w:tcW w:w="1819" w:type="dxa"/>
                  <w:vAlign w:val="center"/>
                </w:tcPr>
                <w:p>
                  <w:pPr>
                    <w:spacing w:line="360" w:lineRule="auto"/>
                    <w:jc w:val="center"/>
                    <w:rPr>
                      <w:rFonts w:hint="eastAsia" w:ascii="Times New Roman" w:hAnsi="Times New Roman" w:eastAsia="宋体" w:cs="Times New Roman"/>
                      <w:color w:val="auto"/>
                      <w:kern w:val="2"/>
                      <w:sz w:val="21"/>
                      <w:szCs w:val="21"/>
                      <w:lang w:val="en-US" w:eastAsia="zh-CN" w:bidi="ar-SA"/>
                    </w:rPr>
                  </w:pPr>
                  <w:r>
                    <w:rPr>
                      <w:color w:val="auto"/>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vAlign w:val="center"/>
                </w:tcPr>
                <w:p>
                  <w:pPr>
                    <w:spacing w:line="360" w:lineRule="auto"/>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rPr>
                    <w:t>2</w:t>
                  </w:r>
                </w:p>
              </w:tc>
              <w:tc>
                <w:tcPr>
                  <w:tcW w:w="1957" w:type="dxa"/>
                  <w:vAlign w:val="center"/>
                </w:tcPr>
                <w:p>
                  <w:pPr>
                    <w:spacing w:line="360" w:lineRule="auto"/>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rPr>
                    <w:t>锂电池18505</w:t>
                  </w:r>
                </w:p>
              </w:tc>
              <w:tc>
                <w:tcPr>
                  <w:tcW w:w="2369" w:type="dxa"/>
                  <w:vAlign w:val="center"/>
                </w:tcPr>
                <w:p>
                  <w:pPr>
                    <w:spacing w:line="360" w:lineRule="auto"/>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rPr>
                    <w:t>4</w:t>
                  </w:r>
                  <w:r>
                    <w:rPr>
                      <w:color w:val="auto"/>
                      <w:szCs w:val="21"/>
                    </w:rPr>
                    <w:t>8505</w:t>
                  </w:r>
                </w:p>
              </w:tc>
              <w:tc>
                <w:tcPr>
                  <w:tcW w:w="1819" w:type="dxa"/>
                  <w:vAlign w:val="center"/>
                </w:tcPr>
                <w:p>
                  <w:pPr>
                    <w:spacing w:line="360" w:lineRule="auto"/>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rPr>
                    <w:t>8.68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360" w:lineRule="auto"/>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rPr>
                    <w:t>3</w:t>
                  </w:r>
                </w:p>
              </w:tc>
              <w:tc>
                <w:tcPr>
                  <w:tcW w:w="0" w:type="auto"/>
                  <w:vAlign w:val="center"/>
                </w:tcPr>
                <w:p>
                  <w:pPr>
                    <w:spacing w:line="360" w:lineRule="auto"/>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rPr>
                    <w:t>SPC1520</w:t>
                  </w:r>
                </w:p>
              </w:tc>
              <w:tc>
                <w:tcPr>
                  <w:tcW w:w="2369" w:type="dxa"/>
                  <w:vAlign w:val="center"/>
                </w:tcPr>
                <w:p>
                  <w:pPr>
                    <w:spacing w:line="360" w:lineRule="auto"/>
                    <w:jc w:val="center"/>
                    <w:rPr>
                      <w:rFonts w:hint="eastAsia" w:ascii="Times New Roman" w:hAnsi="Times New Roman" w:eastAsia="宋体" w:cs="Times New Roman"/>
                      <w:color w:val="auto"/>
                      <w:kern w:val="2"/>
                      <w:sz w:val="21"/>
                      <w:szCs w:val="21"/>
                      <w:lang w:val="en-US" w:eastAsia="zh-CN" w:bidi="ar-SA"/>
                    </w:rPr>
                  </w:pPr>
                  <w:r>
                    <w:rPr>
                      <w:rFonts w:hint="eastAsia" w:ascii="宋体" w:hAnsi="宋体"/>
                      <w:color w:val="auto"/>
                      <w:szCs w:val="21"/>
                    </w:rPr>
                    <w:t>GO138-LF</w:t>
                  </w:r>
                </w:p>
              </w:tc>
              <w:tc>
                <w:tcPr>
                  <w:tcW w:w="1819" w:type="dxa"/>
                  <w:vAlign w:val="center"/>
                </w:tcPr>
                <w:p>
                  <w:pPr>
                    <w:spacing w:line="360" w:lineRule="auto"/>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rPr>
                    <w:t>12.5</w:t>
                  </w:r>
                </w:p>
              </w:tc>
            </w:tr>
          </w:tbl>
          <w:p>
            <w:pPr>
              <w:widowControl/>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采购合同明确了产品名称、数量、质量标准、结算验收等</w:t>
            </w:r>
          </w:p>
          <w:p>
            <w:pPr>
              <w:widowControl/>
              <w:spacing w:line="400" w:lineRule="exact"/>
              <w:ind w:firstLine="210" w:firstLineChars="1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w:t>
            </w:r>
          </w:p>
          <w:p>
            <w:pPr>
              <w:ind w:firstLine="210" w:firstLineChars="100"/>
              <w:rPr>
                <w:rFonts w:ascii="宋体" w:hAnsi="宋体" w:cs="宋体"/>
                <w:color w:val="auto"/>
                <w:szCs w:val="21"/>
                <w:highlight w:val="none"/>
              </w:rPr>
            </w:pPr>
            <w:r>
              <w:rPr>
                <w:rFonts w:hint="eastAsia" w:ascii="宋体" w:hAnsi="宋体" w:cs="宋体"/>
                <w:color w:val="auto"/>
                <w:szCs w:val="21"/>
                <w:highlight w:val="none"/>
              </w:rPr>
              <w:t>组织对外部供方的控制是分类、分级进行控制，实施优胜劣汰的控制方法。并对影响最终公司产品服务质量的关键过程进行从严控制。</w:t>
            </w:r>
          </w:p>
          <w:p>
            <w:pPr>
              <w:ind w:firstLine="210" w:firstLineChars="100"/>
              <w:rPr>
                <w:rFonts w:ascii="宋体" w:hAnsi="宋体" w:cs="宋体"/>
                <w:color w:val="auto"/>
                <w:szCs w:val="21"/>
                <w:highlight w:val="green"/>
              </w:rPr>
            </w:pPr>
            <w:r>
              <w:rPr>
                <w:rFonts w:hint="eastAsia" w:ascii="Times New Roman" w:eastAsia="宋体"/>
                <w:color w:val="auto"/>
                <w:sz w:val="21"/>
                <w:szCs w:val="21"/>
                <w:highlight w:val="none"/>
                <w:lang w:val="en-US" w:eastAsia="zh-CN"/>
              </w:rPr>
              <w:t>4、</w:t>
            </w:r>
            <w:r>
              <w:rPr>
                <w:rFonts w:hint="eastAsia"/>
                <w:color w:val="auto"/>
                <w:sz w:val="21"/>
                <w:szCs w:val="21"/>
                <w:highlight w:val="none"/>
              </w:rPr>
              <w:t>经询问公司采购产品主要根据需求，电话给供方以送货单形式表达，公司根据送货单对相关产品的数量、</w:t>
            </w:r>
            <w:r>
              <w:rPr>
                <w:rFonts w:hint="eastAsia" w:ascii="Times New Roman" w:eastAsia="宋体"/>
                <w:color w:val="auto"/>
                <w:sz w:val="21"/>
                <w:szCs w:val="21"/>
                <w:highlight w:val="none"/>
                <w:lang w:val="en-US" w:eastAsia="zh-CN"/>
              </w:rPr>
              <w:t>性能、</w:t>
            </w:r>
            <w:r>
              <w:rPr>
                <w:rFonts w:hint="eastAsia"/>
                <w:color w:val="auto"/>
                <w:sz w:val="21"/>
                <w:szCs w:val="21"/>
                <w:highlight w:val="none"/>
              </w:rPr>
              <w:t>包装、规格型号</w:t>
            </w:r>
            <w:r>
              <w:rPr>
                <w:rFonts w:hint="eastAsia" w:eastAsia="宋体"/>
                <w:color w:val="auto"/>
                <w:sz w:val="21"/>
                <w:szCs w:val="21"/>
                <w:highlight w:val="none"/>
                <w:lang w:eastAsia="zh-CN"/>
              </w:rPr>
              <w:t>、质量证明性文件</w:t>
            </w:r>
            <w:r>
              <w:rPr>
                <w:rFonts w:hint="eastAsia"/>
                <w:color w:val="auto"/>
                <w:sz w:val="21"/>
                <w:szCs w:val="21"/>
                <w:highlight w:val="none"/>
              </w:rPr>
              <w:t>等进行检验。现场查看其他采购物料均按要求进行验证入库,提供有</w:t>
            </w:r>
            <w:r>
              <w:rPr>
                <w:rFonts w:hint="eastAsia" w:ascii="Times New Roman"/>
                <w:color w:val="auto"/>
                <w:sz w:val="21"/>
                <w:szCs w:val="21"/>
                <w:highlight w:val="none"/>
                <w:lang w:val="en-US" w:eastAsia="zh-CN"/>
              </w:rPr>
              <w:t>主材及辅材</w:t>
            </w:r>
            <w:r>
              <w:rPr>
                <w:rFonts w:hint="eastAsia"/>
                <w:color w:val="auto"/>
                <w:sz w:val="21"/>
                <w:szCs w:val="21"/>
                <w:highlight w:val="none"/>
              </w:rPr>
              <w:t>《入库检验记录单》，具体见</w:t>
            </w:r>
            <w:r>
              <w:rPr>
                <w:rFonts w:hint="eastAsia"/>
                <w:color w:val="auto"/>
                <w:sz w:val="21"/>
                <w:szCs w:val="21"/>
                <w:highlight w:val="none"/>
                <w:lang w:val="en-US" w:eastAsia="zh-CN"/>
              </w:rPr>
              <w:t>技术部</w:t>
            </w:r>
            <w:r>
              <w:rPr>
                <w:rFonts w:hint="eastAsia"/>
                <w:color w:val="auto"/>
                <w:sz w:val="21"/>
                <w:szCs w:val="21"/>
                <w:highlight w:val="none"/>
              </w:rPr>
              <w:t>Q8.6。</w:t>
            </w:r>
          </w:p>
        </w:tc>
        <w:tc>
          <w:tcPr>
            <w:tcW w:w="1585" w:type="dxa"/>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tcPr>
          <w:p>
            <w:pPr>
              <w:adjustRightInd w:val="0"/>
              <w:snapToGrid w:val="0"/>
              <w:jc w:val="center"/>
              <w:rPr>
                <w:rFonts w:ascii="宋体" w:hAnsi="宋体" w:cs="宋体"/>
                <w:color w:val="auto"/>
                <w:szCs w:val="21"/>
              </w:rPr>
            </w:pPr>
            <w:r>
              <w:rPr>
                <w:rFonts w:hint="eastAsia" w:ascii="宋体" w:hAnsi="宋体" w:cs="宋体"/>
                <w:color w:val="auto"/>
                <w:szCs w:val="21"/>
              </w:rPr>
              <w:t>顾客满意</w:t>
            </w:r>
          </w:p>
        </w:tc>
        <w:tc>
          <w:tcPr>
            <w:tcW w:w="960" w:type="dxa"/>
          </w:tcPr>
          <w:p>
            <w:pPr>
              <w:rPr>
                <w:rFonts w:ascii="宋体" w:hAnsi="宋体" w:cs="宋体"/>
                <w:color w:val="auto"/>
                <w:szCs w:val="21"/>
                <w:highlight w:val="none"/>
              </w:rPr>
            </w:pPr>
            <w:r>
              <w:rPr>
                <w:rFonts w:hint="eastAsia" w:ascii="宋体" w:hAnsi="宋体" w:cs="宋体"/>
                <w:color w:val="auto"/>
                <w:szCs w:val="21"/>
                <w:highlight w:val="none"/>
              </w:rPr>
              <w:t>Q9.1.2</w:t>
            </w:r>
          </w:p>
        </w:tc>
        <w:tc>
          <w:tcPr>
            <w:tcW w:w="10004" w:type="dxa"/>
          </w:tcPr>
          <w:p>
            <w:pPr>
              <w:rPr>
                <w:rFonts w:hint="eastAsia"/>
                <w:color w:val="auto"/>
                <w:sz w:val="21"/>
                <w:szCs w:val="21"/>
                <w:highlight w:val="none"/>
                <w:lang w:val="en-US" w:eastAsia="zh-CN"/>
              </w:rPr>
            </w:pPr>
            <w:r>
              <w:rPr>
                <w:rFonts w:hint="eastAsia" w:ascii="宋体" w:hAnsi="宋体" w:cs="宋体"/>
                <w:color w:val="auto"/>
                <w:szCs w:val="21"/>
                <w:highlight w:val="none"/>
                <w:lang w:val="en-US" w:eastAsia="zh-CN"/>
              </w:rPr>
              <w:t>---查有《</w:t>
            </w:r>
            <w:r>
              <w:rPr>
                <w:rFonts w:hint="eastAsia"/>
                <w:color w:val="auto"/>
                <w:highlight w:val="none"/>
                <w:lang w:eastAsia="zh-CN"/>
              </w:rPr>
              <w:t>顾客满意度监视测量程序</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公司主要通过日常口头交流、电话回访、登门拜访、定期发放《顾客满意度调查</w:t>
            </w:r>
            <w:r>
              <w:rPr>
                <w:rFonts w:hint="eastAsia" w:ascii="宋体" w:hAnsi="宋体" w:cs="宋体"/>
                <w:color w:val="auto"/>
                <w:szCs w:val="21"/>
                <w:highlight w:val="none"/>
                <w:lang w:val="en-US" w:eastAsia="zh-CN"/>
              </w:rPr>
              <w:t>问卷</w:t>
            </w:r>
            <w:r>
              <w:rPr>
                <w:rFonts w:hint="eastAsia" w:ascii="宋体" w:hAnsi="宋体" w:cs="宋体"/>
                <w:color w:val="auto"/>
                <w:szCs w:val="21"/>
                <w:highlight w:val="none"/>
              </w:rPr>
              <w:t>表》等形式来收集了解顾客是否满意的信息</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2021.03.15</w:t>
            </w:r>
            <w:r>
              <w:rPr>
                <w:rFonts w:hint="eastAsia" w:ascii="Times New Roman"/>
                <w:color w:val="auto"/>
                <w:sz w:val="21"/>
                <w:szCs w:val="21"/>
                <w:highlight w:val="none"/>
                <w:lang w:val="zh-CN"/>
              </w:rPr>
              <w:t xml:space="preserve">发放调查表共 </w:t>
            </w:r>
            <w:r>
              <w:rPr>
                <w:rFonts w:hint="eastAsia" w:ascii="Times New Roman" w:eastAsia="宋体"/>
                <w:color w:val="auto"/>
                <w:sz w:val="21"/>
                <w:szCs w:val="21"/>
                <w:highlight w:val="none"/>
                <w:lang w:val="en-US" w:eastAsia="zh-CN"/>
              </w:rPr>
              <w:t>3</w:t>
            </w:r>
            <w:r>
              <w:rPr>
                <w:rFonts w:hint="eastAsia" w:ascii="Times New Roman"/>
                <w:color w:val="auto"/>
                <w:sz w:val="21"/>
                <w:szCs w:val="21"/>
                <w:highlight w:val="none"/>
                <w:lang w:val="zh-CN"/>
              </w:rPr>
              <w:t>份，回收调查表共</w:t>
            </w:r>
            <w:r>
              <w:rPr>
                <w:rFonts w:hint="eastAsia" w:ascii="Times New Roman" w:eastAsia="宋体"/>
                <w:color w:val="auto"/>
                <w:sz w:val="21"/>
                <w:szCs w:val="21"/>
                <w:highlight w:val="none"/>
                <w:lang w:val="en-US" w:eastAsia="zh-CN"/>
              </w:rPr>
              <w:t>3</w:t>
            </w:r>
            <w:r>
              <w:rPr>
                <w:rFonts w:hint="eastAsia" w:ascii="Times New Roman"/>
                <w:color w:val="auto"/>
                <w:sz w:val="21"/>
                <w:szCs w:val="21"/>
                <w:highlight w:val="none"/>
                <w:lang w:val="zh-CN"/>
              </w:rPr>
              <w:t xml:space="preserve"> 份。</w:t>
            </w:r>
          </w:p>
          <w:p>
            <w:pPr>
              <w:ind w:firstLine="420" w:firstLineChars="200"/>
              <w:rPr>
                <w:rFonts w:hint="eastAsia"/>
                <w:bCs w:val="0"/>
                <w:color w:val="auto"/>
                <w:spacing w:val="0"/>
                <w:sz w:val="21"/>
                <w:szCs w:val="21"/>
                <w:highlight w:val="none"/>
              </w:rPr>
            </w:pPr>
            <w:r>
              <w:rPr>
                <w:rFonts w:hint="eastAsia"/>
                <w:bCs w:val="0"/>
                <w:color w:val="auto"/>
                <w:spacing w:val="0"/>
                <w:sz w:val="21"/>
                <w:szCs w:val="21"/>
                <w:highlight w:val="none"/>
              </w:rPr>
              <w:t>出现“</w:t>
            </w:r>
            <w:r>
              <w:rPr>
                <w:rFonts w:hint="eastAsia" w:ascii="Times New Roman" w:eastAsia="宋体"/>
                <w:bCs w:val="0"/>
                <w:color w:val="auto"/>
                <w:spacing w:val="0"/>
                <w:sz w:val="21"/>
                <w:szCs w:val="21"/>
                <w:highlight w:val="none"/>
                <w:lang w:val="en-US" w:eastAsia="zh-CN"/>
              </w:rPr>
              <w:t>需改进</w:t>
            </w:r>
            <w:r>
              <w:rPr>
                <w:rFonts w:hint="eastAsia"/>
                <w:bCs w:val="0"/>
                <w:color w:val="auto"/>
                <w:spacing w:val="0"/>
                <w:sz w:val="21"/>
                <w:szCs w:val="21"/>
                <w:highlight w:val="none"/>
              </w:rPr>
              <w:t>”</w:t>
            </w:r>
            <w:r>
              <w:rPr>
                <w:rFonts w:hint="eastAsia" w:eastAsia="宋体"/>
                <w:bCs w:val="0"/>
                <w:color w:val="auto"/>
                <w:spacing w:val="0"/>
                <w:sz w:val="21"/>
                <w:szCs w:val="21"/>
                <w:highlight w:val="none"/>
                <w:lang w:eastAsia="zh-CN"/>
              </w:rPr>
              <w:t>、</w:t>
            </w:r>
            <w:r>
              <w:rPr>
                <w:rFonts w:hint="eastAsia"/>
                <w:bCs w:val="0"/>
                <w:color w:val="auto"/>
                <w:spacing w:val="0"/>
                <w:sz w:val="21"/>
                <w:szCs w:val="21"/>
                <w:highlight w:val="none"/>
              </w:rPr>
              <w:t>“不满意”选项的调查表</w:t>
            </w:r>
            <w:r>
              <w:rPr>
                <w:rFonts w:hint="eastAsia" w:ascii="Times New Roman" w:eastAsia="宋体"/>
                <w:bCs w:val="0"/>
                <w:color w:val="auto"/>
                <w:spacing w:val="0"/>
                <w:sz w:val="21"/>
                <w:szCs w:val="21"/>
                <w:highlight w:val="none"/>
                <w:lang w:val="en-US" w:eastAsia="zh-CN"/>
              </w:rPr>
              <w:t>0</w:t>
            </w:r>
            <w:r>
              <w:rPr>
                <w:rFonts w:hint="eastAsia"/>
                <w:bCs w:val="0"/>
                <w:color w:val="auto"/>
                <w:spacing w:val="0"/>
                <w:sz w:val="21"/>
                <w:szCs w:val="21"/>
                <w:highlight w:val="none"/>
              </w:rPr>
              <w:t xml:space="preserve"> 份。</w:t>
            </w:r>
          </w:p>
          <w:p>
            <w:pPr>
              <w:rPr>
                <w:rFonts w:ascii="宋体" w:hAnsi="宋体" w:cs="宋体"/>
                <w:color w:val="auto"/>
                <w:szCs w:val="21"/>
                <w:highlight w:val="none"/>
              </w:rPr>
            </w:pPr>
            <w:r>
              <w:rPr>
                <w:rFonts w:hint="eastAsia" w:ascii="宋体" w:hAnsi="宋体" w:cs="宋体"/>
                <w:color w:val="auto"/>
                <w:szCs w:val="21"/>
                <w:highlight w:val="none"/>
              </w:rPr>
              <w:t>--调查内容包括：</w:t>
            </w:r>
            <w:r>
              <w:rPr>
                <w:rFonts w:hint="eastAsia" w:ascii="宋体" w:hAnsi="宋体" w:cs="宋体"/>
                <w:color w:val="auto"/>
                <w:szCs w:val="21"/>
                <w:highlight w:val="none"/>
                <w:lang w:val="en-US" w:eastAsia="zh-CN"/>
              </w:rPr>
              <w:t>产品质量、缺陷率、交货及时性、投诉处理及时性、投诉处理、沟通</w:t>
            </w:r>
            <w:r>
              <w:rPr>
                <w:rFonts w:hint="eastAsia" w:ascii="宋体" w:hAnsi="宋体" w:cs="宋体"/>
                <w:color w:val="auto"/>
                <w:szCs w:val="21"/>
                <w:highlight w:val="none"/>
              </w:rPr>
              <w:t>等</w:t>
            </w:r>
          </w:p>
          <w:p>
            <w:pPr>
              <w:rPr>
                <w:rFonts w:hint="eastAsia" w:ascii="宋体" w:hAnsi="宋体" w:cs="宋体"/>
                <w:color w:val="auto"/>
                <w:szCs w:val="21"/>
                <w:highlight w:val="none"/>
                <w:lang w:val="en-US" w:eastAsia="zh-CN"/>
              </w:rPr>
            </w:pPr>
            <w:r>
              <w:rPr>
                <w:rFonts w:hint="eastAsia" w:ascii="宋体" w:hAnsi="宋体" w:cs="宋体"/>
                <w:color w:val="auto"/>
                <w:szCs w:val="21"/>
                <w:highlight w:val="none"/>
              </w:rPr>
              <w:t>--统计分析结果</w:t>
            </w:r>
            <w:r>
              <w:rPr>
                <w:rFonts w:hint="eastAsia" w:ascii="Times New Roman"/>
                <w:color w:val="auto"/>
                <w:sz w:val="21"/>
                <w:szCs w:val="21"/>
                <w:highlight w:val="none"/>
                <w:lang w:val="zh-CN"/>
              </w:rPr>
              <w:t>顾客满意度</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96%</w:t>
            </w:r>
          </w:p>
          <w:p>
            <w:pPr>
              <w:rPr>
                <w:rFonts w:hint="eastAsia" w:ascii="宋体" w:hAnsi="宋体" w:cs="宋体"/>
                <w:color w:val="auto"/>
                <w:szCs w:val="21"/>
                <w:highlight w:val="none"/>
              </w:rPr>
            </w:pPr>
            <w:r>
              <w:rPr>
                <w:rFonts w:hint="eastAsia" w:ascii="宋体" w:hAnsi="宋体" w:cs="宋体"/>
                <w:color w:val="auto"/>
                <w:szCs w:val="21"/>
                <w:highlight w:val="none"/>
              </w:rPr>
              <w:t>--暂无明显需实施纠正措施的改进事项。</w:t>
            </w:r>
          </w:p>
          <w:p>
            <w:pPr>
              <w:rPr>
                <w:rFonts w:hint="default"/>
                <w:color w:val="auto"/>
                <w:sz w:val="21"/>
                <w:szCs w:val="21"/>
                <w:highlight w:val="none"/>
                <w:lang w:val="en-US" w:eastAsia="zh-CN"/>
              </w:rPr>
            </w:pPr>
            <w:r>
              <w:rPr>
                <w:rFonts w:hint="eastAsia" w:ascii="宋体" w:hAnsi="宋体" w:cs="宋体"/>
                <w:color w:val="auto"/>
                <w:szCs w:val="21"/>
                <w:highlight w:val="none"/>
              </w:rPr>
              <w:t>--</w:t>
            </w:r>
            <w:r>
              <w:rPr>
                <w:rFonts w:hint="eastAsia"/>
                <w:color w:val="auto"/>
                <w:szCs w:val="21"/>
                <w:highlight w:val="none"/>
              </w:rPr>
              <w:t>提供顾客满意调查分析报告，报告显</w:t>
            </w:r>
            <w:r>
              <w:rPr>
                <w:rFonts w:hint="eastAsia" w:ascii="Times New Roman" w:hAnsi="Times New Roman" w:eastAsia="宋体" w:cs="Times New Roman"/>
                <w:color w:val="auto"/>
                <w:szCs w:val="21"/>
                <w:highlight w:val="none"/>
              </w:rPr>
              <w:t>示：公司客户对本公司</w:t>
            </w:r>
            <w:r>
              <w:rPr>
                <w:rFonts w:hint="eastAsia" w:ascii="Times New Roman" w:hAnsi="Times New Roman" w:eastAsia="宋体" w:cs="Times New Roman"/>
                <w:color w:val="auto"/>
                <w:szCs w:val="21"/>
                <w:highlight w:val="none"/>
                <w:lang w:val="en-US" w:eastAsia="zh-CN"/>
              </w:rPr>
              <w:t>的产品</w:t>
            </w:r>
            <w:r>
              <w:rPr>
                <w:rFonts w:hint="eastAsia" w:ascii="Times New Roman" w:hAnsi="Times New Roman" w:eastAsia="宋体" w:cs="Times New Roman"/>
                <w:color w:val="auto"/>
                <w:szCs w:val="21"/>
                <w:highlight w:val="none"/>
              </w:rPr>
              <w:t>质量都很满意，未发现有不满意的情况。</w:t>
            </w:r>
            <w:r>
              <w:rPr>
                <w:rFonts w:hint="eastAsia" w:ascii="Times New Roman" w:hAnsi="Times New Roman" w:eastAsia="宋体" w:cs="Times New Roman"/>
                <w:color w:val="auto"/>
                <w:szCs w:val="21"/>
                <w:highlight w:val="none"/>
                <w:lang w:val="en-US" w:eastAsia="zh-CN"/>
              </w:rPr>
              <w:t>自我分析改进地方：</w:t>
            </w:r>
            <w:r>
              <w:rPr>
                <w:rFonts w:hint="eastAsia" w:ascii="Times New Roman" w:hAnsi="Times New Roman" w:eastAsia="宋体" w:cs="Times New Roman"/>
                <w:color w:val="auto"/>
                <w:szCs w:val="21"/>
                <w:highlight w:val="none"/>
              </w:rPr>
              <w:t>对于我们的弱项，</w:t>
            </w:r>
            <w:r>
              <w:rPr>
                <w:rFonts w:hint="eastAsia" w:ascii="Times New Roman" w:hAnsi="Times New Roman" w:eastAsia="宋体" w:cs="Times New Roman"/>
                <w:color w:val="auto"/>
                <w:szCs w:val="21"/>
                <w:highlight w:val="none"/>
                <w:lang w:eastAsia="zh-CN"/>
              </w:rPr>
              <w:t>交付</w:t>
            </w:r>
            <w:r>
              <w:rPr>
                <w:rFonts w:hint="eastAsia" w:ascii="Times New Roman" w:hAnsi="Times New Roman" w:eastAsia="宋体" w:cs="Times New Roman"/>
                <w:color w:val="auto"/>
                <w:szCs w:val="21"/>
                <w:highlight w:val="none"/>
              </w:rPr>
              <w:t>准时度以及交付出错，</w:t>
            </w:r>
            <w:r>
              <w:rPr>
                <w:rFonts w:hint="eastAsia" w:ascii="Times New Roman" w:hAnsi="Times New Roman" w:eastAsia="宋体" w:cs="Times New Roman"/>
                <w:color w:val="auto"/>
                <w:szCs w:val="21"/>
                <w:highlight w:val="none"/>
                <w:lang w:val="en-US" w:eastAsia="zh-CN"/>
              </w:rPr>
              <w:t>技术部协调跟进实施过程，确保满足顾客的期望，增强顾客的满意</w:t>
            </w:r>
            <w:r>
              <w:rPr>
                <w:rFonts w:hint="eastAsia"/>
                <w:color w:val="auto"/>
                <w:szCs w:val="21"/>
                <w:highlight w:val="none"/>
              </w:rPr>
              <w:t>。</w:t>
            </w:r>
          </w:p>
        </w:tc>
        <w:tc>
          <w:tcPr>
            <w:tcW w:w="1585" w:type="dxa"/>
          </w:tcPr>
          <w:p>
            <w:pPr>
              <w:rPr>
                <w:rFonts w:hint="default" w:eastAsia="宋体"/>
                <w:color w:val="auto"/>
                <w:lang w:val="en-US" w:eastAsia="zh-CN"/>
              </w:rPr>
            </w:pPr>
            <w:r>
              <w:rPr>
                <w:rFonts w:hint="eastAsia"/>
                <w:color w:val="auto"/>
                <w:lang w:val="en-US" w:eastAsia="zh-CN"/>
              </w:rPr>
              <w:t>符合</w:t>
            </w:r>
          </w:p>
        </w:tc>
      </w:tr>
    </w:tbl>
    <w:p>
      <w:pPr>
        <w:pStyle w:val="10"/>
        <w:rPr>
          <w:color w:val="auto"/>
        </w:rPr>
      </w:pPr>
      <w:r>
        <w:rPr>
          <w:rFonts w:hint="eastAsia"/>
          <w:color w:val="auto"/>
        </w:rPr>
        <w:t>说明：不符合标注N</w:t>
      </w:r>
    </w:p>
    <w:p>
      <w:pPr>
        <w:spacing w:line="480" w:lineRule="exact"/>
        <w:jc w:val="center"/>
        <w:rPr>
          <w:rFonts w:ascii="隶书" w:hAnsi="宋体" w:eastAsia="隶书"/>
          <w:bCs/>
          <w:color w:val="auto"/>
          <w:sz w:val="36"/>
          <w:szCs w:val="36"/>
          <w:highlight w:val="magenta"/>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4"/>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highlight w:val="none"/>
                <w:lang w:val="en-US" w:eastAsia="zh-CN"/>
              </w:rPr>
            </w:pPr>
            <w:r>
              <w:rPr>
                <w:rFonts w:hint="eastAsia"/>
                <w:color w:val="auto"/>
                <w:sz w:val="24"/>
                <w:szCs w:val="24"/>
                <w:highlight w:val="none"/>
              </w:rPr>
              <w:t>受审核部门：</w:t>
            </w:r>
            <w:r>
              <w:rPr>
                <w:rFonts w:hint="eastAsia"/>
                <w:color w:val="auto"/>
                <w:sz w:val="24"/>
                <w:szCs w:val="24"/>
                <w:highlight w:val="none"/>
                <w:lang w:eastAsia="zh-CN"/>
              </w:rPr>
              <w:t>营销部</w:t>
            </w:r>
            <w:r>
              <w:rPr>
                <w:rFonts w:hint="eastAsia"/>
                <w:color w:val="auto"/>
                <w:sz w:val="24"/>
                <w:szCs w:val="24"/>
                <w:highlight w:val="none"/>
              </w:rPr>
              <w:t xml:space="preserve"> </w:t>
            </w:r>
            <w:r>
              <w:rPr>
                <w:rFonts w:hint="eastAsia" w:eastAsia="宋体"/>
                <w:color w:val="auto"/>
                <w:sz w:val="24"/>
                <w:szCs w:val="24"/>
                <w:highlight w:val="none"/>
                <w:lang w:eastAsia="zh-CN"/>
              </w:rPr>
              <w:t>，</w:t>
            </w:r>
            <w:r>
              <w:rPr>
                <w:rFonts w:hint="eastAsia"/>
                <w:color w:val="auto"/>
                <w:sz w:val="24"/>
                <w:szCs w:val="24"/>
                <w:highlight w:val="none"/>
              </w:rPr>
              <w:t xml:space="preserve"> 主管领导</w:t>
            </w:r>
            <w:r>
              <w:rPr>
                <w:rFonts w:hint="eastAsia" w:ascii="Times New Roman" w:hAnsi="Times New Roman" w:cs="Times New Roman"/>
                <w:color w:val="auto"/>
                <w:sz w:val="24"/>
                <w:szCs w:val="24"/>
                <w:highlight w:val="none"/>
              </w:rPr>
              <w:t>：</w:t>
            </w:r>
            <w:r>
              <w:rPr>
                <w:rFonts w:hint="eastAsia" w:cs="Times New Roman"/>
                <w:color w:val="auto"/>
                <w:sz w:val="24"/>
                <w:szCs w:val="24"/>
                <w:highlight w:val="none"/>
                <w:lang w:val="en-US" w:eastAsia="zh-CN"/>
              </w:rPr>
              <w:t>李向阳</w:t>
            </w:r>
            <w:r>
              <w:rPr>
                <w:rFonts w:hint="eastAsia" w:ascii="Times New Roman" w:hAnsi="Times New Roman" w:cs="Times New Roman"/>
                <w:color w:val="auto"/>
                <w:sz w:val="24"/>
                <w:szCs w:val="24"/>
                <w:highlight w:val="none"/>
              </w:rPr>
              <w:t>，  陪同人员</w:t>
            </w:r>
            <w:r>
              <w:rPr>
                <w:rFonts w:hint="eastAsia" w:ascii="Times New Roman" w:hAnsi="Times New Roman" w:cs="Times New Roman"/>
                <w:color w:val="auto"/>
                <w:sz w:val="24"/>
                <w:szCs w:val="24"/>
                <w:highlight w:val="none"/>
                <w:lang w:eastAsia="zh-CN"/>
              </w:rPr>
              <w:t>：</w:t>
            </w:r>
            <w:r>
              <w:rPr>
                <w:rFonts w:hint="eastAsia" w:cs="Times New Roman"/>
                <w:color w:val="auto"/>
                <w:sz w:val="24"/>
                <w:szCs w:val="24"/>
                <w:highlight w:val="none"/>
                <w:lang w:val="en-US" w:eastAsia="zh-CN"/>
              </w:rPr>
              <w:t>罗锦霞</w:t>
            </w:r>
          </w:p>
        </w:tc>
        <w:tc>
          <w:tcPr>
            <w:tcW w:w="1585" w:type="dxa"/>
            <w:vMerge w:val="restart"/>
            <w:vAlign w:val="center"/>
          </w:tcPr>
          <w:p>
            <w:pPr>
              <w:rPr>
                <w:color w:val="auto"/>
                <w:sz w:val="24"/>
                <w:szCs w:val="24"/>
                <w:highlight w:val="magenta"/>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eastAsia="zh-CN"/>
              </w:rPr>
              <w:t>杨珍全</w:t>
            </w:r>
            <w:r>
              <w:rPr>
                <w:rFonts w:hint="eastAsia"/>
                <w:color w:val="auto"/>
                <w:sz w:val="24"/>
                <w:szCs w:val="24"/>
              </w:rPr>
              <w:t>，   审核时间：</w:t>
            </w:r>
            <w:r>
              <w:rPr>
                <w:rFonts w:hint="eastAsia"/>
                <w:color w:val="auto"/>
                <w:sz w:val="24"/>
                <w:szCs w:val="24"/>
                <w:lang w:eastAsia="zh-CN"/>
              </w:rPr>
              <w:t>2021年9月2日</w:t>
            </w:r>
            <w:r>
              <w:rPr>
                <w:rFonts w:hint="eastAsia"/>
                <w:color w:val="auto"/>
                <w:sz w:val="24"/>
                <w:szCs w:val="24"/>
                <w:lang w:val="en-US" w:eastAsia="zh-CN"/>
              </w:rPr>
              <w:t>下午</w:t>
            </w:r>
          </w:p>
        </w:tc>
        <w:tc>
          <w:tcPr>
            <w:tcW w:w="1585" w:type="dxa"/>
            <w:vMerge w:val="continue"/>
          </w:tcPr>
          <w:p>
            <w:pPr>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ascii="宋体" w:hAnsi="宋体" w:cs="新宋体"/>
                <w:color w:val="auto"/>
                <w:sz w:val="18"/>
                <w:szCs w:val="18"/>
              </w:rPr>
            </w:pPr>
            <w:r>
              <w:rPr>
                <w:rFonts w:hint="eastAsia"/>
                <w:color w:val="auto"/>
                <w:sz w:val="24"/>
                <w:szCs w:val="24"/>
              </w:rPr>
              <w:t>审核条款：</w:t>
            </w:r>
            <w:r>
              <w:rPr>
                <w:rFonts w:hint="eastAsia" w:ascii="宋体" w:hAnsi="宋体" w:cs="新宋体"/>
                <w:color w:val="auto"/>
                <w:sz w:val="18"/>
                <w:szCs w:val="18"/>
              </w:rPr>
              <w:t>EMS-2015</w:t>
            </w:r>
            <w:r>
              <w:rPr>
                <w:rFonts w:hint="eastAsia" w:ascii="宋体" w:hAnsi="宋体" w:cs="新宋体"/>
                <w:color w:val="auto"/>
                <w:sz w:val="18"/>
                <w:szCs w:val="18"/>
                <w:lang w:eastAsia="zh-CN"/>
              </w:rPr>
              <w:t>：</w:t>
            </w:r>
            <w:r>
              <w:rPr>
                <w:rFonts w:hint="eastAsia" w:ascii="宋体" w:hAnsi="宋体" w:cs="新宋体"/>
                <w:color w:val="auto"/>
                <w:sz w:val="18"/>
                <w:szCs w:val="18"/>
                <w:lang w:val="en-US" w:eastAsia="zh-CN"/>
              </w:rPr>
              <w:t>杨珍全</w:t>
            </w:r>
            <w:r>
              <w:rPr>
                <w:rFonts w:hint="eastAsia" w:ascii="宋体" w:hAnsi="宋体" w:cs="新宋体"/>
                <w:color w:val="auto"/>
                <w:sz w:val="18"/>
                <w:szCs w:val="18"/>
              </w:rPr>
              <w:t xml:space="preserve"> </w:t>
            </w:r>
          </w:p>
          <w:p>
            <w:pPr>
              <w:snapToGrid w:val="0"/>
              <w:spacing w:line="240" w:lineRule="exact"/>
              <w:rPr>
                <w:rFonts w:ascii="宋体" w:hAnsi="宋体" w:cs="新宋体"/>
                <w:color w:val="auto"/>
                <w:sz w:val="18"/>
                <w:szCs w:val="18"/>
              </w:rPr>
            </w:pPr>
            <w:r>
              <w:rPr>
                <w:rFonts w:hint="eastAsia" w:ascii="宋体" w:hAnsi="宋体" w:cs="新宋体"/>
                <w:color w:val="auto"/>
                <w:sz w:val="18"/>
                <w:szCs w:val="18"/>
              </w:rPr>
              <w:t>5.3组织的角色、职责和权限、6.1.2环境因素；6.2目标及其达成的策划</w:t>
            </w:r>
            <w:r>
              <w:rPr>
                <w:rFonts w:hint="eastAsia" w:ascii="宋体" w:hAnsi="宋体" w:eastAsia="宋体" w:cs="新宋体"/>
                <w:color w:val="auto"/>
                <w:sz w:val="18"/>
                <w:szCs w:val="18"/>
              </w:rPr>
              <w:t>；7.4信息交流</w:t>
            </w:r>
            <w:r>
              <w:rPr>
                <w:rFonts w:hint="eastAsia" w:ascii="宋体" w:hAnsi="宋体" w:eastAsia="宋体" w:cs="新宋体"/>
                <w:color w:val="auto"/>
                <w:sz w:val="18"/>
                <w:szCs w:val="18"/>
                <w:lang w:val="en-US" w:eastAsia="zh-CN"/>
              </w:rPr>
              <w:t>；</w:t>
            </w:r>
            <w:r>
              <w:rPr>
                <w:rFonts w:hint="eastAsia" w:ascii="宋体" w:hAnsi="宋体" w:eastAsia="宋体" w:cs="新宋体"/>
                <w:color w:val="auto"/>
                <w:sz w:val="18"/>
                <w:szCs w:val="18"/>
              </w:rPr>
              <w:t>8.</w:t>
            </w:r>
            <w:r>
              <w:rPr>
                <w:rFonts w:hint="eastAsia" w:ascii="宋体" w:hAnsi="宋体" w:cs="新宋体"/>
                <w:color w:val="auto"/>
                <w:sz w:val="18"/>
                <w:szCs w:val="18"/>
              </w:rPr>
              <w:t>1运行策划和控制；8.2应急准备和响应</w:t>
            </w:r>
          </w:p>
          <w:p>
            <w:pPr>
              <w:snapToGrid w:val="0"/>
              <w:spacing w:line="240" w:lineRule="exact"/>
              <w:rPr>
                <w:rFonts w:hint="default" w:ascii="宋体" w:hAnsi="宋体" w:eastAsia="宋体" w:cs="新宋体"/>
                <w:color w:val="auto"/>
                <w:sz w:val="18"/>
                <w:szCs w:val="18"/>
                <w:lang w:val="en-US" w:eastAsia="zh-CN"/>
              </w:rPr>
            </w:pPr>
            <w:r>
              <w:rPr>
                <w:rFonts w:hint="eastAsia" w:ascii="宋体" w:hAnsi="宋体" w:cs="新宋体"/>
                <w:color w:val="auto"/>
                <w:sz w:val="18"/>
                <w:szCs w:val="18"/>
              </w:rPr>
              <w:t>ISO45001：2018：</w:t>
            </w:r>
            <w:r>
              <w:rPr>
                <w:rFonts w:hint="eastAsia" w:ascii="宋体" w:hAnsi="宋体" w:cs="新宋体"/>
                <w:color w:val="auto"/>
                <w:sz w:val="18"/>
                <w:szCs w:val="18"/>
                <w:lang w:val="en-US" w:eastAsia="zh-CN"/>
              </w:rPr>
              <w:t>杨珍全</w:t>
            </w:r>
          </w:p>
          <w:p>
            <w:pPr>
              <w:snapToGrid w:val="0"/>
              <w:spacing w:line="240" w:lineRule="exact"/>
              <w:rPr>
                <w:color w:val="auto"/>
                <w:sz w:val="24"/>
                <w:szCs w:val="24"/>
              </w:rPr>
            </w:pPr>
            <w:r>
              <w:rPr>
                <w:rFonts w:hint="eastAsia" w:ascii="宋体" w:hAnsi="宋体" w:cs="新宋体"/>
                <w:color w:val="auto"/>
                <w:sz w:val="18"/>
                <w:szCs w:val="18"/>
              </w:rPr>
              <w:t>5.3组织的角色、职责和权限；6.1.2危险源辨识和职业安全风险评价；6.2目标及其实现的策划；</w:t>
            </w:r>
            <w:r>
              <w:rPr>
                <w:rFonts w:hint="eastAsia" w:ascii="宋体" w:hAnsi="宋体" w:eastAsia="宋体" w:cs="新宋体"/>
                <w:color w:val="auto"/>
                <w:sz w:val="18"/>
                <w:szCs w:val="18"/>
              </w:rPr>
              <w:t>7.4信息交流</w:t>
            </w:r>
            <w:r>
              <w:rPr>
                <w:rFonts w:hint="eastAsia" w:ascii="宋体" w:hAnsi="宋体" w:eastAsia="宋体" w:cs="新宋体"/>
                <w:color w:val="auto"/>
                <w:sz w:val="18"/>
                <w:szCs w:val="18"/>
                <w:lang w:val="en-US" w:eastAsia="zh-CN"/>
              </w:rPr>
              <w:t>；</w:t>
            </w:r>
            <w:r>
              <w:rPr>
                <w:rFonts w:hint="eastAsia" w:ascii="宋体" w:hAnsi="宋体" w:cs="新宋体"/>
                <w:color w:val="auto"/>
                <w:sz w:val="18"/>
                <w:szCs w:val="18"/>
              </w:rPr>
              <w:t>8.1运行策划和控制；8.2应急准备和响应；</w:t>
            </w:r>
          </w:p>
        </w:tc>
        <w:tc>
          <w:tcPr>
            <w:tcW w:w="1585" w:type="dxa"/>
            <w:vMerge w:val="continue"/>
          </w:tcPr>
          <w:p>
            <w:pPr>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Pr>
          <w:p>
            <w:pPr>
              <w:rPr>
                <w:color w:val="auto"/>
                <w:szCs w:val="21"/>
              </w:rPr>
            </w:pPr>
            <w:r>
              <w:rPr>
                <w:rFonts w:hint="eastAsia" w:ascii="宋体" w:hAnsi="宋体" w:cs="新宋体"/>
                <w:color w:val="auto"/>
                <w:szCs w:val="21"/>
              </w:rPr>
              <w:t>ES5.3；</w:t>
            </w:r>
          </w:p>
          <w:p>
            <w:pPr>
              <w:rPr>
                <w:rFonts w:ascii="宋体" w:hAnsi="宋体" w:cs="新宋体"/>
                <w:color w:val="auto"/>
                <w:szCs w:val="21"/>
              </w:rPr>
            </w:pPr>
          </w:p>
        </w:tc>
        <w:tc>
          <w:tcPr>
            <w:tcW w:w="10004" w:type="dxa"/>
          </w:tcPr>
          <w:p>
            <w:pPr>
              <w:autoSpaceDE w:val="0"/>
              <w:autoSpaceDN w:val="0"/>
              <w:adjustRightInd w:val="0"/>
              <w:spacing w:line="400" w:lineRule="exact"/>
              <w:jc w:val="left"/>
              <w:rPr>
                <w:rFonts w:ascii="宋体" w:cs="宋体"/>
                <w:color w:val="auto"/>
                <w:szCs w:val="21"/>
              </w:rPr>
            </w:pPr>
            <w:r>
              <w:rPr>
                <w:rFonts w:hint="eastAsia" w:ascii="宋体" w:cs="宋体"/>
                <w:color w:val="auto"/>
                <w:szCs w:val="21"/>
              </w:rPr>
              <w:t>查，</w:t>
            </w:r>
            <w:r>
              <w:rPr>
                <w:rFonts w:hint="eastAsia" w:ascii="宋体" w:cs="宋体"/>
                <w:color w:val="auto"/>
                <w:szCs w:val="21"/>
                <w:lang w:eastAsia="zh-CN"/>
              </w:rPr>
              <w:t>营销部</w:t>
            </w:r>
            <w:r>
              <w:rPr>
                <w:rFonts w:hint="eastAsia" w:ascii="宋体" w:cs="宋体"/>
                <w:color w:val="auto"/>
                <w:szCs w:val="21"/>
              </w:rPr>
              <w:t>的岗位职责和权限如下：</w:t>
            </w:r>
          </w:p>
          <w:p>
            <w:pPr>
              <w:numPr>
                <w:ilvl w:val="0"/>
                <w:numId w:val="5"/>
              </w:numPr>
              <w:spacing w:line="400" w:lineRule="exact"/>
              <w:rPr>
                <w:rFonts w:hint="eastAsia" w:ascii="宋体" w:hAnsi="宋体"/>
                <w:color w:val="auto"/>
                <w:szCs w:val="21"/>
              </w:rPr>
            </w:pPr>
            <w:r>
              <w:rPr>
                <w:rFonts w:hint="eastAsia" w:ascii="宋体" w:hAnsi="宋体"/>
                <w:color w:val="auto"/>
                <w:szCs w:val="21"/>
              </w:rPr>
              <w:t>负责顾客要求的识别，和合同的评审，负责与顾客的沟通和联络；</w:t>
            </w:r>
          </w:p>
          <w:p>
            <w:pPr>
              <w:pStyle w:val="18"/>
              <w:numPr>
                <w:ilvl w:val="0"/>
                <w:numId w:val="5"/>
              </w:numPr>
              <w:rPr>
                <w:color w:val="auto"/>
              </w:rPr>
            </w:pPr>
            <w:r>
              <w:rPr>
                <w:rFonts w:hint="eastAsia" w:ascii="宋体" w:hAnsi="宋体" w:cs="宋体"/>
                <w:color w:val="auto"/>
                <w:szCs w:val="21"/>
              </w:rPr>
              <w:t>负责合格供方的评价及对采购物资的评价。</w:t>
            </w:r>
          </w:p>
          <w:p>
            <w:pPr>
              <w:widowControl/>
              <w:jc w:val="left"/>
              <w:rPr>
                <w:rFonts w:hAnsi="宋体" w:cs="宋体"/>
                <w:color w:val="auto"/>
                <w:szCs w:val="21"/>
              </w:rPr>
            </w:pPr>
            <w:r>
              <w:rPr>
                <w:rFonts w:hint="eastAsia" w:hAnsi="宋体"/>
                <w:color w:val="auto"/>
                <w:szCs w:val="21"/>
                <w:lang w:val="en-US" w:eastAsia="zh-CN"/>
              </w:rPr>
              <w:t>3</w:t>
            </w:r>
            <w:r>
              <w:rPr>
                <w:rFonts w:hAnsi="宋体"/>
                <w:color w:val="auto"/>
                <w:szCs w:val="21"/>
              </w:rPr>
              <w:t>）</w:t>
            </w:r>
            <w:r>
              <w:rPr>
                <w:rFonts w:hAnsi="宋体" w:cs="宋体"/>
                <w:color w:val="auto"/>
                <w:szCs w:val="21"/>
              </w:rPr>
              <w:t>负责本部门的环境因素识别，完成本部门目标、指标和环境管理方案的实施；</w:t>
            </w:r>
          </w:p>
          <w:p>
            <w:pPr>
              <w:spacing w:line="400" w:lineRule="exact"/>
              <w:rPr>
                <w:rFonts w:ascii="宋体" w:hAnsi="宋体" w:cs="宋体"/>
                <w:color w:val="auto"/>
                <w:szCs w:val="21"/>
              </w:rPr>
            </w:pPr>
            <w:r>
              <w:rPr>
                <w:rFonts w:hint="eastAsia" w:ascii="宋体" w:hAnsi="宋体" w:cs="宋体"/>
                <w:color w:val="auto"/>
                <w:szCs w:val="21"/>
                <w:lang w:val="en-US" w:eastAsia="zh-CN"/>
              </w:rPr>
              <w:t>4</w:t>
            </w:r>
            <w:r>
              <w:rPr>
                <w:rFonts w:hint="eastAsia" w:ascii="宋体" w:hAnsi="宋体" w:cs="宋体"/>
                <w:color w:val="auto"/>
                <w:szCs w:val="21"/>
              </w:rPr>
              <w:t>)负责对本部门的危险源进行辨识、风险评价和控制措施的确定，提出职业健康安全管理方案并实施。</w:t>
            </w:r>
          </w:p>
          <w:p>
            <w:pPr>
              <w:spacing w:line="400" w:lineRule="exact"/>
              <w:rPr>
                <w:rFonts w:ascii="宋体" w:cs="宋体"/>
                <w:color w:val="auto"/>
                <w:szCs w:val="21"/>
              </w:rPr>
            </w:pPr>
            <w:r>
              <w:rPr>
                <w:rFonts w:hint="eastAsia" w:ascii="宋体" w:hAnsi="宋体" w:cs="宋体"/>
                <w:color w:val="auto"/>
                <w:szCs w:val="21"/>
              </w:rPr>
              <w:t>……</w:t>
            </w:r>
          </w:p>
          <w:p>
            <w:pPr>
              <w:widowControl/>
              <w:jc w:val="left"/>
              <w:rPr>
                <w:rFonts w:ascii="宋体" w:hAnsi="宋体"/>
                <w:color w:val="auto"/>
                <w:szCs w:val="21"/>
              </w:rPr>
            </w:pPr>
            <w:r>
              <w:rPr>
                <w:rFonts w:hint="eastAsia" w:ascii="宋体"/>
                <w:color w:val="auto"/>
                <w:szCs w:val="21"/>
                <w:lang w:eastAsia="zh-CN"/>
              </w:rPr>
              <w:t>营销部</w:t>
            </w:r>
            <w:r>
              <w:rPr>
                <w:rFonts w:hint="eastAsia" w:ascii="宋体"/>
                <w:color w:val="auto"/>
                <w:szCs w:val="21"/>
              </w:rPr>
              <w:t>负责人对部门职责清楚。</w:t>
            </w:r>
          </w:p>
        </w:tc>
        <w:tc>
          <w:tcPr>
            <w:tcW w:w="1585" w:type="dxa"/>
          </w:tcPr>
          <w:p>
            <w:pPr>
              <w:rPr>
                <w:color w:val="auto"/>
                <w:highlight w:val="magent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jc w:val="both"/>
              <w:rPr>
                <w:rFonts w:ascii="宋体" w:hAnsi="宋体"/>
                <w:b/>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6.2</w:t>
            </w:r>
          </w:p>
          <w:p>
            <w:pPr>
              <w:rPr>
                <w:rFonts w:hint="default" w:ascii="宋体" w:hAnsi="宋体" w:cs="新宋体"/>
                <w:color w:val="auto"/>
                <w:szCs w:val="21"/>
                <w:lang w:val="en-US"/>
              </w:rPr>
            </w:pPr>
          </w:p>
        </w:tc>
        <w:tc>
          <w:tcPr>
            <w:tcW w:w="10004" w:type="dxa"/>
          </w:tcPr>
          <w:p>
            <w:pPr>
              <w:autoSpaceDE w:val="0"/>
              <w:autoSpaceDN w:val="0"/>
              <w:adjustRightInd w:val="0"/>
              <w:spacing w:line="400" w:lineRule="exact"/>
              <w:jc w:val="left"/>
              <w:rPr>
                <w:rFonts w:hint="eastAsia" w:ascii="宋体" w:hAnsi="Times New Roman" w:cs="宋体"/>
                <w:color w:val="auto"/>
                <w:szCs w:val="21"/>
                <w:lang w:val="en-US" w:eastAsia="zh-CN"/>
              </w:rPr>
            </w:pPr>
            <w:r>
              <w:rPr>
                <w:rFonts w:hint="eastAsia" w:ascii="宋体" w:hAnsi="Times New Roman" w:cs="宋体"/>
                <w:color w:val="auto"/>
                <w:szCs w:val="21"/>
              </w:rPr>
              <w:t>查</w:t>
            </w:r>
            <w:r>
              <w:rPr>
                <w:rFonts w:hint="eastAsia" w:ascii="宋体" w:cs="宋体"/>
                <w:color w:val="auto"/>
                <w:szCs w:val="21"/>
                <w:lang w:eastAsia="zh-CN"/>
              </w:rPr>
              <w:t>营销部</w:t>
            </w:r>
            <w:r>
              <w:rPr>
                <w:rFonts w:hint="eastAsia" w:ascii="宋体" w:hAnsi="Times New Roman" w:cs="宋体"/>
                <w:color w:val="auto"/>
                <w:szCs w:val="21"/>
                <w:lang w:val="en-US" w:eastAsia="zh-CN"/>
              </w:rPr>
              <w:t>环境、职业健康安全</w:t>
            </w:r>
            <w:r>
              <w:rPr>
                <w:rFonts w:hint="eastAsia" w:ascii="宋体" w:hAnsi="Times New Roman" w:cs="宋体"/>
                <w:color w:val="auto"/>
                <w:szCs w:val="21"/>
              </w:rPr>
              <w:t>目标：</w:t>
            </w:r>
            <w:r>
              <w:rPr>
                <w:rFonts w:hint="eastAsia" w:ascii="宋体" w:hAnsi="Times New Roman" w:cs="宋体"/>
                <w:color w:val="auto"/>
                <w:szCs w:val="21"/>
                <w:lang w:val="en-US" w:eastAsia="zh-CN"/>
              </w:rPr>
              <w:t xml:space="preserve">        完成情况统计（2021年01月-0</w:t>
            </w:r>
            <w:r>
              <w:rPr>
                <w:rFonts w:hint="eastAsia" w:ascii="宋体" w:cs="宋体"/>
                <w:color w:val="auto"/>
                <w:szCs w:val="21"/>
                <w:lang w:val="en-US" w:eastAsia="zh-CN"/>
              </w:rPr>
              <w:t>8</w:t>
            </w:r>
            <w:r>
              <w:rPr>
                <w:rFonts w:hint="eastAsia" w:ascii="宋体" w:hAnsi="Times New Roman" w:cs="宋体"/>
                <w:color w:val="auto"/>
                <w:szCs w:val="21"/>
                <w:lang w:val="en-US" w:eastAsia="zh-CN"/>
              </w:rPr>
              <w:t>月）</w:t>
            </w:r>
          </w:p>
          <w:p>
            <w:pPr>
              <w:numPr>
                <w:ilvl w:val="0"/>
                <w:numId w:val="7"/>
              </w:numPr>
              <w:tabs>
                <w:tab w:val="center" w:pos="4894"/>
              </w:tabs>
              <w:autoSpaceDE w:val="0"/>
              <w:autoSpaceDN w:val="0"/>
              <w:adjustRightInd w:val="0"/>
              <w:spacing w:line="400" w:lineRule="exact"/>
              <w:ind w:left="425" w:leftChars="0" w:hanging="425" w:firstLineChars="0"/>
              <w:jc w:val="left"/>
              <w:rPr>
                <w:rFonts w:hint="eastAsia" w:ascii="宋体" w:hAnsi="Times New Roman" w:cs="宋体"/>
                <w:color w:val="auto"/>
                <w:szCs w:val="21"/>
                <w:lang w:eastAsia="zh-CN"/>
              </w:rPr>
            </w:pPr>
            <w:r>
              <w:rPr>
                <w:rFonts w:hint="eastAsia" w:ascii="宋体" w:hAnsi="Times New Roman" w:cs="宋体"/>
                <w:color w:val="auto"/>
                <w:szCs w:val="21"/>
                <w:lang w:eastAsia="zh-CN"/>
              </w:rPr>
              <w:t xml:space="preserve">火灾事故为0 </w:t>
            </w:r>
            <w:r>
              <w:rPr>
                <w:rFonts w:hint="eastAsia" w:ascii="宋体" w:cs="宋体"/>
                <w:color w:val="auto"/>
                <w:szCs w:val="21"/>
                <w:lang w:val="en-US" w:eastAsia="zh-CN"/>
              </w:rPr>
              <w:t xml:space="preserve">         </w:t>
            </w:r>
            <w:r>
              <w:rPr>
                <w:rFonts w:hint="eastAsia" w:ascii="宋体" w:cs="宋体"/>
                <w:color w:val="auto"/>
                <w:szCs w:val="21"/>
                <w:lang w:val="en-US" w:eastAsia="zh-CN"/>
              </w:rPr>
              <w:tab/>
            </w:r>
            <w:r>
              <w:rPr>
                <w:rFonts w:hint="eastAsia" w:ascii="宋体" w:cs="宋体"/>
                <w:color w:val="auto"/>
                <w:szCs w:val="21"/>
                <w:lang w:val="en-US" w:eastAsia="zh-CN"/>
              </w:rPr>
              <w:t xml:space="preserve">         </w:t>
            </w:r>
            <w:r>
              <w:rPr>
                <w:rFonts w:hint="eastAsia" w:ascii="宋体" w:hAnsi="Times New Roman" w:cs="宋体"/>
                <w:color w:val="auto"/>
                <w:szCs w:val="21"/>
                <w:lang w:val="en-US" w:eastAsia="zh-CN"/>
              </w:rPr>
              <w:t>实测：零</w:t>
            </w:r>
          </w:p>
          <w:p>
            <w:pPr>
              <w:numPr>
                <w:ilvl w:val="0"/>
                <w:numId w:val="7"/>
              </w:numPr>
              <w:tabs>
                <w:tab w:val="center" w:pos="4894"/>
              </w:tabs>
              <w:autoSpaceDE w:val="0"/>
              <w:autoSpaceDN w:val="0"/>
              <w:adjustRightInd w:val="0"/>
              <w:spacing w:line="400" w:lineRule="exact"/>
              <w:ind w:left="425" w:leftChars="0" w:hanging="425" w:firstLineChars="0"/>
              <w:jc w:val="left"/>
              <w:rPr>
                <w:rFonts w:hint="eastAsia" w:ascii="宋体" w:hAnsi="Times New Roman" w:cs="宋体"/>
                <w:color w:val="auto"/>
                <w:szCs w:val="21"/>
                <w:lang w:eastAsia="zh-CN"/>
              </w:rPr>
            </w:pPr>
            <w:r>
              <w:rPr>
                <w:rFonts w:hint="eastAsia" w:ascii="宋体" w:hAnsi="Times New Roman" w:cs="宋体"/>
                <w:color w:val="auto"/>
                <w:szCs w:val="21"/>
                <w:lang w:eastAsia="zh-CN"/>
              </w:rPr>
              <w:t xml:space="preserve">生产、生活废弃物分类收集处理率100% </w:t>
            </w:r>
            <w:r>
              <w:rPr>
                <w:rFonts w:hint="eastAsia" w:ascii="宋体" w:cs="宋体"/>
                <w:color w:val="auto"/>
                <w:szCs w:val="21"/>
                <w:lang w:eastAsia="zh-CN"/>
              </w:rPr>
              <w:tab/>
            </w:r>
            <w:r>
              <w:rPr>
                <w:rFonts w:hint="eastAsia" w:ascii="宋体" w:cs="宋体"/>
                <w:color w:val="auto"/>
                <w:szCs w:val="21"/>
                <w:lang w:val="en-US" w:eastAsia="zh-CN"/>
              </w:rPr>
              <w:t xml:space="preserve">            </w:t>
            </w:r>
            <w:r>
              <w:rPr>
                <w:rFonts w:hint="eastAsia" w:ascii="宋体" w:hAnsi="Times New Roman" w:cs="宋体"/>
                <w:color w:val="auto"/>
                <w:szCs w:val="21"/>
                <w:lang w:val="en-US" w:eastAsia="zh-CN"/>
              </w:rPr>
              <w:t>实测：100%</w:t>
            </w:r>
          </w:p>
          <w:p>
            <w:pPr>
              <w:numPr>
                <w:ilvl w:val="0"/>
                <w:numId w:val="7"/>
              </w:numPr>
              <w:autoSpaceDE w:val="0"/>
              <w:autoSpaceDN w:val="0"/>
              <w:adjustRightInd w:val="0"/>
              <w:spacing w:line="400" w:lineRule="exact"/>
              <w:ind w:left="425" w:leftChars="0" w:hanging="425" w:firstLineChars="0"/>
              <w:jc w:val="left"/>
              <w:rPr>
                <w:rFonts w:hint="default" w:ascii="宋体" w:hAnsi="Times New Roman" w:cs="宋体"/>
                <w:color w:val="auto"/>
                <w:szCs w:val="21"/>
                <w:lang w:val="en-US" w:eastAsia="zh-CN"/>
              </w:rPr>
            </w:pPr>
            <w:r>
              <w:rPr>
                <w:rFonts w:hint="eastAsia" w:ascii="宋体" w:hAnsi="Times New Roman" w:cs="宋体"/>
                <w:color w:val="auto"/>
                <w:szCs w:val="21"/>
                <w:lang w:eastAsia="zh-CN"/>
              </w:rPr>
              <w:t>重大安全事故和伤亡事故为0 ；</w:t>
            </w:r>
            <w:r>
              <w:rPr>
                <w:rFonts w:hint="eastAsia" w:ascii="宋体" w:hAnsi="Times New Roman" w:cs="宋体"/>
                <w:color w:val="auto"/>
                <w:szCs w:val="21"/>
                <w:lang w:val="en-US" w:eastAsia="zh-CN"/>
              </w:rPr>
              <w:t xml:space="preserve">                   </w:t>
            </w:r>
            <w:r>
              <w:rPr>
                <w:rFonts w:hint="eastAsia" w:ascii="宋体" w:cs="宋体"/>
                <w:color w:val="auto"/>
                <w:szCs w:val="21"/>
                <w:lang w:val="en-US" w:eastAsia="zh-CN"/>
              </w:rPr>
              <w:t xml:space="preserve"> </w:t>
            </w:r>
            <w:r>
              <w:rPr>
                <w:rFonts w:hint="eastAsia" w:ascii="宋体" w:hAnsi="Times New Roman" w:cs="宋体"/>
                <w:color w:val="auto"/>
                <w:szCs w:val="21"/>
                <w:lang w:val="en-US" w:eastAsia="zh-CN"/>
              </w:rPr>
              <w:t>实测：零</w:t>
            </w:r>
          </w:p>
          <w:p>
            <w:pPr>
              <w:autoSpaceDE w:val="0"/>
              <w:autoSpaceDN w:val="0"/>
              <w:adjustRightInd w:val="0"/>
              <w:spacing w:line="400" w:lineRule="exact"/>
              <w:jc w:val="left"/>
              <w:rPr>
                <w:rFonts w:hint="default" w:ascii="宋体" w:hAnsi="Times New Roman" w:cs="宋体"/>
                <w:color w:val="auto"/>
                <w:szCs w:val="21"/>
                <w:lang w:val="en-US" w:eastAsia="zh-CN"/>
              </w:rPr>
            </w:pPr>
            <w:r>
              <w:rPr>
                <w:rFonts w:hint="eastAsia" w:ascii="宋体" w:hAnsi="Times New Roman" w:cs="宋体"/>
                <w:color w:val="auto"/>
                <w:szCs w:val="21"/>
              </w:rPr>
              <w:t>查：</w:t>
            </w:r>
            <w:r>
              <w:rPr>
                <w:rFonts w:hint="eastAsia" w:ascii="宋体" w:hAnsi="Times New Roman" w:cs="宋体"/>
                <w:color w:val="auto"/>
                <w:szCs w:val="21"/>
                <w:lang w:eastAsia="zh-CN"/>
              </w:rPr>
              <w:t>2021年01月-06月</w:t>
            </w:r>
            <w:r>
              <w:rPr>
                <w:rFonts w:hint="eastAsia" w:ascii="宋体" w:cs="宋体"/>
                <w:color w:val="auto"/>
                <w:szCs w:val="21"/>
                <w:lang w:eastAsia="zh-CN"/>
              </w:rPr>
              <w:t>营销部</w:t>
            </w:r>
            <w:r>
              <w:rPr>
                <w:rFonts w:hint="eastAsia" w:ascii="宋体" w:hAnsi="Times New Roman" w:cs="宋体"/>
                <w:color w:val="auto"/>
                <w:szCs w:val="21"/>
                <w:lang w:eastAsia="zh-CN"/>
              </w:rPr>
              <w:t>质量</w:t>
            </w:r>
            <w:r>
              <w:rPr>
                <w:rFonts w:hint="eastAsia" w:ascii="宋体" w:hAnsi="Times New Roman" w:cs="宋体"/>
                <w:color w:val="auto"/>
                <w:szCs w:val="21"/>
              </w:rPr>
              <w:t>目标完成情况：均能达到要求。</w:t>
            </w:r>
          </w:p>
          <w:p>
            <w:pPr>
              <w:autoSpaceDE w:val="0"/>
              <w:autoSpaceDN w:val="0"/>
              <w:adjustRightInd w:val="0"/>
              <w:spacing w:line="400" w:lineRule="exact"/>
              <w:jc w:val="left"/>
              <w:rPr>
                <w:rFonts w:hint="eastAsia" w:ascii="宋体" w:hAnsi="Times New Roman" w:cs="宋体"/>
                <w:color w:val="auto"/>
                <w:szCs w:val="21"/>
              </w:rPr>
            </w:pPr>
            <w:r>
              <w:rPr>
                <w:rFonts w:hint="eastAsia" w:ascii="宋体" w:hAnsi="Times New Roman" w:cs="宋体"/>
                <w:color w:val="auto"/>
                <w:szCs w:val="21"/>
              </w:rPr>
              <w:t>查</w:t>
            </w:r>
            <w:r>
              <w:rPr>
                <w:rFonts w:hint="eastAsia" w:ascii="宋体" w:hAnsi="Times New Roman" w:cs="宋体"/>
                <w:color w:val="auto"/>
                <w:szCs w:val="21"/>
                <w:lang w:val="en-US" w:eastAsia="zh-CN"/>
              </w:rPr>
              <w:t>，公司编制了环境安全目标管理实施方案：制定、执行程序或作业文件；加强监测和测量；培训与教育；应急响应。</w:t>
            </w:r>
          </w:p>
        </w:tc>
        <w:tc>
          <w:tcPr>
            <w:tcW w:w="1585" w:type="dxa"/>
          </w:tcPr>
          <w:p>
            <w:pPr>
              <w:autoSpaceDE w:val="0"/>
              <w:autoSpaceDN w:val="0"/>
              <w:adjustRightInd w:val="0"/>
              <w:spacing w:line="400" w:lineRule="exact"/>
              <w:jc w:val="left"/>
              <w:rPr>
                <w:rFonts w:hint="eastAsia" w:ascii="宋体" w:hAnsi="Times New Roman" w:cs="宋体"/>
                <w:color w:val="auto"/>
                <w:szCs w:val="21"/>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left"/>
              <w:rPr>
                <w:rFonts w:hint="eastAsia" w:ascii="宋体" w:hAnsi="宋体" w:cs="新宋体"/>
                <w:color w:val="auto"/>
                <w:szCs w:val="21"/>
              </w:rPr>
            </w:pPr>
            <w:r>
              <w:rPr>
                <w:rFonts w:hint="eastAsia" w:ascii="宋体" w:hAnsi="宋体" w:cs="新宋体"/>
                <w:color w:val="auto"/>
                <w:szCs w:val="21"/>
              </w:rPr>
              <w:t>环境因素</w:t>
            </w:r>
          </w:p>
        </w:tc>
        <w:tc>
          <w:tcPr>
            <w:tcW w:w="960" w:type="dxa"/>
            <w:vAlign w:val="top"/>
          </w:tcPr>
          <w:p>
            <w:pPr>
              <w:rPr>
                <w:rFonts w:ascii="宋体" w:hAnsi="宋体" w:cs="新宋体"/>
                <w:color w:val="auto"/>
                <w:szCs w:val="21"/>
              </w:rPr>
            </w:pPr>
            <w:r>
              <w:rPr>
                <w:rFonts w:hint="eastAsia" w:ascii="宋体" w:hAnsi="宋体" w:cs="新宋体"/>
                <w:color w:val="auto"/>
                <w:szCs w:val="21"/>
              </w:rPr>
              <w:t>E6.1.2</w:t>
            </w:r>
          </w:p>
        </w:tc>
        <w:tc>
          <w:tcPr>
            <w:tcW w:w="10004" w:type="dxa"/>
            <w:vAlign w:val="top"/>
          </w:tcPr>
          <w:p>
            <w:pPr>
              <w:widowControl/>
              <w:ind w:firstLine="420" w:firstLineChars="200"/>
              <w:jc w:val="left"/>
              <w:rPr>
                <w:rFonts w:hint="eastAsia" w:hAnsi="宋体" w:cs="宋体"/>
                <w:color w:val="auto"/>
                <w:szCs w:val="21"/>
                <w:lang w:val="en-US" w:eastAsia="zh-CN"/>
              </w:rPr>
            </w:pPr>
            <w:r>
              <w:rPr>
                <w:rFonts w:hint="eastAsia" w:hAnsi="宋体" w:cs="宋体"/>
                <w:color w:val="auto"/>
                <w:szCs w:val="21"/>
                <w:lang w:val="en-US" w:eastAsia="zh-CN"/>
              </w:rPr>
              <w:t>查，依据《</w:t>
            </w:r>
            <w:r>
              <w:rPr>
                <w:rFonts w:hint="eastAsia"/>
                <w:color w:val="auto"/>
                <w:lang w:eastAsia="zh-CN"/>
              </w:rPr>
              <w:t>环境因素识别评价控制程序</w:t>
            </w:r>
            <w:r>
              <w:rPr>
                <w:rFonts w:hint="eastAsia" w:hAnsi="宋体" w:cs="宋体"/>
                <w:color w:val="auto"/>
                <w:szCs w:val="21"/>
                <w:lang w:val="en-US" w:eastAsia="zh-CN"/>
              </w:rPr>
              <w:t>》，根据不同的时态、状态识别了环境因素，通过对其发生的可能性、危害性等进行评价，营销部确定的重要环境因素有：1）潜在火灾；2）固废的排放。</w:t>
            </w:r>
          </w:p>
          <w:p>
            <w:pPr>
              <w:widowControl/>
              <w:jc w:val="left"/>
              <w:rPr>
                <w:rFonts w:hint="eastAsia" w:ascii="宋体" w:hAnsi="宋体" w:cs="宋体"/>
                <w:color w:val="auto"/>
                <w:szCs w:val="21"/>
                <w:highlight w:val="green"/>
              </w:rPr>
            </w:pPr>
            <w:r>
              <w:rPr>
                <w:rFonts w:hint="eastAsia" w:hAnsi="宋体" w:cs="宋体"/>
                <w:color w:val="auto"/>
                <w:szCs w:val="21"/>
                <w:lang w:val="en-US" w:eastAsia="zh-CN"/>
              </w:rPr>
              <w:t>现场查看，部门的主要工作为原材料的采购；销售过程中有办公固废、包装袋、包装绳等固废，部门的环境因素识别和重要环境因素基本到位。</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cs="新宋体"/>
                <w:color w:val="auto"/>
                <w:szCs w:val="21"/>
              </w:rPr>
            </w:pPr>
            <w:r>
              <w:rPr>
                <w:rFonts w:hint="eastAsia" w:ascii="宋体" w:hAnsi="宋体" w:cs="新宋体"/>
                <w:color w:val="auto"/>
                <w:szCs w:val="21"/>
              </w:rPr>
              <w:t>危险源识别、评价与控制措施</w:t>
            </w:r>
          </w:p>
        </w:tc>
        <w:tc>
          <w:tcPr>
            <w:tcW w:w="960" w:type="dxa"/>
            <w:vAlign w:val="top"/>
          </w:tcPr>
          <w:p>
            <w:pPr>
              <w:rPr>
                <w:rFonts w:ascii="宋体" w:hAnsi="宋体" w:cs="新宋体"/>
                <w:color w:val="auto"/>
                <w:szCs w:val="21"/>
              </w:rPr>
            </w:pPr>
            <w:r>
              <w:rPr>
                <w:rFonts w:hint="eastAsia" w:ascii="宋体" w:hAnsi="宋体" w:cs="新宋体"/>
                <w:color w:val="auto"/>
                <w:szCs w:val="21"/>
              </w:rPr>
              <w:t>S</w:t>
            </w:r>
            <w:r>
              <w:rPr>
                <w:rFonts w:hint="eastAsia" w:ascii="宋体" w:hAnsi="宋体" w:cs="新宋体"/>
                <w:color w:val="auto"/>
                <w:szCs w:val="21"/>
                <w:lang w:val="en-US" w:eastAsia="zh-CN"/>
              </w:rPr>
              <w:t>6.1.2</w:t>
            </w:r>
            <w:r>
              <w:rPr>
                <w:rFonts w:hint="eastAsia" w:ascii="宋体" w:hAnsi="宋体" w:cs="新宋体"/>
                <w:color w:val="auto"/>
                <w:szCs w:val="21"/>
              </w:rPr>
              <w:t xml:space="preserve"> </w:t>
            </w:r>
          </w:p>
        </w:tc>
        <w:tc>
          <w:tcPr>
            <w:tcW w:w="10004" w:type="dxa"/>
            <w:vAlign w:val="top"/>
          </w:tcPr>
          <w:p>
            <w:pPr>
              <w:widowControl/>
              <w:ind w:firstLine="420" w:firstLineChars="200"/>
              <w:jc w:val="left"/>
              <w:rPr>
                <w:rFonts w:hint="eastAsia" w:hAnsi="宋体" w:cs="宋体"/>
                <w:color w:val="auto"/>
                <w:szCs w:val="21"/>
                <w:lang w:val="en-US" w:eastAsia="zh-CN"/>
              </w:rPr>
            </w:pPr>
            <w:r>
              <w:rPr>
                <w:rFonts w:hint="eastAsia" w:hAnsi="宋体" w:cs="宋体"/>
                <w:color w:val="auto"/>
                <w:szCs w:val="21"/>
                <w:lang w:val="en-US" w:eastAsia="zh-CN"/>
              </w:rPr>
              <w:t>查，营销部经过辨识与评审形成了《</w:t>
            </w:r>
            <w:r>
              <w:rPr>
                <w:rFonts w:hint="eastAsia"/>
                <w:color w:val="auto"/>
                <w:lang w:eastAsia="zh-CN"/>
              </w:rPr>
              <w:t>危险源辨识、风险评价和风险控制程序</w:t>
            </w:r>
            <w:r>
              <w:rPr>
                <w:rFonts w:hint="eastAsia" w:hAnsi="宋体" w:cs="宋体"/>
                <w:color w:val="auto"/>
                <w:szCs w:val="21"/>
                <w:lang w:val="en-US" w:eastAsia="zh-CN"/>
              </w:rPr>
              <w:t>》，包括办公设备线路损坏漏电引发触电伤人、吸烟引然纸张引发火灾；高温天气下业务外出造成的的中暑、业务外出发生的交通事故等危险源。</w:t>
            </w:r>
          </w:p>
          <w:p>
            <w:pPr>
              <w:widowControl/>
              <w:ind w:firstLine="420" w:firstLineChars="200"/>
              <w:jc w:val="left"/>
              <w:rPr>
                <w:rFonts w:hint="eastAsia" w:hAnsi="宋体" w:cs="宋体"/>
                <w:color w:val="auto"/>
                <w:szCs w:val="21"/>
                <w:lang w:val="en-US" w:eastAsia="zh-CN"/>
              </w:rPr>
            </w:pPr>
            <w:r>
              <w:rPr>
                <w:rFonts w:hint="eastAsia" w:hAnsi="宋体" w:cs="宋体"/>
                <w:color w:val="auto"/>
                <w:szCs w:val="21"/>
                <w:lang w:val="en-US" w:eastAsia="zh-CN"/>
              </w:rPr>
              <w:t>采用的是经验判断法、过程分析法识别。</w:t>
            </w:r>
          </w:p>
          <w:p>
            <w:pPr>
              <w:widowControl/>
              <w:ind w:firstLine="420" w:firstLineChars="200"/>
              <w:jc w:val="left"/>
              <w:rPr>
                <w:rFonts w:hint="eastAsia" w:hAnsi="宋体" w:cs="宋体"/>
                <w:color w:val="auto"/>
                <w:szCs w:val="21"/>
                <w:lang w:val="en-US" w:eastAsia="zh-CN"/>
              </w:rPr>
            </w:pPr>
            <w:r>
              <w:rPr>
                <w:rFonts w:hint="eastAsia" w:hAnsi="宋体" w:cs="宋体"/>
                <w:color w:val="auto"/>
                <w:szCs w:val="21"/>
                <w:lang w:val="en-US" w:eastAsia="zh-CN"/>
              </w:rPr>
              <w:t>营销部采用打分法确定重大风险是：（1）线路短路、吸烟引发火灾、中暑。</w:t>
            </w:r>
          </w:p>
          <w:p>
            <w:pPr>
              <w:widowControl/>
              <w:ind w:firstLine="420" w:firstLineChars="200"/>
              <w:jc w:val="left"/>
              <w:rPr>
                <w:rFonts w:hint="eastAsia" w:hAnsi="宋体" w:cs="宋体"/>
                <w:color w:val="auto"/>
                <w:szCs w:val="21"/>
                <w:lang w:val="en-US" w:eastAsia="zh-CN"/>
              </w:rPr>
            </w:pPr>
            <w:r>
              <w:rPr>
                <w:rFonts w:hint="eastAsia" w:hAnsi="宋体" w:cs="宋体"/>
                <w:color w:val="auto"/>
                <w:szCs w:val="21"/>
                <w:lang w:val="en-US" w:eastAsia="zh-CN"/>
              </w:rPr>
              <w:t>危险源辨识基本充分、风险等级评价基本合理。</w:t>
            </w:r>
          </w:p>
          <w:p>
            <w:pPr>
              <w:widowControl/>
              <w:ind w:firstLine="420" w:firstLineChars="200"/>
              <w:jc w:val="left"/>
              <w:rPr>
                <w:rFonts w:hint="eastAsia" w:hAnsi="宋体" w:cs="宋体"/>
                <w:color w:val="auto"/>
                <w:szCs w:val="21"/>
                <w:lang w:val="en-US" w:eastAsia="zh-CN"/>
              </w:rPr>
            </w:pPr>
            <w:r>
              <w:rPr>
                <w:rFonts w:hint="eastAsia" w:hAnsi="宋体" w:cs="宋体"/>
                <w:color w:val="auto"/>
                <w:szCs w:val="21"/>
                <w:lang w:val="en-US" w:eastAsia="zh-CN"/>
              </w:rPr>
              <w:t xml:space="preserve">查，风险控制措施有：  </w:t>
            </w:r>
          </w:p>
          <w:p>
            <w:pPr>
              <w:widowControl/>
              <w:ind w:firstLine="420" w:firstLineChars="200"/>
              <w:jc w:val="left"/>
              <w:rPr>
                <w:rFonts w:hint="eastAsia" w:hAnsi="宋体" w:cs="宋体"/>
                <w:color w:val="auto"/>
                <w:szCs w:val="21"/>
                <w:lang w:val="en-US" w:eastAsia="zh-CN"/>
              </w:rPr>
            </w:pPr>
            <w:r>
              <w:rPr>
                <w:rFonts w:hint="eastAsia" w:hAnsi="宋体" w:cs="宋体"/>
                <w:color w:val="auto"/>
                <w:szCs w:val="21"/>
                <w:lang w:val="en-US" w:eastAsia="zh-CN"/>
              </w:rPr>
              <w:t>相关方告知、定期检查线路；设立消防逃生通道、消防设备配备定期检查；</w:t>
            </w:r>
          </w:p>
          <w:p>
            <w:pPr>
              <w:widowControl/>
              <w:ind w:firstLine="420" w:firstLineChars="200"/>
              <w:jc w:val="left"/>
              <w:rPr>
                <w:rFonts w:hint="eastAsia" w:hAnsi="宋体" w:cs="宋体"/>
                <w:color w:val="auto"/>
                <w:szCs w:val="21"/>
                <w:lang w:val="en-US" w:eastAsia="zh-CN"/>
              </w:rPr>
            </w:pPr>
            <w:r>
              <w:rPr>
                <w:rFonts w:hint="eastAsia" w:hAnsi="宋体" w:cs="宋体"/>
                <w:color w:val="auto"/>
                <w:szCs w:val="21"/>
                <w:lang w:val="en-US" w:eastAsia="zh-CN"/>
              </w:rPr>
              <w:t>参与消防应急预案的制订及演练等。</w:t>
            </w:r>
          </w:p>
          <w:p>
            <w:pPr>
              <w:widowControl/>
              <w:ind w:firstLine="420" w:firstLineChars="200"/>
              <w:jc w:val="left"/>
              <w:rPr>
                <w:rFonts w:hint="eastAsia" w:ascii="宋体" w:hAnsi="宋体" w:cs="宋体"/>
                <w:color w:val="auto"/>
                <w:szCs w:val="21"/>
                <w:highlight w:val="green"/>
              </w:rPr>
            </w:pPr>
            <w:r>
              <w:rPr>
                <w:rFonts w:hint="eastAsia" w:hAnsi="宋体" w:cs="宋体"/>
                <w:color w:val="auto"/>
                <w:szCs w:val="21"/>
                <w:lang w:val="en-US" w:eastAsia="zh-CN"/>
              </w:rPr>
              <w:t>危险源识别基本充分，控制措施需要完善。</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160" w:type="dxa"/>
          </w:tcPr>
          <w:p>
            <w:pPr>
              <w:adjustRightInd w:val="0"/>
              <w:snapToGrid w:val="0"/>
              <w:jc w:val="center"/>
              <w:rPr>
                <w:rFonts w:ascii="宋体" w:hAnsi="宋体" w:cs="新宋体"/>
                <w:color w:val="auto"/>
                <w:szCs w:val="21"/>
                <w:highlight w:val="none"/>
              </w:rPr>
            </w:pPr>
            <w:r>
              <w:rPr>
                <w:rFonts w:hint="eastAsia" w:ascii="宋体" w:hAnsi="宋体" w:cs="新宋体"/>
                <w:color w:val="auto"/>
                <w:szCs w:val="21"/>
                <w:highlight w:val="none"/>
              </w:rPr>
              <w:t>运行策划和控制</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rPr>
              <w:t>E</w:t>
            </w:r>
            <w:r>
              <w:rPr>
                <w:rFonts w:hint="eastAsia" w:ascii="宋体" w:hAnsi="宋体" w:cs="新宋体"/>
                <w:color w:val="auto"/>
                <w:szCs w:val="21"/>
                <w:highlight w:val="none"/>
                <w:lang w:val="en-US" w:eastAsia="zh-CN"/>
              </w:rPr>
              <w:t>S</w:t>
            </w:r>
            <w:r>
              <w:rPr>
                <w:rFonts w:hint="eastAsia" w:ascii="宋体" w:hAnsi="宋体" w:cs="新宋体"/>
                <w:color w:val="auto"/>
                <w:szCs w:val="21"/>
                <w:highlight w:val="none"/>
              </w:rPr>
              <w:t xml:space="preserve">8.1 </w:t>
            </w:r>
          </w:p>
          <w:p>
            <w:pPr>
              <w:rPr>
                <w:rFonts w:hint="default" w:ascii="宋体" w:hAnsi="宋体" w:cs="新宋体"/>
                <w:color w:val="auto"/>
                <w:szCs w:val="21"/>
                <w:highlight w:val="none"/>
                <w:lang w:val="en-US"/>
              </w:rPr>
            </w:pPr>
          </w:p>
        </w:tc>
        <w:tc>
          <w:tcPr>
            <w:tcW w:w="10004" w:type="dxa"/>
          </w:tcPr>
          <w:p>
            <w:pPr>
              <w:ind w:firstLine="420" w:firstLineChars="200"/>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营销部</w:t>
            </w:r>
            <w:r>
              <w:rPr>
                <w:rFonts w:hint="eastAsia" w:ascii="宋体" w:hAnsi="宋体" w:cs="宋体"/>
                <w:color w:val="auto"/>
                <w:szCs w:val="21"/>
              </w:rPr>
              <w:t>实施以下环境安全管理制</w:t>
            </w:r>
            <w:r>
              <w:rPr>
                <w:rFonts w:hint="eastAsia" w:ascii="宋体" w:hAnsi="宋体" w:eastAsia="宋体" w:cs="宋体"/>
                <w:color w:val="auto"/>
                <w:szCs w:val="21"/>
              </w:rPr>
              <w:t>度：</w:t>
            </w:r>
            <w:r>
              <w:rPr>
                <w:rFonts w:hint="eastAsia" w:ascii="宋体" w:hAnsi="宋体" w:eastAsia="宋体" w:cs="宋体"/>
                <w:color w:val="auto"/>
                <w:szCs w:val="21"/>
                <w:lang w:eastAsia="zh-CN"/>
              </w:rPr>
              <w:t>《</w:t>
            </w:r>
            <w:r>
              <w:rPr>
                <w:rFonts w:hint="eastAsia" w:ascii="宋体" w:hAnsi="宋体" w:eastAsia="宋体" w:cs="宋体"/>
                <w:color w:val="auto"/>
                <w:szCs w:val="21"/>
              </w:rPr>
              <w:t>固体废弃物管理控制程序</w:t>
            </w:r>
            <w:r>
              <w:rPr>
                <w:rFonts w:hint="eastAsia" w:ascii="宋体" w:hAnsi="宋体" w:eastAsia="宋体" w:cs="宋体"/>
                <w:color w:val="auto"/>
                <w:szCs w:val="21"/>
                <w:lang w:eastAsia="zh-CN"/>
              </w:rPr>
              <w:t>》、《</w:t>
            </w:r>
            <w:r>
              <w:rPr>
                <w:rFonts w:hint="eastAsia" w:ascii="宋体" w:hAnsi="宋体" w:eastAsia="宋体" w:cs="宋体"/>
                <w:color w:val="auto"/>
                <w:szCs w:val="21"/>
              </w:rPr>
              <w:t>环境和职业健康安全运行控制程序</w:t>
            </w:r>
            <w:r>
              <w:rPr>
                <w:rFonts w:hint="eastAsia" w:ascii="宋体" w:hAnsi="宋体" w:eastAsia="宋体" w:cs="宋体"/>
                <w:color w:val="auto"/>
                <w:szCs w:val="21"/>
                <w:lang w:eastAsia="zh-CN"/>
              </w:rPr>
              <w:t>》、</w:t>
            </w:r>
            <w:r>
              <w:rPr>
                <w:rFonts w:hint="eastAsia" w:ascii="宋体" w:hAnsi="宋体" w:eastAsia="宋体" w:cs="宋体"/>
                <w:color w:val="auto"/>
                <w:szCs w:val="21"/>
              </w:rPr>
              <w:t>《消防管理制度》、《安全检查制度》、《</w:t>
            </w:r>
            <w:r>
              <w:rPr>
                <w:rFonts w:hint="eastAsia" w:ascii="宋体" w:hAnsi="宋体" w:eastAsia="宋体" w:cs="宋体"/>
                <w:color w:val="auto"/>
                <w:szCs w:val="21"/>
                <w:lang w:eastAsia="zh-CN"/>
              </w:rPr>
              <w:t>火灾事故应急预案</w:t>
            </w:r>
            <w:r>
              <w:rPr>
                <w:rFonts w:hint="eastAsia" w:ascii="宋体" w:hAnsi="宋体" w:eastAsia="宋体" w:cs="宋体"/>
                <w:color w:val="auto"/>
                <w:szCs w:val="21"/>
              </w:rPr>
              <w:t>》等。</w:t>
            </w:r>
          </w:p>
          <w:p>
            <w:pPr>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val="en-US" w:eastAsia="zh-CN"/>
              </w:rPr>
              <w:t>营销部</w:t>
            </w:r>
            <w:r>
              <w:rPr>
                <w:rFonts w:hint="eastAsia" w:ascii="宋体" w:hAnsi="宋体" w:cs="宋体"/>
                <w:color w:val="auto"/>
                <w:szCs w:val="21"/>
              </w:rPr>
              <w:t>不可接受风险源：</w:t>
            </w:r>
          </w:p>
          <w:p>
            <w:pPr>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cs="宋体"/>
                <w:color w:val="auto"/>
                <w:sz w:val="21"/>
                <w:szCs w:val="21"/>
                <w:highlight w:val="none"/>
                <w:lang w:val="en-US" w:eastAsia="zh-CN" w:bidi="ar"/>
              </w:rPr>
              <w:t>线路短路、</w:t>
            </w:r>
            <w:r>
              <w:rPr>
                <w:rFonts w:hint="eastAsia" w:ascii="宋体" w:hAnsi="宋体" w:cs="宋体"/>
                <w:color w:val="auto"/>
                <w:sz w:val="21"/>
                <w:szCs w:val="21"/>
                <w:highlight w:val="none"/>
                <w:lang w:bidi="ar"/>
              </w:rPr>
              <w:t>吸烟引发火灾</w:t>
            </w: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val="en-US" w:eastAsia="zh-CN" w:bidi="ar"/>
              </w:rPr>
              <w:t>业务外出</w:t>
            </w:r>
            <w:r>
              <w:rPr>
                <w:rFonts w:hint="eastAsia" w:ascii="宋体" w:hAnsi="宋体" w:cs="宋体"/>
                <w:color w:val="auto"/>
                <w:sz w:val="21"/>
                <w:szCs w:val="21"/>
                <w:highlight w:val="none"/>
                <w:lang w:eastAsia="zh-CN" w:bidi="ar"/>
              </w:rPr>
              <w:t>中暑</w:t>
            </w:r>
          </w:p>
          <w:p>
            <w:pPr>
              <w:rPr>
                <w:rFonts w:ascii="宋体" w:hAnsi="宋体" w:cs="宋体"/>
                <w:color w:val="auto"/>
                <w:szCs w:val="21"/>
              </w:rPr>
            </w:pPr>
            <w:r>
              <w:rPr>
                <w:rFonts w:hint="eastAsia" w:ascii="宋体" w:hAnsi="宋体" w:cs="宋体"/>
                <w:color w:val="auto"/>
                <w:szCs w:val="21"/>
              </w:rPr>
              <w:t>查重要环境因素：</w:t>
            </w:r>
          </w:p>
          <w:p>
            <w:pPr>
              <w:numPr>
                <w:ilvl w:val="0"/>
                <w:numId w:val="8"/>
              </w:numPr>
              <w:ind w:left="360" w:hanging="360"/>
              <w:rPr>
                <w:rFonts w:ascii="宋体" w:hAnsi="宋体" w:cs="宋体"/>
                <w:color w:val="auto"/>
                <w:szCs w:val="21"/>
              </w:rPr>
            </w:pPr>
            <w:r>
              <w:rPr>
                <w:rFonts w:hint="eastAsia" w:ascii="宋体" w:hAnsi="宋体" w:cs="宋体"/>
                <w:color w:val="auto"/>
                <w:szCs w:val="21"/>
              </w:rPr>
              <w:t>潜在火灾；</w:t>
            </w:r>
          </w:p>
          <w:p>
            <w:pPr>
              <w:numPr>
                <w:ilvl w:val="0"/>
                <w:numId w:val="8"/>
              </w:numPr>
              <w:ind w:left="360" w:hanging="360"/>
              <w:rPr>
                <w:rFonts w:ascii="宋体" w:hAnsi="宋体" w:cs="宋体"/>
                <w:color w:val="auto"/>
                <w:szCs w:val="21"/>
              </w:rPr>
            </w:pPr>
            <w:r>
              <w:rPr>
                <w:rFonts w:hint="eastAsia" w:ascii="宋体" w:hAnsi="宋体" w:cs="宋体"/>
                <w:color w:val="auto"/>
                <w:szCs w:val="21"/>
              </w:rPr>
              <w:t>固废排放；</w:t>
            </w:r>
          </w:p>
          <w:p>
            <w:pPr>
              <w:ind w:left="360"/>
              <w:rPr>
                <w:rFonts w:ascii="宋体" w:hAnsi="宋体" w:cs="宋体"/>
                <w:color w:val="auto"/>
                <w:szCs w:val="21"/>
              </w:rPr>
            </w:pPr>
            <w:r>
              <w:rPr>
                <w:rFonts w:hint="eastAsia" w:ascii="宋体" w:hAnsi="宋体" w:cs="宋体"/>
                <w:color w:val="auto"/>
                <w:szCs w:val="21"/>
              </w:rPr>
              <w:t>查看，公司制订的相应的安全管理制度及管理方案，对不可接受风险源进行管控。</w:t>
            </w:r>
          </w:p>
          <w:p>
            <w:pPr>
              <w:rPr>
                <w:rFonts w:ascii="宋体" w:hAnsi="宋体" w:cs="宋体"/>
                <w:color w:val="auto"/>
                <w:szCs w:val="21"/>
              </w:rPr>
            </w:pPr>
            <w:r>
              <w:rPr>
                <w:rFonts w:hint="eastAsia" w:ascii="宋体" w:hAnsi="宋体" w:cs="宋体"/>
                <w:color w:val="auto"/>
                <w:szCs w:val="21"/>
              </w:rPr>
              <w:t>据称：对火灾应急设施、安防设施运行情况等进行了检查维护。</w:t>
            </w:r>
          </w:p>
          <w:p>
            <w:pPr>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营销部</w:t>
            </w:r>
            <w:r>
              <w:rPr>
                <w:rFonts w:hint="eastAsia" w:ascii="宋体" w:hAnsi="宋体" w:cs="宋体"/>
                <w:color w:val="auto"/>
                <w:szCs w:val="21"/>
              </w:rPr>
              <w:t>办公区域环境和安全实施情况；</w:t>
            </w:r>
          </w:p>
          <w:p>
            <w:pPr>
              <w:rPr>
                <w:rFonts w:ascii="宋体" w:hAnsi="宋体" w:cs="宋体"/>
                <w:color w:val="auto"/>
                <w:szCs w:val="21"/>
              </w:rPr>
            </w:pPr>
            <w:r>
              <w:rPr>
                <w:rFonts w:hint="eastAsia" w:ascii="宋体" w:hAnsi="宋体" w:cs="宋体"/>
                <w:color w:val="auto"/>
                <w:szCs w:val="21"/>
              </w:rPr>
              <w:t>现场查看：现场未发现大功率电器使用。</w:t>
            </w:r>
          </w:p>
          <w:p>
            <w:pPr>
              <w:rPr>
                <w:rFonts w:ascii="宋体" w:hAnsi="宋体" w:cs="宋体"/>
                <w:color w:val="auto"/>
                <w:szCs w:val="21"/>
              </w:rPr>
            </w:pPr>
            <w:r>
              <w:rPr>
                <w:rFonts w:hint="eastAsia" w:ascii="宋体" w:hAnsi="宋体" w:cs="宋体"/>
                <w:color w:val="auto"/>
                <w:szCs w:val="21"/>
              </w:rPr>
              <w:t>现场查看：现场电线有穿管保护，固定布局、现场有禁止吸烟的提醒，办公设备均有接地保护。</w:t>
            </w:r>
          </w:p>
          <w:p>
            <w:pPr>
              <w:rPr>
                <w:rFonts w:ascii="宋体" w:hAnsi="宋体" w:cs="宋体"/>
                <w:color w:val="auto"/>
                <w:szCs w:val="21"/>
                <w:highlight w:val="none"/>
              </w:rPr>
            </w:pPr>
            <w:r>
              <w:rPr>
                <w:rFonts w:hint="eastAsia" w:ascii="宋体" w:hAnsi="宋体" w:cs="宋体"/>
                <w:color w:val="auto"/>
                <w:szCs w:val="21"/>
              </w:rPr>
              <w:t>查见办公区有一般固废分装桶，现场有处理的记录。</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cs="新宋体"/>
                <w:color w:val="auto"/>
                <w:szCs w:val="21"/>
                <w:highlight w:val="none"/>
              </w:rPr>
            </w:pPr>
            <w:r>
              <w:rPr>
                <w:rFonts w:hint="eastAsia" w:ascii="宋体" w:hAnsi="宋体" w:cs="新宋体"/>
                <w:color w:val="auto"/>
                <w:szCs w:val="21"/>
              </w:rPr>
              <w:t>应急准备和响应</w:t>
            </w:r>
          </w:p>
        </w:tc>
        <w:tc>
          <w:tcPr>
            <w:tcW w:w="960" w:type="dxa"/>
            <w:vAlign w:val="top"/>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8.2</w:t>
            </w:r>
          </w:p>
          <w:p>
            <w:pPr>
              <w:rPr>
                <w:rFonts w:hint="default" w:ascii="宋体" w:hAnsi="宋体" w:cs="新宋体"/>
                <w:color w:val="auto"/>
                <w:szCs w:val="21"/>
                <w:highlight w:val="none"/>
                <w:lang w:val="en-US" w:eastAsia="zh-CN"/>
              </w:rPr>
            </w:pPr>
          </w:p>
        </w:tc>
        <w:tc>
          <w:tcPr>
            <w:tcW w:w="10004" w:type="dxa"/>
            <w:vAlign w:val="top"/>
          </w:tcPr>
          <w:p>
            <w:pPr>
              <w:spacing w:line="360" w:lineRule="auto"/>
              <w:jc w:val="left"/>
              <w:rPr>
                <w:rFonts w:hint="default" w:ascii="宋体" w:hAnsi="宋体" w:cs="宋体"/>
                <w:color w:val="auto"/>
                <w:szCs w:val="21"/>
                <w:highlight w:val="none"/>
                <w:lang w:val="en-US" w:eastAsia="zh-CN"/>
              </w:rPr>
            </w:pPr>
            <w:r>
              <w:rPr>
                <w:rFonts w:hint="eastAsia" w:cs="宋体"/>
                <w:color w:val="auto"/>
                <w:szCs w:val="21"/>
                <w:highlight w:val="none"/>
              </w:rPr>
              <w:t>查见：《</w:t>
            </w:r>
            <w:r>
              <w:rPr>
                <w:rFonts w:hint="eastAsia" w:ascii="宋体" w:hAnsi="宋体" w:cs="宋体"/>
                <w:color w:val="auto"/>
                <w:szCs w:val="21"/>
                <w:highlight w:val="none"/>
                <w:lang w:eastAsia="zh-CN"/>
              </w:rPr>
              <w:t>应急准备与响应控制程序》、《防中暑应急预案》、《火灾事故应急预案》</w:t>
            </w:r>
            <w:r>
              <w:rPr>
                <w:rFonts w:hint="eastAsia" w:ascii="宋体" w:hAnsi="宋体" w:cs="宋体"/>
                <w:color w:val="auto"/>
                <w:szCs w:val="21"/>
                <w:highlight w:val="none"/>
                <w:lang w:val="en-US" w:eastAsia="zh-CN"/>
              </w:rPr>
              <w:t>等</w:t>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查见：消防演</w:t>
            </w:r>
            <w:r>
              <w:rPr>
                <w:rFonts w:hint="eastAsia" w:ascii="宋体" w:hAnsi="宋体" w:cs="宋体"/>
                <w:color w:val="auto"/>
                <w:szCs w:val="21"/>
                <w:highlight w:val="none"/>
                <w:lang w:val="en-US" w:eastAsia="zh-CN"/>
              </w:rPr>
              <w:t>习</w:t>
            </w:r>
            <w:r>
              <w:rPr>
                <w:rFonts w:hint="eastAsia" w:ascii="宋体" w:hAnsi="宋体" w:cs="宋体"/>
                <w:color w:val="auto"/>
                <w:szCs w:val="21"/>
                <w:highlight w:val="none"/>
              </w:rPr>
              <w:t>记录：</w:t>
            </w:r>
            <w:r>
              <w:rPr>
                <w:rFonts w:hint="eastAsia" w:ascii="宋体" w:hAnsi="宋体" w:eastAsia="宋体" w:cs="宋体"/>
                <w:color w:val="auto"/>
                <w:szCs w:val="21"/>
                <w:highlight w:val="none"/>
                <w:lang w:eastAsia="zh-CN"/>
              </w:rPr>
              <w:t>2021年</w:t>
            </w:r>
            <w:r>
              <w:rPr>
                <w:rFonts w:hint="eastAsia" w:ascii="宋体" w:hAnsi="宋体" w:eastAsia="宋体" w:cs="宋体"/>
                <w:color w:val="auto"/>
                <w:szCs w:val="21"/>
                <w:highlight w:val="none"/>
                <w:lang w:val="en-US" w:eastAsia="zh-CN"/>
              </w:rPr>
              <w:t>3月20日</w:t>
            </w:r>
            <w:r>
              <w:rPr>
                <w:rFonts w:hint="eastAsia" w:ascii="宋体" w:hAnsi="宋体" w:cs="宋体"/>
                <w:color w:val="auto"/>
                <w:szCs w:val="21"/>
                <w:highlight w:val="none"/>
                <w:lang w:eastAsia="zh-CN"/>
              </w:rPr>
              <w:t>营销部</w:t>
            </w:r>
            <w:r>
              <w:rPr>
                <w:rFonts w:hint="eastAsia" w:ascii="宋体" w:hAnsi="宋体" w:cs="宋体"/>
                <w:color w:val="auto"/>
                <w:szCs w:val="21"/>
                <w:highlight w:val="none"/>
              </w:rPr>
              <w:t>相关人员参</w:t>
            </w:r>
            <w:r>
              <w:rPr>
                <w:rFonts w:hint="eastAsia" w:ascii="宋体" w:hAnsi="宋体" w:eastAsia="宋体" w:cs="宋体"/>
                <w:color w:val="auto"/>
                <w:szCs w:val="21"/>
                <w:highlight w:val="none"/>
              </w:rPr>
              <w:t>加了</w:t>
            </w:r>
            <w:r>
              <w:rPr>
                <w:rFonts w:hint="eastAsia" w:ascii="宋体" w:hAnsi="宋体" w:cs="宋体"/>
                <w:color w:val="auto"/>
                <w:szCs w:val="21"/>
                <w:highlight w:val="none"/>
              </w:rPr>
              <w:t>由</w:t>
            </w:r>
            <w:r>
              <w:rPr>
                <w:rFonts w:hint="eastAsia" w:ascii="宋体" w:hAnsi="宋体" w:cs="宋体"/>
                <w:color w:val="auto"/>
                <w:szCs w:val="21"/>
                <w:highlight w:val="none"/>
                <w:lang w:val="en-US" w:eastAsia="zh-CN"/>
              </w:rPr>
              <w:t>行政部</w:t>
            </w:r>
            <w:r>
              <w:rPr>
                <w:rFonts w:hint="eastAsia" w:ascii="宋体" w:hAnsi="宋体" w:cs="宋体"/>
                <w:color w:val="auto"/>
                <w:szCs w:val="21"/>
                <w:highlight w:val="none"/>
              </w:rPr>
              <w:t>组织的消防演练。</w:t>
            </w:r>
          </w:p>
          <w:p>
            <w:pPr>
              <w:spacing w:line="360" w:lineRule="auto"/>
              <w:ind w:firstLine="420" w:firstLineChars="200"/>
              <w:rPr>
                <w:rFonts w:hint="eastAsia" w:ascii="宋体" w:hAnsi="宋体" w:cs="宋体"/>
                <w:color w:val="auto"/>
                <w:szCs w:val="21"/>
              </w:rPr>
            </w:pPr>
            <w:r>
              <w:rPr>
                <w:rFonts w:hint="eastAsia" w:ascii="宋体" w:cs="宋体"/>
                <w:color w:val="auto"/>
                <w:szCs w:val="21"/>
                <w:highlight w:val="none"/>
              </w:rPr>
              <w:t>查，现场对应，</w:t>
            </w:r>
            <w:r>
              <w:rPr>
                <w:rFonts w:hint="eastAsia" w:ascii="宋体" w:hAnsi="Times New Roman" w:cs="宋体"/>
                <w:color w:val="auto"/>
                <w:szCs w:val="21"/>
                <w:highlight w:val="none"/>
              </w:rPr>
              <w:t>通过本次演习，公司全体员工锻炼了应急机能的能力；同时完善了公司环境管理制度，提高了公司安全防火和应急的实战技能。消防器材完善、良好。</w:t>
            </w:r>
          </w:p>
        </w:tc>
        <w:tc>
          <w:tcPr>
            <w:tcW w:w="1585" w:type="dxa"/>
          </w:tcPr>
          <w:p>
            <w:pPr>
              <w:rPr>
                <w:rFonts w:hint="eastAsia" w:eastAsia="宋体"/>
                <w:color w:val="auto"/>
                <w:lang w:val="en-US" w:eastAsia="zh-CN"/>
              </w:rPr>
            </w:pPr>
            <w:r>
              <w:rPr>
                <w:rFonts w:hint="eastAsia"/>
                <w:color w:val="auto"/>
                <w:lang w:val="en-US" w:eastAsia="zh-CN"/>
              </w:rPr>
              <w:t>符合</w:t>
            </w:r>
          </w:p>
        </w:tc>
      </w:tr>
    </w:tbl>
    <w:p>
      <w:pPr>
        <w:pStyle w:val="10"/>
        <w:rPr>
          <w:rFonts w:ascii="隶书" w:hAnsi="宋体" w:eastAsia="隶书"/>
          <w:bCs/>
          <w:color w:val="auto"/>
          <w:sz w:val="36"/>
          <w:szCs w:val="36"/>
        </w:rPr>
      </w:pPr>
      <w:r>
        <w:rPr>
          <w:rFonts w:hint="eastAsia"/>
          <w:color w:val="auto"/>
        </w:rPr>
        <w:t>说明：不符合标注N</w:t>
      </w:r>
    </w:p>
    <w:p>
      <w:pPr>
        <w:spacing w:line="480" w:lineRule="exact"/>
        <w:jc w:val="both"/>
        <w:rPr>
          <w:rFonts w:hint="eastAsia" w:ascii="隶书" w:hAnsi="宋体" w:eastAsia="隶书"/>
          <w:bCs/>
          <w:color w:val="auto"/>
          <w:sz w:val="36"/>
          <w:szCs w:val="36"/>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4"/>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ascii="Times New Roman" w:hAnsi="Times New Roman" w:cs="Times New Roman"/>
                <w:color w:val="auto"/>
                <w:sz w:val="24"/>
                <w:szCs w:val="24"/>
                <w:lang w:val="en-US" w:eastAsia="zh-CN"/>
              </w:rPr>
            </w:pPr>
            <w:r>
              <w:rPr>
                <w:rFonts w:hint="eastAsia" w:ascii="Times New Roman" w:hAnsi="Times New Roman" w:cs="Times New Roman"/>
                <w:color w:val="auto"/>
                <w:sz w:val="24"/>
                <w:szCs w:val="24"/>
              </w:rPr>
              <w:t>受审核部门：</w:t>
            </w:r>
            <w:r>
              <w:rPr>
                <w:rFonts w:hint="eastAsia" w:cs="Times New Roman"/>
                <w:color w:val="auto"/>
                <w:sz w:val="24"/>
                <w:szCs w:val="24"/>
                <w:lang w:eastAsia="zh-CN"/>
              </w:rPr>
              <w:t>生产部</w:t>
            </w:r>
            <w:r>
              <w:rPr>
                <w:rFonts w:hint="eastAsia" w:ascii="Times New Roman" w:hAnsi="Times New Roman" w:eastAsia="宋体" w:cs="Times New Roman"/>
                <w:color w:val="auto"/>
                <w:sz w:val="24"/>
                <w:szCs w:val="24"/>
                <w:lang w:eastAsia="zh-CN"/>
              </w:rPr>
              <w:t>， 主管领导：周洪勇，  陪同人员：</w:t>
            </w:r>
            <w:r>
              <w:rPr>
                <w:rFonts w:hint="eastAsia" w:ascii="Times New Roman" w:hAnsi="Times New Roman" w:eastAsia="宋体" w:cs="Times New Roman"/>
                <w:color w:val="auto"/>
                <w:sz w:val="24"/>
                <w:szCs w:val="24"/>
                <w:lang w:val="en-US" w:eastAsia="zh-CN"/>
              </w:rPr>
              <w:t>罗锦霞</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default" w:ascii="Times New Roman" w:hAnsi="Times New Roman" w:cs="Times New Roman"/>
                <w:color w:val="auto"/>
                <w:sz w:val="24"/>
                <w:szCs w:val="24"/>
                <w:lang w:val="en-US"/>
              </w:rPr>
            </w:pPr>
            <w:r>
              <w:rPr>
                <w:rFonts w:hint="eastAsia" w:ascii="Times New Roman" w:hAnsi="Times New Roman" w:cs="Times New Roman"/>
                <w:color w:val="auto"/>
                <w:sz w:val="24"/>
                <w:szCs w:val="24"/>
              </w:rPr>
              <w:t>审核员：</w:t>
            </w:r>
            <w:r>
              <w:rPr>
                <w:rFonts w:hint="eastAsia" w:cs="Times New Roman"/>
                <w:color w:val="auto"/>
                <w:sz w:val="24"/>
                <w:szCs w:val="24"/>
                <w:lang w:val="en-US" w:eastAsia="zh-CN"/>
              </w:rPr>
              <w:t>张心</w:t>
            </w:r>
            <w:r>
              <w:rPr>
                <w:rFonts w:hint="eastAsia" w:ascii="Times New Roman" w:hAnsi="Times New Roman" w:cs="Times New Roman"/>
                <w:color w:val="auto"/>
                <w:sz w:val="24"/>
                <w:szCs w:val="24"/>
                <w:lang w:eastAsia="zh-CN"/>
              </w:rPr>
              <w:t>，</w:t>
            </w:r>
            <w:r>
              <w:rPr>
                <w:rFonts w:hint="eastAsia" w:ascii="Times New Roman" w:hAnsi="Times New Roman" w:cs="Times New Roman"/>
                <w:color w:val="auto"/>
                <w:sz w:val="24"/>
                <w:szCs w:val="24"/>
              </w:rPr>
              <w:t xml:space="preserve">   审核时间：</w:t>
            </w:r>
            <w:r>
              <w:rPr>
                <w:rFonts w:hint="eastAsia" w:cs="Times New Roman"/>
                <w:color w:val="auto"/>
                <w:sz w:val="24"/>
                <w:szCs w:val="24"/>
                <w:lang w:eastAsia="zh-CN"/>
              </w:rPr>
              <w:t>2021年9月2日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line="300" w:lineRule="exact"/>
              <w:rPr>
                <w:rFonts w:hint="eastAsia" w:ascii="Times New Roman" w:hAnsi="Times New Roman" w:cs="Times New Roman"/>
                <w:color w:val="auto"/>
                <w:sz w:val="24"/>
                <w:szCs w:val="24"/>
              </w:rPr>
            </w:pPr>
            <w:r>
              <w:rPr>
                <w:rFonts w:hint="eastAsia" w:ascii="Times New Roman" w:hAnsi="Times New Roman" w:cs="Times New Roman"/>
                <w:color w:val="auto"/>
                <w:sz w:val="24"/>
                <w:szCs w:val="24"/>
              </w:rPr>
              <w:t>审核条款：QMS-2015</w:t>
            </w:r>
            <w:r>
              <w:rPr>
                <w:rFonts w:hint="eastAsia" w:ascii="Times New Roman" w:hAnsi="Times New Roman" w:cs="Times New Roman"/>
                <w:color w:val="auto"/>
                <w:sz w:val="24"/>
                <w:szCs w:val="24"/>
                <w:lang w:eastAsia="zh-CN"/>
              </w:rPr>
              <w:t>：</w:t>
            </w:r>
            <w:r>
              <w:rPr>
                <w:rFonts w:hint="eastAsia" w:ascii="Times New Roman" w:hAnsi="Times New Roman" w:cs="Times New Roman"/>
                <w:color w:val="auto"/>
                <w:sz w:val="24"/>
                <w:szCs w:val="24"/>
                <w:lang w:val="en-US" w:eastAsia="zh-CN"/>
              </w:rPr>
              <w:t>张心</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2160" w:type="dxa"/>
            <w:vAlign w:val="top"/>
          </w:tcPr>
          <w:p>
            <w:pPr>
              <w:adjustRightInd w:val="0"/>
              <w:snapToGrid w:val="0"/>
              <w:jc w:val="both"/>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vAlign w:val="top"/>
          </w:tcPr>
          <w:p>
            <w:pPr>
              <w:rPr>
                <w:color w:val="auto"/>
                <w:szCs w:val="21"/>
              </w:rPr>
            </w:pPr>
            <w:r>
              <w:rPr>
                <w:rFonts w:hint="eastAsia" w:ascii="宋体" w:hAnsi="宋体" w:cs="新宋体"/>
                <w:color w:val="auto"/>
                <w:szCs w:val="21"/>
              </w:rPr>
              <w:t>Q5.3；</w:t>
            </w:r>
            <w:r>
              <w:rPr>
                <w:color w:val="auto"/>
                <w:szCs w:val="21"/>
              </w:rPr>
              <w:t xml:space="preserve"> </w:t>
            </w:r>
          </w:p>
          <w:p>
            <w:pPr>
              <w:rPr>
                <w:color w:val="auto"/>
                <w:szCs w:val="21"/>
              </w:rPr>
            </w:pPr>
          </w:p>
          <w:p>
            <w:pPr>
              <w:rPr>
                <w:rFonts w:ascii="宋体" w:hAnsi="宋体" w:cs="新宋体"/>
                <w:color w:val="auto"/>
                <w:szCs w:val="21"/>
              </w:rPr>
            </w:pPr>
          </w:p>
        </w:tc>
        <w:tc>
          <w:tcPr>
            <w:tcW w:w="10004" w:type="dxa"/>
            <w:vAlign w:val="top"/>
          </w:tcPr>
          <w:p>
            <w:pPr>
              <w:autoSpaceDE w:val="0"/>
              <w:autoSpaceDN w:val="0"/>
              <w:adjustRightInd w:val="0"/>
              <w:spacing w:line="400" w:lineRule="exact"/>
              <w:jc w:val="left"/>
              <w:rPr>
                <w:rFonts w:ascii="宋体"/>
                <w:color w:val="auto"/>
                <w:szCs w:val="21"/>
              </w:rPr>
            </w:pPr>
            <w:r>
              <w:rPr>
                <w:rFonts w:hint="eastAsia" w:ascii="宋体"/>
                <w:color w:val="auto"/>
                <w:szCs w:val="21"/>
              </w:rPr>
              <w:t>查，生产部的岗位职责和权限如下：</w:t>
            </w:r>
          </w:p>
          <w:p>
            <w:pPr>
              <w:spacing w:line="400" w:lineRule="exact"/>
              <w:ind w:left="1297" w:leftChars="174" w:hanging="932" w:hangingChars="444"/>
              <w:rPr>
                <w:rFonts w:ascii="宋体" w:hAnsi="宋体"/>
                <w:color w:val="auto"/>
                <w:szCs w:val="21"/>
              </w:rPr>
            </w:pPr>
            <w:r>
              <w:rPr>
                <w:rFonts w:hint="eastAsia" w:ascii="宋体" w:hAnsi="宋体"/>
                <w:color w:val="auto"/>
                <w:szCs w:val="21"/>
              </w:rPr>
              <w:t xml:space="preserve">1）参与制定公司发展战略与年度经营计划； </w:t>
            </w:r>
          </w:p>
          <w:p>
            <w:pPr>
              <w:spacing w:line="400" w:lineRule="exact"/>
              <w:ind w:left="1297" w:leftChars="174" w:hanging="932" w:hangingChars="444"/>
              <w:rPr>
                <w:rFonts w:ascii="宋体" w:hAnsi="宋体"/>
                <w:color w:val="auto"/>
                <w:szCs w:val="21"/>
              </w:rPr>
            </w:pPr>
            <w:r>
              <w:rPr>
                <w:rFonts w:hint="eastAsia" w:ascii="宋体" w:hAnsi="宋体"/>
                <w:color w:val="auto"/>
                <w:szCs w:val="21"/>
                <w:lang w:val="en-US" w:eastAsia="zh-CN"/>
              </w:rPr>
              <w:t>2</w:t>
            </w:r>
            <w:r>
              <w:rPr>
                <w:rFonts w:hint="eastAsia" w:ascii="宋体" w:hAnsi="宋体"/>
                <w:color w:val="auto"/>
                <w:szCs w:val="21"/>
              </w:rPr>
              <w:t xml:space="preserve">）负责公司产品生产安全管理； </w:t>
            </w:r>
          </w:p>
          <w:p>
            <w:pPr>
              <w:spacing w:line="400" w:lineRule="exact"/>
              <w:ind w:left="365" w:leftChars="174"/>
              <w:rPr>
                <w:rFonts w:ascii="宋体" w:hAnsi="宋体"/>
                <w:color w:val="auto"/>
                <w:szCs w:val="21"/>
              </w:rPr>
            </w:pPr>
            <w:r>
              <w:rPr>
                <w:rFonts w:hint="eastAsia" w:ascii="宋体" w:hAnsi="宋体"/>
                <w:color w:val="auto"/>
                <w:szCs w:val="21"/>
                <w:lang w:val="en-US" w:eastAsia="zh-CN"/>
              </w:rPr>
              <w:t>3</w:t>
            </w:r>
            <w:r>
              <w:rPr>
                <w:rFonts w:hint="eastAsia" w:ascii="宋体" w:hAnsi="宋体"/>
                <w:color w:val="auto"/>
                <w:szCs w:val="21"/>
              </w:rPr>
              <w:t xml:space="preserve">）领导建立和完善管理制度，组织实施并监督、检查生产体系的运行； </w:t>
            </w:r>
          </w:p>
          <w:p>
            <w:pPr>
              <w:spacing w:line="400" w:lineRule="exact"/>
              <w:ind w:left="365" w:leftChars="174"/>
              <w:rPr>
                <w:rFonts w:ascii="宋体" w:hAnsi="宋体"/>
                <w:color w:val="auto"/>
                <w:szCs w:val="21"/>
              </w:rPr>
            </w:pPr>
            <w:r>
              <w:rPr>
                <w:rFonts w:hint="eastAsia" w:ascii="宋体" w:hAnsi="宋体"/>
                <w:color w:val="auto"/>
                <w:szCs w:val="21"/>
                <w:lang w:val="en-US" w:eastAsia="zh-CN"/>
              </w:rPr>
              <w:t>4</w:t>
            </w:r>
            <w:r>
              <w:rPr>
                <w:rFonts w:hint="eastAsia" w:ascii="宋体" w:hAnsi="宋体"/>
                <w:color w:val="auto"/>
                <w:szCs w:val="21"/>
              </w:rPr>
              <w:t xml:space="preserve">）组织落实、监督调控生产过程各项工艺、质量、安全、成本指标等；  </w:t>
            </w:r>
          </w:p>
          <w:p>
            <w:pPr>
              <w:spacing w:line="400" w:lineRule="exact"/>
              <w:ind w:left="365" w:leftChars="174"/>
              <w:rPr>
                <w:rFonts w:ascii="宋体" w:hAnsi="宋体"/>
                <w:color w:val="auto"/>
                <w:szCs w:val="21"/>
              </w:rPr>
            </w:pPr>
            <w:r>
              <w:rPr>
                <w:rFonts w:hint="eastAsia" w:ascii="宋体" w:hAnsi="宋体"/>
                <w:color w:val="auto"/>
                <w:szCs w:val="21"/>
                <w:lang w:val="en-US" w:eastAsia="zh-CN"/>
              </w:rPr>
              <w:t>5</w:t>
            </w:r>
            <w:r>
              <w:rPr>
                <w:rFonts w:hint="eastAsia" w:ascii="宋体" w:hAnsi="宋体"/>
                <w:color w:val="auto"/>
                <w:szCs w:val="21"/>
              </w:rPr>
              <w:t xml:space="preserve">）领导、管理基础设施维护，保证生产现场能够正常生产，设备处于良好状态； </w:t>
            </w:r>
          </w:p>
          <w:p>
            <w:pPr>
              <w:spacing w:line="400" w:lineRule="exact"/>
              <w:ind w:left="365" w:leftChars="174"/>
              <w:rPr>
                <w:rFonts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）综合平衡年度生产任务，制定下达月度生产计划，做到安全生产。</w:t>
            </w:r>
          </w:p>
          <w:p>
            <w:pPr>
              <w:spacing w:line="400" w:lineRule="exact"/>
              <w:rPr>
                <w:rFonts w:ascii="宋体"/>
                <w:color w:val="auto"/>
                <w:szCs w:val="21"/>
              </w:rPr>
            </w:pPr>
            <w:r>
              <w:rPr>
                <w:rFonts w:hint="eastAsia" w:ascii="宋体" w:hAnsi="宋体"/>
                <w:color w:val="auto"/>
                <w:szCs w:val="21"/>
              </w:rPr>
              <w:t>……</w:t>
            </w:r>
            <w:r>
              <w:rPr>
                <w:rFonts w:hint="eastAsia" w:ascii="宋体"/>
                <w:color w:val="auto"/>
                <w:szCs w:val="21"/>
              </w:rPr>
              <w:t xml:space="preserve">   </w:t>
            </w:r>
          </w:p>
          <w:p>
            <w:pPr>
              <w:widowControl/>
              <w:jc w:val="left"/>
              <w:rPr>
                <w:rFonts w:ascii="宋体" w:hAnsi="宋体" w:cs="宋体"/>
                <w:color w:val="auto"/>
                <w:szCs w:val="21"/>
                <w:highlight w:val="magenta"/>
              </w:rPr>
            </w:pPr>
            <w:r>
              <w:rPr>
                <w:rFonts w:hint="eastAsia" w:ascii="宋体"/>
                <w:color w:val="auto"/>
                <w:szCs w:val="21"/>
              </w:rPr>
              <w:t>生产部负责人对部门职责清楚。</w:t>
            </w:r>
          </w:p>
        </w:tc>
        <w:tc>
          <w:tcPr>
            <w:tcW w:w="1585" w:type="dxa"/>
          </w:tcPr>
          <w:p>
            <w:pPr>
              <w:rPr>
                <w:color w:val="auto"/>
                <w:highlight w:val="magent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both"/>
              <w:rPr>
                <w:rFonts w:ascii="宋体" w:hAnsi="宋体" w:cs="宋体"/>
                <w:color w:val="auto"/>
                <w:szCs w:val="21"/>
              </w:rPr>
            </w:pPr>
            <w:r>
              <w:rPr>
                <w:rFonts w:hint="eastAsia" w:ascii="宋体" w:hAnsi="宋体" w:cs="新宋体"/>
                <w:color w:val="auto"/>
                <w:szCs w:val="21"/>
              </w:rPr>
              <w:t>目标及其实现的策划</w:t>
            </w:r>
          </w:p>
        </w:tc>
        <w:tc>
          <w:tcPr>
            <w:tcW w:w="960" w:type="dxa"/>
            <w:vAlign w:val="top"/>
          </w:tcPr>
          <w:p>
            <w:pPr>
              <w:rPr>
                <w:rFonts w:ascii="宋体" w:hAnsi="宋体" w:cs="新宋体"/>
                <w:color w:val="auto"/>
                <w:szCs w:val="21"/>
              </w:rPr>
            </w:pPr>
            <w:r>
              <w:rPr>
                <w:rFonts w:hint="eastAsia" w:ascii="宋体" w:hAnsi="宋体" w:cs="新宋体"/>
                <w:color w:val="auto"/>
                <w:szCs w:val="21"/>
              </w:rPr>
              <w:t>Q6.2</w:t>
            </w:r>
          </w:p>
          <w:p>
            <w:pPr>
              <w:rPr>
                <w:rFonts w:ascii="宋体" w:hAnsi="宋体" w:cs="宋体"/>
                <w:b/>
                <w:color w:val="auto"/>
                <w:szCs w:val="21"/>
              </w:rPr>
            </w:pPr>
          </w:p>
        </w:tc>
        <w:tc>
          <w:tcPr>
            <w:tcW w:w="10004" w:type="dxa"/>
            <w:vAlign w:val="top"/>
          </w:tcPr>
          <w:p>
            <w:pPr>
              <w:spacing w:line="400" w:lineRule="atLeast"/>
              <w:ind w:right="170"/>
              <w:jc w:val="left"/>
              <w:rPr>
                <w:rFonts w:ascii="宋体" w:hAnsi="宋体" w:cs="Arial"/>
                <w:iCs/>
                <w:color w:val="auto"/>
                <w:szCs w:val="21"/>
                <w:highlight w:val="none"/>
              </w:rPr>
            </w:pPr>
            <w:r>
              <w:rPr>
                <w:rFonts w:hint="eastAsia" w:ascii="宋体" w:hAnsi="宋体" w:cs="Arial"/>
                <w:iCs/>
                <w:color w:val="auto"/>
                <w:szCs w:val="21"/>
                <w:highlight w:val="none"/>
              </w:rPr>
              <w:t>查生产部的质量目标为：</w:t>
            </w:r>
          </w:p>
          <w:p>
            <w:pPr>
              <w:spacing w:line="400" w:lineRule="atLeast"/>
              <w:ind w:right="1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质量目标：</w:t>
            </w:r>
          </w:p>
          <w:p>
            <w:pPr>
              <w:spacing w:line="400" w:lineRule="atLeast"/>
              <w:ind w:right="1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生产计划按时完成率100%</w:t>
            </w:r>
          </w:p>
          <w:p>
            <w:pPr>
              <w:spacing w:line="400" w:lineRule="atLeast"/>
              <w:ind w:right="1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生产设备完好率≥90%</w:t>
            </w:r>
          </w:p>
          <w:p>
            <w:pPr>
              <w:spacing w:line="400" w:lineRule="atLeast"/>
              <w:ind w:right="1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计量器具及时检定率100%</w:t>
            </w:r>
          </w:p>
          <w:p>
            <w:pPr>
              <w:spacing w:line="400" w:lineRule="atLeast"/>
              <w:ind w:right="1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查：2</w:t>
            </w:r>
            <w:r>
              <w:rPr>
                <w:rFonts w:hint="eastAsia" w:ascii="宋体" w:hAnsi="宋体" w:eastAsia="宋体" w:cs="宋体"/>
                <w:color w:val="auto"/>
                <w:szCs w:val="21"/>
                <w:highlight w:val="none"/>
                <w:lang w:val="en-US" w:eastAsia="zh-CN"/>
              </w:rPr>
              <w:t>021</w:t>
            </w:r>
            <w:r>
              <w:rPr>
                <w:rFonts w:hint="eastAsia" w:ascii="宋体" w:hAnsi="宋体" w:eastAsia="宋体" w:cs="宋体"/>
                <w:color w:val="auto"/>
                <w:szCs w:val="21"/>
                <w:highlight w:val="none"/>
              </w:rPr>
              <w:t>年1月-</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月生产部目标完成情况：</w:t>
            </w:r>
          </w:p>
          <w:p>
            <w:pPr>
              <w:spacing w:line="400" w:lineRule="atLeast"/>
              <w:ind w:right="1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生产计划按时完成率100%</w:t>
            </w:r>
          </w:p>
          <w:p>
            <w:pPr>
              <w:spacing w:line="400" w:lineRule="atLeast"/>
              <w:ind w:right="1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生产设备完好率</w:t>
            </w:r>
            <w:r>
              <w:rPr>
                <w:rFonts w:hint="eastAsia" w:ascii="宋体" w:hAnsi="宋体" w:eastAsia="宋体" w:cs="宋体"/>
                <w:color w:val="auto"/>
                <w:szCs w:val="21"/>
                <w:highlight w:val="none"/>
                <w:lang w:val="en-US" w:eastAsia="zh-CN"/>
              </w:rPr>
              <w:t>100</w:t>
            </w:r>
            <w:r>
              <w:rPr>
                <w:rFonts w:hint="eastAsia" w:ascii="宋体" w:hAnsi="宋体" w:eastAsia="宋体" w:cs="宋体"/>
                <w:color w:val="auto"/>
                <w:szCs w:val="21"/>
                <w:highlight w:val="none"/>
              </w:rPr>
              <w:t>%</w:t>
            </w:r>
          </w:p>
          <w:p>
            <w:pPr>
              <w:spacing w:line="400" w:lineRule="atLeast"/>
              <w:ind w:right="1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计量器具及时检定率100%</w:t>
            </w:r>
          </w:p>
          <w:p>
            <w:pPr>
              <w:spacing w:line="400" w:lineRule="atLeast"/>
              <w:ind w:right="1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均达到要求。</w:t>
            </w:r>
          </w:p>
          <w:p>
            <w:pPr>
              <w:spacing w:line="400" w:lineRule="exact"/>
              <w:rPr>
                <w:rFonts w:hint="eastAsia" w:ascii="宋体" w:hAnsi="宋体" w:eastAsia="宋体" w:cs="宋体"/>
                <w:color w:val="auto"/>
                <w:szCs w:val="21"/>
                <w:lang w:eastAsia="zh-CN"/>
              </w:rPr>
            </w:pPr>
            <w:r>
              <w:rPr>
                <w:rFonts w:hint="eastAsia" w:ascii="宋体" w:hAnsi="宋体" w:cs="宋体"/>
                <w:color w:val="auto"/>
                <w:szCs w:val="21"/>
                <w:highlight w:val="none"/>
              </w:rPr>
              <w:t>查，公司编制了环境安全目标管理实施方案：制定、执行程序或作业文件；加强监测和测量；培训与教育；应急响应。</w:t>
            </w:r>
          </w:p>
        </w:tc>
        <w:tc>
          <w:tcPr>
            <w:tcW w:w="1585" w:type="dxa"/>
          </w:tcPr>
          <w:p>
            <w:pPr>
              <w:rPr>
                <w:color w:val="auto"/>
              </w:rPr>
            </w:pPr>
            <w:r>
              <w:rPr>
                <w:rFonts w:hint="eastAsia" w:eastAsia="宋体"/>
                <w:color w:val="auto"/>
                <w:lang w:eastAsia="zh-CN"/>
              </w:rPr>
              <w:t>符合</w:t>
            </w:r>
          </w:p>
          <w:p>
            <w:pPr>
              <w:pStyle w:val="10"/>
              <w:rPr>
                <w:color w:val="auto"/>
                <w:highlight w:val="magenta"/>
              </w:rPr>
            </w:pPr>
          </w:p>
          <w:p>
            <w:pPr>
              <w:pStyle w:val="10"/>
              <w:rPr>
                <w:color w:val="auto"/>
                <w:highlight w:val="magenta"/>
              </w:rPr>
            </w:pPr>
          </w:p>
          <w:p>
            <w:pPr>
              <w:pStyle w:val="10"/>
              <w:rPr>
                <w:color w:val="auto"/>
                <w:highlight w:val="magenta"/>
              </w:rPr>
            </w:pPr>
          </w:p>
          <w:p>
            <w:pPr>
              <w:pStyle w:val="10"/>
              <w:rPr>
                <w:color w:val="auto"/>
                <w:highlight w:val="magenta"/>
              </w:rPr>
            </w:pPr>
          </w:p>
          <w:p>
            <w:pPr>
              <w:pStyle w:val="10"/>
              <w:rPr>
                <w:color w:val="auto"/>
                <w:highlight w:val="magenta"/>
              </w:rPr>
            </w:pPr>
          </w:p>
          <w:p>
            <w:pPr>
              <w:pStyle w:val="10"/>
              <w:rPr>
                <w:color w:val="auto"/>
                <w:highlight w:val="magenta"/>
              </w:rPr>
            </w:pPr>
          </w:p>
          <w:p>
            <w:pPr>
              <w:pStyle w:val="10"/>
              <w:rPr>
                <w:color w:val="auto"/>
                <w:highlight w:val="magenta"/>
              </w:rPr>
            </w:pPr>
          </w:p>
          <w:p>
            <w:pPr>
              <w:pStyle w:val="10"/>
              <w:rPr>
                <w:color w:val="auto"/>
                <w:highlight w:val="magenta"/>
              </w:rPr>
            </w:pPr>
          </w:p>
          <w:p>
            <w:pPr>
              <w:pStyle w:val="10"/>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运行的策划和控制</w:t>
            </w:r>
          </w:p>
          <w:p>
            <w:pPr>
              <w:keepNext w:val="0"/>
              <w:keepLines w:val="0"/>
              <w:widowControl/>
              <w:suppressLineNumbers w:val="0"/>
              <w:jc w:val="left"/>
              <w:rPr>
                <w:rFonts w:hint="eastAsia" w:ascii="Times New Roman" w:hAnsi="Times New Roman" w:eastAsia="宋体" w:cs="Times New Roman"/>
                <w:color w:val="auto"/>
                <w:lang w:val="en-US" w:eastAsia="zh-CN"/>
              </w:rPr>
            </w:pPr>
          </w:p>
        </w:tc>
        <w:tc>
          <w:tcPr>
            <w:tcW w:w="960" w:type="dxa"/>
            <w:vAlign w:val="top"/>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 xml:space="preserve">Q;8.1 </w:t>
            </w:r>
          </w:p>
        </w:tc>
        <w:tc>
          <w:tcPr>
            <w:tcW w:w="10004" w:type="dxa"/>
            <w:vAlign w:val="top"/>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产品实现的策划主要由技术部负责完成，过程策划包含了实现产品所需达到的质量目标和要求，公司主要依据客户技术要求及国家相关技术标准进行水表 、水表配件的生产及销售（限许可范围内）等流程；</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针对公司生产、服务过程开展的各项检验任务，制定了原始记录，检测数据的准确、规范、规定了的检验验收准则、对产品生产、销售过程策划了各种检验记录。</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1、产品主要执行标准：</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 xml:space="preserve"> GB T 778.1-2018饮用冷水水表和热水水表第1部分：计量要求和技术要求；GB T 778.2-2018饮用冷水水表和热水水表第2部分：试验方法；GB T 778.3-2018饮用冷水水表和热水水表第3部分：试验报告格式；GB T 778.3-2018饮用冷水水表和热水水表第4部分：GBT778.1中未包含的非计量要求；GB T 778.3-2018饮用冷水水表和热水水表第5部分：安装要求；GB/T25920-2010饮用冷水水表塑料表壳及承压件技术规范标准；CJ/T133-2007«IC卡冷水水表»的技术要求；GB/TJJG162-2009冷水水表、JJF 1777— 2019 饮用冷水水表型式评价大纲等标准。</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工艺流程</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水表配件生产流程：（组织生产的水表配件为水表壳体，主要为水表的生产作为配件的配套使用）：</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原料（聚乙烯+色母）——混合——熔融——挤出——注塑成型——检验</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水表的生产流程：</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原材料检验—产品组装（主板、传感器 、底座安装及电源线焊接、上壳安装、主板安装、打胶）—关联、功能检测——上防拆帽、打铅封、贴合格证—入库</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3、为实现质量目标配置了相应人员，如业务人员、技术人员均为大专或以上学历，人员上岗前经过岗前培训等</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5、检测设备：水表检定装置（5台套）、精密压力表（2个）、机械秒表、温湿度计、游标卡尺、示波器等</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监测资源：提供有效校准检定证书（见相关证据）</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生产设施设备：办公设备、注塑机、水表检定装置、水表磨损台、手动组装设备等。提供设备清单、维修保养计划及记录，满足要求。</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6、编制了相应的作业文件（管理制度）：</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注塑机操作规程、注塑参数基准书、水表工序作业指导书等</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7、接收准则:依据相关标准、客户要求等进行接收，以保证交付的产品、服务满足要求。</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8、记录：策划有原材料检验、过程检验原始记录、成品检验验证记录、内部审核检查表等，基本满足产品实现需要。</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目前策划基本充分，适合于组织的运行，对于非预期变更，及时进行潜在后果评审，并告知相关人员，目前未发生。</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经识别外包过程：无</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 xml:space="preserve">需确认/特殊过程：锡焊过程、注塑过程    </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关键过程：组装过程。</w:t>
            </w:r>
          </w:p>
        </w:tc>
        <w:tc>
          <w:tcPr>
            <w:tcW w:w="1585" w:type="dxa"/>
          </w:tcPr>
          <w:p>
            <w:pPr>
              <w:keepNext w:val="0"/>
              <w:keepLines w:val="0"/>
              <w:widowControl/>
              <w:suppressLineNumbers w:val="0"/>
              <w:jc w:val="left"/>
              <w:rPr>
                <w:rFonts w:hint="eastAsia" w:ascii="Times New Roman" w:hAnsi="Times New Roman" w:eastAsia="宋体" w:cs="Times New Roman"/>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生产和服务提供的控制</w:t>
            </w:r>
          </w:p>
          <w:p>
            <w:pPr>
              <w:keepNext w:val="0"/>
              <w:keepLines w:val="0"/>
              <w:widowControl/>
              <w:suppressLineNumbers w:val="0"/>
              <w:jc w:val="left"/>
              <w:rPr>
                <w:rFonts w:hint="eastAsia" w:ascii="Times New Roman" w:hAnsi="Times New Roman" w:eastAsia="宋体" w:cs="Times New Roman"/>
                <w:color w:val="auto"/>
                <w:lang w:val="en-US" w:eastAsia="zh-CN"/>
              </w:rPr>
            </w:pPr>
          </w:p>
        </w:tc>
        <w:tc>
          <w:tcPr>
            <w:tcW w:w="960" w:type="dxa"/>
            <w:vAlign w:val="top"/>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Q8.5.1</w:t>
            </w:r>
          </w:p>
          <w:p>
            <w:pPr>
              <w:keepNext w:val="0"/>
              <w:keepLines w:val="0"/>
              <w:widowControl/>
              <w:suppressLineNumbers w:val="0"/>
              <w:jc w:val="left"/>
              <w:rPr>
                <w:rFonts w:hint="eastAsia" w:ascii="Times New Roman" w:hAnsi="Times New Roman" w:eastAsia="宋体" w:cs="Times New Roman"/>
                <w:color w:val="auto"/>
                <w:lang w:val="en-US" w:eastAsia="zh-CN"/>
              </w:rPr>
            </w:pPr>
          </w:p>
          <w:p>
            <w:pPr>
              <w:keepNext w:val="0"/>
              <w:keepLines w:val="0"/>
              <w:widowControl/>
              <w:suppressLineNumbers w:val="0"/>
              <w:jc w:val="left"/>
              <w:rPr>
                <w:rFonts w:hint="eastAsia" w:ascii="Times New Roman" w:hAnsi="Times New Roman" w:eastAsia="宋体" w:cs="Times New Roman"/>
                <w:color w:val="auto"/>
                <w:lang w:val="en-US" w:eastAsia="zh-CN"/>
              </w:rPr>
            </w:pPr>
          </w:p>
          <w:p>
            <w:pPr>
              <w:keepNext w:val="0"/>
              <w:keepLines w:val="0"/>
              <w:widowControl/>
              <w:suppressLineNumbers w:val="0"/>
              <w:jc w:val="left"/>
              <w:rPr>
                <w:rFonts w:hint="eastAsia" w:ascii="Times New Roman" w:hAnsi="Times New Roman" w:eastAsia="宋体" w:cs="Times New Roman"/>
                <w:color w:val="auto"/>
                <w:lang w:val="en-US" w:eastAsia="zh-CN"/>
              </w:rPr>
            </w:pPr>
          </w:p>
          <w:p>
            <w:pPr>
              <w:keepNext w:val="0"/>
              <w:keepLines w:val="0"/>
              <w:widowControl/>
              <w:suppressLineNumbers w:val="0"/>
              <w:jc w:val="left"/>
              <w:rPr>
                <w:rFonts w:hint="eastAsia" w:ascii="Times New Roman" w:hAnsi="Times New Roman" w:eastAsia="宋体" w:cs="Times New Roman"/>
                <w:color w:val="auto"/>
                <w:lang w:val="en-US" w:eastAsia="zh-CN"/>
              </w:rPr>
            </w:pPr>
          </w:p>
          <w:p>
            <w:pPr>
              <w:keepNext w:val="0"/>
              <w:keepLines w:val="0"/>
              <w:widowControl/>
              <w:suppressLineNumbers w:val="0"/>
              <w:jc w:val="left"/>
              <w:rPr>
                <w:rFonts w:hint="eastAsia" w:ascii="Times New Roman" w:hAnsi="Times New Roman" w:eastAsia="宋体" w:cs="Times New Roman"/>
                <w:color w:val="auto"/>
                <w:lang w:val="en-US" w:eastAsia="zh-CN"/>
              </w:rPr>
            </w:pPr>
          </w:p>
        </w:tc>
        <w:tc>
          <w:tcPr>
            <w:tcW w:w="10004" w:type="dxa"/>
            <w:vAlign w:val="top"/>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公司制定了《生产过程控制程序》明确了受控条件</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1.查生产车间各工序(工位)均有有正在生产的工艺文件、图纸、操作规程，均为现行有效的文件，受控标识清楚；</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2.查生产车间及作业工位执行的作业指导书主要包括：设备操作指导书、工序作指导书、检验标准、图纸等，均放置于工位附近，便于查阅对照。</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3.现场查看：现场有办公设备、电脑、注塑机、水表检定装置、水表磨损台、手动组装设备（扫码枪、</w:t>
            </w:r>
            <w:r>
              <w:rPr>
                <w:rFonts w:hint="eastAsia"/>
                <w:color w:val="auto"/>
                <w:szCs w:val="21"/>
              </w:rPr>
              <w:t>电烙铁</w:t>
            </w:r>
            <w:r>
              <w:rPr>
                <w:rFonts w:hint="eastAsia"/>
                <w:color w:val="auto"/>
                <w:szCs w:val="21"/>
                <w:lang w:eastAsia="zh-CN"/>
              </w:rPr>
              <w:t>、</w:t>
            </w:r>
            <w:r>
              <w:rPr>
                <w:rFonts w:hint="eastAsia"/>
                <w:color w:val="auto"/>
                <w:szCs w:val="21"/>
              </w:rPr>
              <w:t>螺丝刀</w:t>
            </w:r>
            <w:r>
              <w:rPr>
                <w:rFonts w:hint="eastAsia" w:ascii="Times New Roman" w:hAnsi="Times New Roman" w:eastAsia="宋体" w:cs="Times New Roman"/>
                <w:color w:val="auto"/>
                <w:lang w:val="en-US" w:eastAsia="zh-CN"/>
              </w:rPr>
              <w:t>、铅封钳、斜口钳）等设备，生产相关设备工作正常，状态良好，无异常现象，符合产品的生产的条件及要求。提供1辆行车（为2.8T）的合格证（见附件）</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4.公司的监视和测量设施设备主要是水表检定装置（5台套）、精密压力表（2个）、机械秒表、温湿度计、游标卡尺、示波器等，能保证水表 、水表配件的生产及销售的要求，状态完好。</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5.负责人讲营销部根据客户订单将生产信息传递到生产车间形成生产计划。内容；产品名称、型号、完成日期、数量。生产调度根据成品的出厂日期确定每个工序的完成时间。</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出示了《生产计划》 明确的产品名称、数量、完成时间等内容；</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2021年9月</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 xml:space="preserve">客户：奉节县五马镇人民政府                文件编号：HR-010/E01(2019-09-18) </w:t>
            </w:r>
          </w:p>
          <w:tbl>
            <w:tblPr>
              <w:tblStyle w:val="14"/>
              <w:tblW w:w="994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2391"/>
              <w:gridCol w:w="1269"/>
              <w:gridCol w:w="1336"/>
              <w:gridCol w:w="1950"/>
              <w:gridCol w:w="1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6" w:type="dxa"/>
                  <w:noWrap w:val="0"/>
                  <w:vAlign w:val="center"/>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订单编号</w:t>
                  </w:r>
                </w:p>
              </w:tc>
              <w:tc>
                <w:tcPr>
                  <w:tcW w:w="2391" w:type="dxa"/>
                  <w:noWrap w:val="0"/>
                  <w:vAlign w:val="center"/>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HM202108002</w:t>
                  </w:r>
                </w:p>
              </w:tc>
              <w:tc>
                <w:tcPr>
                  <w:tcW w:w="1269" w:type="dxa"/>
                  <w:noWrap w:val="0"/>
                  <w:vAlign w:val="center"/>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交货时间</w:t>
                  </w:r>
                </w:p>
              </w:tc>
              <w:tc>
                <w:tcPr>
                  <w:tcW w:w="1336" w:type="dxa"/>
                  <w:noWrap w:val="0"/>
                  <w:vAlign w:val="center"/>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2021-09-19</w:t>
                  </w:r>
                </w:p>
              </w:tc>
              <w:tc>
                <w:tcPr>
                  <w:tcW w:w="1950" w:type="dxa"/>
                  <w:noWrap w:val="0"/>
                  <w:vAlign w:val="top"/>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下单人</w:t>
                  </w:r>
                </w:p>
              </w:tc>
              <w:tc>
                <w:tcPr>
                  <w:tcW w:w="1722" w:type="dxa"/>
                  <w:noWrap w:val="0"/>
                  <w:vAlign w:val="top"/>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周洪勇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6" w:type="dxa"/>
                  <w:noWrap w:val="0"/>
                  <w:vAlign w:val="center"/>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序号</w:t>
                  </w:r>
                </w:p>
              </w:tc>
              <w:tc>
                <w:tcPr>
                  <w:tcW w:w="2391" w:type="dxa"/>
                  <w:noWrap w:val="0"/>
                  <w:vAlign w:val="center"/>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产品名称</w:t>
                  </w:r>
                </w:p>
              </w:tc>
              <w:tc>
                <w:tcPr>
                  <w:tcW w:w="1269" w:type="dxa"/>
                  <w:noWrap w:val="0"/>
                  <w:vAlign w:val="center"/>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型号规格</w:t>
                  </w:r>
                </w:p>
              </w:tc>
              <w:tc>
                <w:tcPr>
                  <w:tcW w:w="1336" w:type="dxa"/>
                  <w:noWrap w:val="0"/>
                  <w:vAlign w:val="top"/>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生产数量</w:t>
                  </w:r>
                </w:p>
              </w:tc>
              <w:tc>
                <w:tcPr>
                  <w:tcW w:w="1950" w:type="dxa"/>
                  <w:noWrap w:val="0"/>
                  <w:vAlign w:val="top"/>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产品要求</w:t>
                  </w:r>
                </w:p>
              </w:tc>
              <w:tc>
                <w:tcPr>
                  <w:tcW w:w="1722" w:type="dxa"/>
                  <w:noWrap w:val="0"/>
                  <w:vAlign w:val="top"/>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6" w:type="dxa"/>
                  <w:noWrap w:val="0"/>
                  <w:vAlign w:val="center"/>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w:t>
                  </w:r>
                </w:p>
              </w:tc>
              <w:tc>
                <w:tcPr>
                  <w:tcW w:w="2391" w:type="dxa"/>
                  <w:noWrap w:val="0"/>
                  <w:vAlign w:val="center"/>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NB物联网冷水水表</w:t>
                  </w:r>
                </w:p>
              </w:tc>
              <w:tc>
                <w:tcPr>
                  <w:tcW w:w="1269" w:type="dxa"/>
                  <w:noWrap w:val="0"/>
                  <w:vAlign w:val="center"/>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DN15</w:t>
                  </w:r>
                </w:p>
              </w:tc>
              <w:tc>
                <w:tcPr>
                  <w:tcW w:w="1336" w:type="dxa"/>
                  <w:noWrap w:val="0"/>
                  <w:vAlign w:val="top"/>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100</w:t>
                  </w:r>
                </w:p>
              </w:tc>
              <w:tc>
                <w:tcPr>
                  <w:tcW w:w="1950" w:type="dxa"/>
                  <w:noWrap w:val="0"/>
                  <w:vAlign w:val="top"/>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 xml:space="preserve">湿式，带阀 </w:t>
                  </w:r>
                </w:p>
              </w:tc>
              <w:tc>
                <w:tcPr>
                  <w:tcW w:w="1722" w:type="dxa"/>
                  <w:noWrap w:val="0"/>
                  <w:vAlign w:val="top"/>
                </w:tcPr>
                <w:p>
                  <w:pPr>
                    <w:keepNext w:val="0"/>
                    <w:keepLines w:val="0"/>
                    <w:widowControl/>
                    <w:suppressLineNumbers w:val="0"/>
                    <w:jc w:val="left"/>
                    <w:rPr>
                      <w:rFonts w:hint="eastAsia" w:ascii="Times New Roman" w:hAnsi="Times New Roman" w:eastAsia="宋体" w:cs="Times New Roman"/>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6" w:type="dxa"/>
                  <w:noWrap w:val="0"/>
                  <w:vAlign w:val="center"/>
                </w:tcPr>
                <w:p>
                  <w:pPr>
                    <w:keepNext w:val="0"/>
                    <w:keepLines w:val="0"/>
                    <w:widowControl/>
                    <w:suppressLineNumbers w:val="0"/>
                    <w:jc w:val="left"/>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w:t>
                  </w:r>
                </w:p>
              </w:tc>
              <w:tc>
                <w:tcPr>
                  <w:tcW w:w="2391" w:type="dxa"/>
                  <w:noWrap w:val="0"/>
                  <w:vAlign w:val="center"/>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智能表底盒</w:t>
                  </w:r>
                </w:p>
              </w:tc>
              <w:tc>
                <w:tcPr>
                  <w:tcW w:w="1269" w:type="dxa"/>
                  <w:noWrap w:val="0"/>
                  <w:vAlign w:val="center"/>
                </w:tcPr>
                <w:p>
                  <w:pPr>
                    <w:keepNext w:val="0"/>
                    <w:keepLines w:val="0"/>
                    <w:widowControl/>
                    <w:suppressLineNumbers w:val="0"/>
                    <w:jc w:val="left"/>
                    <w:rPr>
                      <w:rFonts w:hint="eastAsia" w:ascii="Times New Roman" w:hAnsi="Times New Roman" w:eastAsia="宋体" w:cs="Times New Roman"/>
                      <w:color w:val="auto"/>
                      <w:lang w:val="en-US" w:eastAsia="zh-CN"/>
                    </w:rPr>
                  </w:pPr>
                </w:p>
              </w:tc>
              <w:tc>
                <w:tcPr>
                  <w:tcW w:w="1336" w:type="dxa"/>
                  <w:noWrap w:val="0"/>
                  <w:vAlign w:val="top"/>
                </w:tcPr>
                <w:p>
                  <w:pPr>
                    <w:keepNext w:val="0"/>
                    <w:keepLines w:val="0"/>
                    <w:widowControl/>
                    <w:suppressLineNumbers w:val="0"/>
                    <w:jc w:val="left"/>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9200</w:t>
                  </w:r>
                </w:p>
              </w:tc>
              <w:tc>
                <w:tcPr>
                  <w:tcW w:w="1950" w:type="dxa"/>
                  <w:noWrap w:val="0"/>
                  <w:vAlign w:val="top"/>
                </w:tcPr>
                <w:p>
                  <w:pPr>
                    <w:keepNext w:val="0"/>
                    <w:keepLines w:val="0"/>
                    <w:widowControl/>
                    <w:suppressLineNumbers w:val="0"/>
                    <w:jc w:val="left"/>
                    <w:rPr>
                      <w:rFonts w:hint="eastAsia" w:ascii="Times New Roman" w:hAnsi="Times New Roman" w:eastAsia="宋体" w:cs="Times New Roman"/>
                      <w:color w:val="auto"/>
                      <w:lang w:val="en-US" w:eastAsia="zh-CN"/>
                    </w:rPr>
                  </w:pPr>
                </w:p>
              </w:tc>
              <w:tc>
                <w:tcPr>
                  <w:tcW w:w="1722" w:type="dxa"/>
                  <w:noWrap w:val="0"/>
                  <w:vAlign w:val="top"/>
                </w:tcPr>
                <w:p>
                  <w:pPr>
                    <w:keepNext w:val="0"/>
                    <w:keepLines w:val="0"/>
                    <w:widowControl/>
                    <w:suppressLineNumbers w:val="0"/>
                    <w:jc w:val="left"/>
                    <w:rPr>
                      <w:rFonts w:hint="eastAsia" w:ascii="Times New Roman" w:hAnsi="Times New Roman" w:eastAsia="宋体" w:cs="Times New Roman"/>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6" w:type="dxa"/>
                  <w:noWrap w:val="0"/>
                  <w:vAlign w:val="center"/>
                </w:tcPr>
                <w:p>
                  <w:pPr>
                    <w:keepNext w:val="0"/>
                    <w:keepLines w:val="0"/>
                    <w:widowControl/>
                    <w:suppressLineNumbers w:val="0"/>
                    <w:jc w:val="left"/>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w:t>
                  </w:r>
                </w:p>
              </w:tc>
              <w:tc>
                <w:tcPr>
                  <w:tcW w:w="2391" w:type="dxa"/>
                  <w:noWrap w:val="0"/>
                  <w:vAlign w:val="center"/>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上显示窗、下显示窗</w:t>
                  </w:r>
                </w:p>
              </w:tc>
              <w:tc>
                <w:tcPr>
                  <w:tcW w:w="1269" w:type="dxa"/>
                  <w:noWrap w:val="0"/>
                  <w:vAlign w:val="center"/>
                </w:tcPr>
                <w:p>
                  <w:pPr>
                    <w:keepNext w:val="0"/>
                    <w:keepLines w:val="0"/>
                    <w:widowControl/>
                    <w:suppressLineNumbers w:val="0"/>
                    <w:jc w:val="left"/>
                    <w:rPr>
                      <w:rFonts w:hint="eastAsia" w:ascii="Times New Roman" w:hAnsi="Times New Roman" w:eastAsia="宋体" w:cs="Times New Roman"/>
                      <w:color w:val="auto"/>
                      <w:lang w:val="en-US" w:eastAsia="zh-CN"/>
                    </w:rPr>
                  </w:pPr>
                </w:p>
              </w:tc>
              <w:tc>
                <w:tcPr>
                  <w:tcW w:w="1336" w:type="dxa"/>
                  <w:noWrap w:val="0"/>
                  <w:vAlign w:val="top"/>
                </w:tcPr>
                <w:p>
                  <w:pPr>
                    <w:keepNext w:val="0"/>
                    <w:keepLines w:val="0"/>
                    <w:widowControl/>
                    <w:suppressLineNumbers w:val="0"/>
                    <w:jc w:val="left"/>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11200</w:t>
                  </w:r>
                </w:p>
              </w:tc>
              <w:tc>
                <w:tcPr>
                  <w:tcW w:w="1950" w:type="dxa"/>
                  <w:noWrap w:val="0"/>
                  <w:vAlign w:val="top"/>
                </w:tcPr>
                <w:p>
                  <w:pPr>
                    <w:keepNext w:val="0"/>
                    <w:keepLines w:val="0"/>
                    <w:widowControl/>
                    <w:suppressLineNumbers w:val="0"/>
                    <w:jc w:val="left"/>
                    <w:rPr>
                      <w:rFonts w:hint="eastAsia" w:ascii="Times New Roman" w:hAnsi="Times New Roman" w:eastAsia="宋体" w:cs="Times New Roman"/>
                      <w:color w:val="auto"/>
                      <w:lang w:val="en-US" w:eastAsia="zh-CN"/>
                    </w:rPr>
                  </w:pPr>
                </w:p>
              </w:tc>
              <w:tc>
                <w:tcPr>
                  <w:tcW w:w="1722" w:type="dxa"/>
                  <w:noWrap w:val="0"/>
                  <w:vAlign w:val="top"/>
                </w:tcPr>
                <w:p>
                  <w:pPr>
                    <w:keepNext w:val="0"/>
                    <w:keepLines w:val="0"/>
                    <w:widowControl/>
                    <w:suppressLineNumbers w:val="0"/>
                    <w:jc w:val="left"/>
                    <w:rPr>
                      <w:rFonts w:hint="eastAsia" w:ascii="Times New Roman" w:hAnsi="Times New Roman" w:eastAsia="宋体" w:cs="Times New Roman"/>
                      <w:color w:val="auto"/>
                      <w:lang w:val="en-US" w:eastAsia="zh-CN"/>
                    </w:rPr>
                  </w:pPr>
                </w:p>
              </w:tc>
            </w:tr>
          </w:tbl>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现场观察，工艺流程为</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工艺流程</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水表配件生产流程：（组织生产的水表配件为水表壳体，主要为水表的生产作为配件的配套使用）：</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原料检验——混合——熔融挤出——注塑成型——检验</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水表的生产流程：</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原材料检验—产品组装（</w:t>
            </w:r>
            <w:r>
              <w:rPr>
                <w:rFonts w:hint="eastAsia" w:ascii="Calibri" w:hAnsi="Calibri"/>
                <w:bCs/>
                <w:color w:val="auto"/>
                <w:szCs w:val="21"/>
              </w:rPr>
              <w:t>主板</w:t>
            </w:r>
            <w:r>
              <w:rPr>
                <w:rFonts w:hint="eastAsia" w:ascii="Calibri" w:hAnsi="Calibri"/>
                <w:bCs/>
                <w:color w:val="auto"/>
                <w:szCs w:val="21"/>
                <w:lang w:eastAsia="zh-CN"/>
              </w:rPr>
              <w:t>、</w:t>
            </w:r>
            <w:r>
              <w:rPr>
                <w:rFonts w:hint="eastAsia" w:ascii="Calibri" w:hAnsi="Calibri"/>
                <w:bCs/>
                <w:color w:val="auto"/>
                <w:szCs w:val="21"/>
              </w:rPr>
              <w:t>传感器</w:t>
            </w:r>
            <w:r>
              <w:rPr>
                <w:rFonts w:hint="eastAsia" w:ascii="Times New Roman" w:hAnsi="Times New Roman" w:eastAsia="宋体" w:cs="Times New Roman"/>
                <w:color w:val="auto"/>
                <w:lang w:val="en-US" w:eastAsia="zh-CN"/>
              </w:rPr>
              <w:t xml:space="preserve"> 、</w:t>
            </w:r>
            <w:r>
              <w:rPr>
                <w:rFonts w:hint="eastAsia" w:ascii="Calibri" w:hAnsi="Calibri"/>
                <w:bCs/>
                <w:color w:val="auto"/>
                <w:szCs w:val="21"/>
              </w:rPr>
              <w:t>底座安装及电源线焊接</w:t>
            </w:r>
            <w:r>
              <w:rPr>
                <w:rFonts w:hint="eastAsia" w:ascii="Calibri" w:hAnsi="Calibri"/>
                <w:bCs/>
                <w:color w:val="auto"/>
                <w:szCs w:val="21"/>
                <w:lang w:eastAsia="zh-CN"/>
              </w:rPr>
              <w:t>、</w:t>
            </w:r>
            <w:r>
              <w:rPr>
                <w:rFonts w:hint="eastAsia" w:ascii="Times New Roman" w:hAnsi="Times New Roman" w:eastAsia="宋体" w:cs="Times New Roman"/>
                <w:color w:val="auto"/>
                <w:lang w:val="en-US" w:eastAsia="zh-CN"/>
              </w:rPr>
              <w:t>上壳安装、</w:t>
            </w:r>
            <w:r>
              <w:rPr>
                <w:rFonts w:hint="eastAsia" w:ascii="Calibri" w:hAnsi="Calibri"/>
                <w:bCs/>
                <w:color w:val="auto"/>
                <w:szCs w:val="21"/>
              </w:rPr>
              <w:t>主板安装</w:t>
            </w:r>
            <w:r>
              <w:rPr>
                <w:rFonts w:hint="eastAsia" w:ascii="Calibri" w:hAnsi="Calibri"/>
                <w:bCs/>
                <w:color w:val="auto"/>
                <w:szCs w:val="21"/>
                <w:lang w:eastAsia="zh-CN"/>
              </w:rPr>
              <w:t>、</w:t>
            </w:r>
            <w:r>
              <w:rPr>
                <w:rFonts w:hint="eastAsia" w:ascii="Calibri" w:hAnsi="Calibri"/>
                <w:bCs/>
                <w:color w:val="auto"/>
                <w:szCs w:val="21"/>
              </w:rPr>
              <w:t>打胶</w:t>
            </w:r>
            <w:r>
              <w:rPr>
                <w:rFonts w:hint="eastAsia" w:ascii="Times New Roman" w:hAnsi="Times New Roman" w:eastAsia="宋体" w:cs="Times New Roman"/>
                <w:color w:val="auto"/>
                <w:lang w:val="en-US" w:eastAsia="zh-CN"/>
              </w:rPr>
              <w:t>）—关联、功能检测——上防拆帽、打铅封、贴合格证—入库</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需确认/特殊过程：锡焊过程、注塑过程</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关键过程：组装过程。</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现场查看：正在生产产品为NB物联网冷水水表；智能表底盒、双支架、上下显示窗。</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现场查看操作者为熟练工，查水表配件工序运行情况：</w:t>
            </w:r>
          </w:p>
          <w:p>
            <w:pPr>
              <w:keepNext w:val="0"/>
              <w:keepLines w:val="0"/>
              <w:widowControl/>
              <w:suppressLineNumbers w:val="0"/>
              <w:jc w:val="left"/>
              <w:rPr>
                <w:rFonts w:hint="default" w:ascii="Times New Roman" w:hAnsi="Times New Roman" w:eastAsia="宋体" w:cs="Times New Roman"/>
                <w:b/>
                <w:bCs/>
                <w:color w:val="auto"/>
                <w:lang w:val="en-US" w:eastAsia="zh-CN"/>
              </w:rPr>
            </w:pPr>
            <w:r>
              <w:rPr>
                <w:rFonts w:hint="eastAsia" w:ascii="Times New Roman" w:hAnsi="Times New Roman" w:eastAsia="宋体" w:cs="Times New Roman"/>
                <w:color w:val="auto"/>
                <w:lang w:val="en-US" w:eastAsia="zh-CN"/>
              </w:rPr>
              <w:t>1）</w:t>
            </w:r>
            <w:r>
              <w:rPr>
                <w:rFonts w:hint="eastAsia" w:ascii="Times New Roman" w:hAnsi="Times New Roman" w:eastAsia="宋体" w:cs="Times New Roman"/>
                <w:b/>
                <w:bCs/>
                <w:color w:val="auto"/>
                <w:lang w:val="en-US" w:eastAsia="zh-CN"/>
              </w:rPr>
              <w:t>配料、搅拌工序  产品：智能表底盒</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工作操作要求：配料单；</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生产设备：混料机；</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操作：按生产要求准备好所需颜色色粉、色种及其它添加剂，加入混料斗的料不要加得太满，至少要留1/5 的空间。设定混料时间3分钟，加入按比例准备好的原料、色粉，盖好混料机盖，开启电源，打开混料机盖，目测检查胶料有无搅拌均匀。</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质量控制要求：配料比例、搅拌均匀</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操作工：陈扬。</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监视和测量点：按配料单进行，由专人核验。</w:t>
            </w:r>
          </w:p>
          <w:p>
            <w:pPr>
              <w:keepNext w:val="0"/>
              <w:keepLines w:val="0"/>
              <w:widowControl/>
              <w:suppressLineNumbers w:val="0"/>
              <w:jc w:val="left"/>
              <w:rPr>
                <w:rFonts w:hint="eastAsia" w:ascii="Times New Roman" w:hAnsi="Times New Roman" w:eastAsia="宋体" w:cs="Times New Roman"/>
                <w:b/>
                <w:bCs/>
                <w:color w:val="auto"/>
                <w:lang w:val="en-US" w:eastAsia="zh-CN"/>
              </w:rPr>
            </w:pPr>
            <w:r>
              <w:rPr>
                <w:rFonts w:hint="eastAsia" w:ascii="Times New Roman" w:hAnsi="Times New Roman" w:eastAsia="宋体" w:cs="Times New Roman"/>
                <w:color w:val="auto"/>
                <w:lang w:val="en-US" w:eastAsia="zh-CN"/>
              </w:rPr>
              <w:t>2）</w:t>
            </w:r>
            <w:r>
              <w:rPr>
                <w:rFonts w:hint="eastAsia" w:ascii="Times New Roman" w:hAnsi="Times New Roman" w:eastAsia="宋体" w:cs="Times New Roman"/>
                <w:b/>
                <w:bCs/>
                <w:color w:val="auto"/>
                <w:lang w:val="en-US" w:eastAsia="zh-CN"/>
              </w:rPr>
              <w:t>注塑工序   产品：上下显示窗</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a)工作操作要求：注塑工艺及基本技术要求；</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b)生产设备：注塑机；</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c) 操作：注塑工艺：熔融挤出——注塑成型。参数由技术员设定。调节注射座行程、计量及防</w:t>
            </w:r>
            <w:r>
              <w:rPr>
                <w:rFonts w:hint="eastAsia" w:ascii="Times New Roman" w:hAnsi="Times New Roman" w:eastAsia="宋体" w:cs="Times New Roman"/>
                <w:color w:val="auto"/>
                <w:lang w:val="en-US" w:eastAsia="zh-CN"/>
              </w:rPr>
              <w:fldChar w:fldCharType="begin"/>
            </w:r>
            <w:r>
              <w:rPr>
                <w:rFonts w:hint="eastAsia" w:ascii="Times New Roman" w:hAnsi="Times New Roman" w:eastAsia="宋体" w:cs="Times New Roman"/>
                <w:color w:val="auto"/>
                <w:lang w:val="en-US" w:eastAsia="zh-CN"/>
              </w:rPr>
              <w:instrText xml:space="preserve"> HYPERLINK "http://www.so.com/s?q=%E6%B5%81%E6%B6%8E&amp;ie=utf-8&amp;src=internal_wenda_recommend_textn" \t "_blank" </w:instrText>
            </w:r>
            <w:r>
              <w:rPr>
                <w:rFonts w:hint="eastAsia" w:ascii="Times New Roman" w:hAnsi="Times New Roman" w:eastAsia="宋体" w:cs="Times New Roman"/>
                <w:color w:val="auto"/>
                <w:lang w:val="en-US" w:eastAsia="zh-CN"/>
              </w:rPr>
              <w:fldChar w:fldCharType="separate"/>
            </w:r>
            <w:r>
              <w:rPr>
                <w:rFonts w:hint="eastAsia" w:ascii="Times New Roman" w:hAnsi="Times New Roman" w:eastAsia="宋体" w:cs="Times New Roman"/>
                <w:color w:val="auto"/>
                <w:lang w:val="en-US" w:eastAsia="zh-CN"/>
              </w:rPr>
              <w:t>流涎</w:t>
            </w:r>
            <w:r>
              <w:rPr>
                <w:rFonts w:hint="eastAsia" w:ascii="Times New Roman" w:hAnsi="Times New Roman" w:eastAsia="宋体" w:cs="Times New Roman"/>
                <w:color w:val="auto"/>
                <w:lang w:val="en-US" w:eastAsia="zh-CN"/>
              </w:rPr>
              <w:fldChar w:fldCharType="end"/>
            </w:r>
            <w:r>
              <w:rPr>
                <w:rFonts w:hint="eastAsia" w:ascii="Times New Roman" w:hAnsi="Times New Roman" w:eastAsia="宋体" w:cs="Times New Roman"/>
                <w:color w:val="auto"/>
                <w:lang w:val="en-US" w:eastAsia="zh-CN"/>
              </w:rPr>
              <w:t>行程、注射压力，保压压力等，按成 型 品 注 塑 参 数 基 准 书控制参数：模具编号AC064。</w:t>
            </w:r>
          </w:p>
          <w:tbl>
            <w:tblPr>
              <w:tblStyle w:val="14"/>
              <w:tblW w:w="6278" w:type="dxa"/>
              <w:tblInd w:w="-27" w:type="dxa"/>
              <w:shd w:val="clear" w:color="auto" w:fill="auto"/>
              <w:tblLayout w:type="fixed"/>
              <w:tblCellMar>
                <w:top w:w="0" w:type="dxa"/>
                <w:left w:w="108" w:type="dxa"/>
                <w:bottom w:w="0" w:type="dxa"/>
                <w:right w:w="108" w:type="dxa"/>
              </w:tblCellMar>
            </w:tblPr>
            <w:tblGrid>
              <w:gridCol w:w="1052"/>
              <w:gridCol w:w="1"/>
              <w:gridCol w:w="1335"/>
              <w:gridCol w:w="2"/>
              <w:gridCol w:w="1240"/>
              <w:gridCol w:w="2"/>
              <w:gridCol w:w="1321"/>
              <w:gridCol w:w="2"/>
              <w:gridCol w:w="1321"/>
              <w:gridCol w:w="2"/>
            </w:tblGrid>
            <w:tr>
              <w:tblPrEx>
                <w:shd w:val="clear" w:color="auto" w:fill="auto"/>
                <w:tblCellMar>
                  <w:top w:w="0" w:type="dxa"/>
                  <w:left w:w="108" w:type="dxa"/>
                  <w:bottom w:w="0" w:type="dxa"/>
                  <w:right w:w="108" w:type="dxa"/>
                </w:tblCellMar>
              </w:tblPrEx>
              <w:trPr>
                <w:gridAfter w:val="1"/>
                <w:wAfter w:w="2" w:type="dxa"/>
                <w:trHeight w:val="360" w:hRule="atLeast"/>
              </w:trPr>
              <w:tc>
                <w:tcPr>
                  <w:tcW w:w="1052" w:type="dxa"/>
                  <w:tcBorders>
                    <w:top w:val="single" w:color="000000" w:sz="4" w:space="0"/>
                    <w:left w:val="doub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关模</w:t>
                  </w:r>
                </w:p>
              </w:tc>
              <w:tc>
                <w:tcPr>
                  <w:tcW w:w="133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一段</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二段</w:t>
                  </w:r>
                </w:p>
              </w:tc>
              <w:tc>
                <w:tcPr>
                  <w:tcW w:w="132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低压</w:t>
                  </w:r>
                </w:p>
              </w:tc>
              <w:tc>
                <w:tcPr>
                  <w:tcW w:w="132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高压</w:t>
                  </w:r>
                </w:p>
              </w:tc>
            </w:tr>
            <w:tr>
              <w:tblPrEx>
                <w:tblCellMar>
                  <w:top w:w="0" w:type="dxa"/>
                  <w:left w:w="108" w:type="dxa"/>
                  <w:bottom w:w="0" w:type="dxa"/>
                  <w:right w:w="108" w:type="dxa"/>
                </w:tblCellMar>
              </w:tblPrEx>
              <w:trPr>
                <w:gridAfter w:val="1"/>
                <w:wAfter w:w="2" w:type="dxa"/>
                <w:trHeight w:val="360" w:hRule="atLeast"/>
              </w:trPr>
              <w:tc>
                <w:tcPr>
                  <w:tcW w:w="1052" w:type="dxa"/>
                  <w:tcBorders>
                    <w:top w:val="single" w:color="000000" w:sz="4" w:space="0"/>
                    <w:left w:val="doub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位置</w:t>
                  </w:r>
                </w:p>
              </w:tc>
              <w:tc>
                <w:tcPr>
                  <w:tcW w:w="133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rPr>
                      <w:rFonts w:hint="eastAsia" w:ascii="Times New Roman" w:hAnsi="Times New Roman" w:eastAsia="宋体" w:cs="Times New Roman"/>
                      <w:color w:val="auto"/>
                      <w:lang w:val="en-US" w:eastAsia="zh-CN"/>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100±15</w:t>
                  </w:r>
                </w:p>
              </w:tc>
              <w:tc>
                <w:tcPr>
                  <w:tcW w:w="132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15±5</w:t>
                  </w:r>
                </w:p>
              </w:tc>
              <w:tc>
                <w:tcPr>
                  <w:tcW w:w="132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8±5</w:t>
                  </w:r>
                </w:p>
              </w:tc>
            </w:tr>
            <w:tr>
              <w:tblPrEx>
                <w:tblCellMar>
                  <w:top w:w="0" w:type="dxa"/>
                  <w:left w:w="108" w:type="dxa"/>
                  <w:bottom w:w="0" w:type="dxa"/>
                  <w:right w:w="108" w:type="dxa"/>
                </w:tblCellMar>
              </w:tblPrEx>
              <w:trPr>
                <w:gridAfter w:val="1"/>
                <w:wAfter w:w="2" w:type="dxa"/>
                <w:trHeight w:val="360" w:hRule="atLeast"/>
              </w:trPr>
              <w:tc>
                <w:tcPr>
                  <w:tcW w:w="1052" w:type="dxa"/>
                  <w:tcBorders>
                    <w:top w:val="single" w:color="000000" w:sz="4" w:space="0"/>
                    <w:left w:val="doub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压力</w:t>
                  </w:r>
                </w:p>
              </w:tc>
              <w:tc>
                <w:tcPr>
                  <w:tcW w:w="133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45±10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40±10</w:t>
                  </w:r>
                </w:p>
              </w:tc>
              <w:tc>
                <w:tcPr>
                  <w:tcW w:w="132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20±10</w:t>
                  </w:r>
                </w:p>
              </w:tc>
              <w:tc>
                <w:tcPr>
                  <w:tcW w:w="132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88±15</w:t>
                  </w:r>
                </w:p>
              </w:tc>
            </w:tr>
            <w:tr>
              <w:tblPrEx>
                <w:tblCellMar>
                  <w:top w:w="0" w:type="dxa"/>
                  <w:left w:w="108" w:type="dxa"/>
                  <w:bottom w:w="0" w:type="dxa"/>
                  <w:right w:w="108" w:type="dxa"/>
                </w:tblCellMar>
              </w:tblPrEx>
              <w:trPr>
                <w:gridAfter w:val="1"/>
                <w:wAfter w:w="2" w:type="dxa"/>
                <w:trHeight w:val="360" w:hRule="atLeast"/>
              </w:trPr>
              <w:tc>
                <w:tcPr>
                  <w:tcW w:w="1052" w:type="dxa"/>
                  <w:tcBorders>
                    <w:top w:val="single" w:color="000000" w:sz="4" w:space="0"/>
                    <w:left w:val="doub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速度</w:t>
                  </w:r>
                </w:p>
              </w:tc>
              <w:tc>
                <w:tcPr>
                  <w:tcW w:w="133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40±10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35±10</w:t>
                  </w:r>
                </w:p>
              </w:tc>
              <w:tc>
                <w:tcPr>
                  <w:tcW w:w="132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20±10</w:t>
                  </w:r>
                </w:p>
              </w:tc>
              <w:tc>
                <w:tcPr>
                  <w:tcW w:w="132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18±10</w:t>
                  </w:r>
                </w:p>
              </w:tc>
            </w:tr>
            <w:tr>
              <w:tblPrEx>
                <w:tblCellMar>
                  <w:top w:w="0" w:type="dxa"/>
                  <w:left w:w="108" w:type="dxa"/>
                  <w:bottom w:w="0" w:type="dxa"/>
                  <w:right w:w="108" w:type="dxa"/>
                </w:tblCellMar>
              </w:tblPrEx>
              <w:trPr>
                <w:trHeight w:val="360" w:hRule="atLeast"/>
              </w:trPr>
              <w:tc>
                <w:tcPr>
                  <w:tcW w:w="1053" w:type="dxa"/>
                  <w:gridSpan w:val="2"/>
                  <w:tcBorders>
                    <w:top w:val="single" w:color="000000" w:sz="4" w:space="0"/>
                    <w:left w:val="doub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开模</w:t>
                  </w:r>
                </w:p>
              </w:tc>
              <w:tc>
                <w:tcPr>
                  <w:tcW w:w="133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四段</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三段</w:t>
                  </w:r>
                </w:p>
              </w:tc>
              <w:tc>
                <w:tcPr>
                  <w:tcW w:w="132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二段</w:t>
                  </w:r>
                </w:p>
              </w:tc>
              <w:tc>
                <w:tcPr>
                  <w:tcW w:w="132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一段</w:t>
                  </w:r>
                </w:p>
              </w:tc>
            </w:tr>
            <w:tr>
              <w:tblPrEx>
                <w:tblCellMar>
                  <w:top w:w="0" w:type="dxa"/>
                  <w:left w:w="108" w:type="dxa"/>
                  <w:bottom w:w="0" w:type="dxa"/>
                  <w:right w:w="108" w:type="dxa"/>
                </w:tblCellMar>
              </w:tblPrEx>
              <w:trPr>
                <w:trHeight w:val="360" w:hRule="atLeast"/>
              </w:trPr>
              <w:tc>
                <w:tcPr>
                  <w:tcW w:w="1053" w:type="dxa"/>
                  <w:gridSpan w:val="2"/>
                  <w:tcBorders>
                    <w:top w:val="single" w:color="000000" w:sz="4" w:space="0"/>
                    <w:left w:val="doub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位置</w:t>
                  </w:r>
                </w:p>
              </w:tc>
              <w:tc>
                <w:tcPr>
                  <w:tcW w:w="133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240±15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165±15</w:t>
                  </w:r>
                </w:p>
              </w:tc>
              <w:tc>
                <w:tcPr>
                  <w:tcW w:w="132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120±15</w:t>
                  </w:r>
                </w:p>
              </w:tc>
              <w:tc>
                <w:tcPr>
                  <w:tcW w:w="132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55±5</w:t>
                  </w:r>
                </w:p>
              </w:tc>
            </w:tr>
            <w:tr>
              <w:tblPrEx>
                <w:tblCellMar>
                  <w:top w:w="0" w:type="dxa"/>
                  <w:left w:w="108" w:type="dxa"/>
                  <w:bottom w:w="0" w:type="dxa"/>
                  <w:right w:w="108" w:type="dxa"/>
                </w:tblCellMar>
              </w:tblPrEx>
              <w:trPr>
                <w:trHeight w:val="360" w:hRule="atLeast"/>
              </w:trPr>
              <w:tc>
                <w:tcPr>
                  <w:tcW w:w="1053" w:type="dxa"/>
                  <w:gridSpan w:val="2"/>
                  <w:tcBorders>
                    <w:top w:val="single" w:color="000000" w:sz="4" w:space="0"/>
                    <w:left w:val="doub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压力</w:t>
                  </w:r>
                </w:p>
              </w:tc>
              <w:tc>
                <w:tcPr>
                  <w:tcW w:w="133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25±10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40±10</w:t>
                  </w:r>
                </w:p>
              </w:tc>
              <w:tc>
                <w:tcPr>
                  <w:tcW w:w="132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45±10</w:t>
                  </w:r>
                </w:p>
              </w:tc>
              <w:tc>
                <w:tcPr>
                  <w:tcW w:w="132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30±10</w:t>
                  </w:r>
                </w:p>
              </w:tc>
            </w:tr>
            <w:tr>
              <w:tblPrEx>
                <w:tblCellMar>
                  <w:top w:w="0" w:type="dxa"/>
                  <w:left w:w="108" w:type="dxa"/>
                  <w:bottom w:w="0" w:type="dxa"/>
                  <w:right w:w="108" w:type="dxa"/>
                </w:tblCellMar>
              </w:tblPrEx>
              <w:trPr>
                <w:trHeight w:val="360" w:hRule="atLeast"/>
              </w:trPr>
              <w:tc>
                <w:tcPr>
                  <w:tcW w:w="1053" w:type="dxa"/>
                  <w:gridSpan w:val="2"/>
                  <w:tcBorders>
                    <w:top w:val="single" w:color="000000" w:sz="4" w:space="0"/>
                    <w:left w:val="doub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速度</w:t>
                  </w:r>
                </w:p>
              </w:tc>
              <w:tc>
                <w:tcPr>
                  <w:tcW w:w="133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30±10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 xml:space="preserve">45±10 </w:t>
                  </w:r>
                </w:p>
              </w:tc>
              <w:tc>
                <w:tcPr>
                  <w:tcW w:w="132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30±10</w:t>
                  </w:r>
                </w:p>
              </w:tc>
              <w:tc>
                <w:tcPr>
                  <w:tcW w:w="132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20±5</w:t>
                  </w:r>
                </w:p>
              </w:tc>
            </w:tr>
            <w:tr>
              <w:tblPrEx>
                <w:tblCellMar>
                  <w:top w:w="0" w:type="dxa"/>
                  <w:left w:w="108" w:type="dxa"/>
                  <w:bottom w:w="0" w:type="dxa"/>
                  <w:right w:w="108" w:type="dxa"/>
                </w:tblCellMar>
              </w:tblPrEx>
              <w:trPr>
                <w:trHeight w:val="360" w:hRule="atLeast"/>
              </w:trPr>
              <w:tc>
                <w:tcPr>
                  <w:tcW w:w="1053" w:type="dxa"/>
                  <w:gridSpan w:val="2"/>
                  <w:tcBorders>
                    <w:top w:val="single" w:color="000000" w:sz="4" w:space="0"/>
                    <w:left w:val="doub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射出</w:t>
                  </w:r>
                </w:p>
              </w:tc>
              <w:tc>
                <w:tcPr>
                  <w:tcW w:w="133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四段</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三段</w:t>
                  </w:r>
                </w:p>
              </w:tc>
              <w:tc>
                <w:tcPr>
                  <w:tcW w:w="132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二段</w:t>
                  </w:r>
                </w:p>
              </w:tc>
              <w:tc>
                <w:tcPr>
                  <w:tcW w:w="132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一段</w:t>
                  </w:r>
                </w:p>
              </w:tc>
            </w:tr>
            <w:tr>
              <w:tblPrEx>
                <w:tblCellMar>
                  <w:top w:w="0" w:type="dxa"/>
                  <w:left w:w="108" w:type="dxa"/>
                  <w:bottom w:w="0" w:type="dxa"/>
                  <w:right w:w="108" w:type="dxa"/>
                </w:tblCellMar>
              </w:tblPrEx>
              <w:trPr>
                <w:trHeight w:val="360" w:hRule="atLeast"/>
              </w:trPr>
              <w:tc>
                <w:tcPr>
                  <w:tcW w:w="1053" w:type="dxa"/>
                  <w:gridSpan w:val="2"/>
                  <w:tcBorders>
                    <w:top w:val="single" w:color="000000" w:sz="4" w:space="0"/>
                    <w:left w:val="doub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位置</w:t>
                  </w:r>
                </w:p>
              </w:tc>
              <w:tc>
                <w:tcPr>
                  <w:tcW w:w="133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12±3</w:t>
                  </w:r>
                </w:p>
              </w:tc>
              <w:tc>
                <w:tcPr>
                  <w:tcW w:w="132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20±5</w:t>
                  </w:r>
                </w:p>
              </w:tc>
              <w:tc>
                <w:tcPr>
                  <w:tcW w:w="132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26±5</w:t>
                  </w:r>
                </w:p>
              </w:tc>
            </w:tr>
            <w:tr>
              <w:tblPrEx>
                <w:tblCellMar>
                  <w:top w:w="0" w:type="dxa"/>
                  <w:left w:w="108" w:type="dxa"/>
                  <w:bottom w:w="0" w:type="dxa"/>
                  <w:right w:w="108" w:type="dxa"/>
                </w:tblCellMar>
              </w:tblPrEx>
              <w:trPr>
                <w:trHeight w:val="360" w:hRule="atLeast"/>
              </w:trPr>
              <w:tc>
                <w:tcPr>
                  <w:tcW w:w="1053" w:type="dxa"/>
                  <w:gridSpan w:val="2"/>
                  <w:tcBorders>
                    <w:top w:val="single" w:color="000000" w:sz="4" w:space="0"/>
                    <w:left w:val="doub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压力</w:t>
                  </w:r>
                </w:p>
              </w:tc>
              <w:tc>
                <w:tcPr>
                  <w:tcW w:w="133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65±5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85±15</w:t>
                  </w:r>
                </w:p>
              </w:tc>
              <w:tc>
                <w:tcPr>
                  <w:tcW w:w="132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70±15</w:t>
                  </w:r>
                </w:p>
              </w:tc>
              <w:tc>
                <w:tcPr>
                  <w:tcW w:w="132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98±15</w:t>
                  </w:r>
                </w:p>
              </w:tc>
            </w:tr>
            <w:tr>
              <w:tblPrEx>
                <w:tblCellMar>
                  <w:top w:w="0" w:type="dxa"/>
                  <w:left w:w="108" w:type="dxa"/>
                  <w:bottom w:w="0" w:type="dxa"/>
                  <w:right w:w="108" w:type="dxa"/>
                </w:tblCellMar>
              </w:tblPrEx>
              <w:trPr>
                <w:trHeight w:val="360" w:hRule="atLeast"/>
              </w:trPr>
              <w:tc>
                <w:tcPr>
                  <w:tcW w:w="1053" w:type="dxa"/>
                  <w:gridSpan w:val="2"/>
                  <w:tcBorders>
                    <w:top w:val="single" w:color="000000" w:sz="4" w:space="0"/>
                    <w:left w:val="doub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速度</w:t>
                  </w:r>
                </w:p>
              </w:tc>
              <w:tc>
                <w:tcPr>
                  <w:tcW w:w="133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50±15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80±15</w:t>
                  </w:r>
                </w:p>
              </w:tc>
              <w:tc>
                <w:tcPr>
                  <w:tcW w:w="132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11±5</w:t>
                  </w:r>
                </w:p>
              </w:tc>
              <w:tc>
                <w:tcPr>
                  <w:tcW w:w="132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18±10</w:t>
                  </w:r>
                </w:p>
              </w:tc>
            </w:tr>
          </w:tbl>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操作工：龚胜、廖和德</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D）质量控制要求：控制以上几项参数。</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e)  监视和测量点：规格、尺寸，外观，采取抽检方式检验，现场核实质量合格，有成型注塑参数记录表、质量监控记录。</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《特殊过程确认表》</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工序名称：注塑成型   操作者：陈扬、龚胜、廖和德等</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对操作指导文件充分性、适宜性/设施能力、操作者能力/生产监控记录/工作环境适宜性/产品质量情况的表述进行了确认。</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评审结论:达到了产品的要求。</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确认人:胡明飞    2021-1-30</w:t>
            </w:r>
          </w:p>
          <w:p>
            <w:pPr>
              <w:keepNext w:val="0"/>
              <w:keepLines w:val="0"/>
              <w:widowControl/>
              <w:suppressLineNumbers w:val="0"/>
              <w:jc w:val="left"/>
              <w:rPr>
                <w:rFonts w:hint="eastAsia" w:ascii="Times New Roman" w:hAnsi="Times New Roman" w:eastAsia="宋体" w:cs="Times New Roman"/>
                <w:color w:val="auto"/>
                <w:lang w:val="en-US" w:eastAsia="zh-CN"/>
              </w:rPr>
            </w:pP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查水表生产工序运行情况：</w:t>
            </w:r>
          </w:p>
          <w:p>
            <w:pPr>
              <w:keepNext w:val="0"/>
              <w:keepLines w:val="0"/>
              <w:widowControl/>
              <w:suppressLineNumbers w:val="0"/>
              <w:jc w:val="left"/>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 xml:space="preserve">1、工序：主板与传感器焊接 、底座安装及电源线焊接 </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产品：NB物联网冷水水表</w:t>
            </w:r>
          </w:p>
          <w:p>
            <w:pPr>
              <w:keepNext w:val="0"/>
              <w:keepLines w:val="0"/>
              <w:widowControl/>
              <w:suppressLineNumbers w:val="0"/>
              <w:jc w:val="left"/>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生产设备：电烙铁、螺丝刀    依据：工艺卡、图纸</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操作：按图纸及工艺卡技术要求操作，按图将传感器线按要求焊接在主板上（VCC红，PVL1黄，GND黑）；将电源线穿过底座孔焊接到主板上，将传感器安装在底座上</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 xml:space="preserve">工艺要求：焊点饱满，不能虚焊假焊；焊点饱满，不能虚焊假焊，正负极不能焊错（12V红色，DNG黑色）螺丝需打紧且不能滑丝 </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操作工：蓝海</w:t>
            </w:r>
          </w:p>
          <w:p>
            <w:pPr>
              <w:keepNext w:val="0"/>
              <w:keepLines w:val="0"/>
              <w:widowControl/>
              <w:suppressLineNumbers w:val="0"/>
              <w:jc w:val="left"/>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 xml:space="preserve">2、工序：产品组装（上壳安装、主板安装、打胶） </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产品：NB物联网冷水水表</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依据：生产工艺卡、装配图</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生产设备：螺丝刀、刻度杯等</w:t>
            </w:r>
          </w:p>
          <w:p>
            <w:pPr>
              <w:keepNext w:val="0"/>
              <w:keepLines w:val="0"/>
              <w:widowControl/>
              <w:suppressLineNumbers w:val="0"/>
              <w:jc w:val="left"/>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操作：先进行部件外观检查，装配顺序为上壳安装及打螺丝、主板安装在上盖凹槽内，用螺丝2.5*5固定、用704先密封缝隙，胶一个到入40gAB胶，灌入到主板内，放置10小时。</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工艺要求：上盖排插与主板排插需插到位，方向不能插反。螺丝需打紧且不能滑丝。螺丝一定要打到位，屏幕不能有杂志，把屏幕保护膜去掉，胶要完全覆盖主板。</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操作工：段波</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3、工序：关联、功能测试工序</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产品：NB物联网冷水水表</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设备：扫码枪  、电脑、检测台</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依据：生产工艺卡</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操作步骤：按《水表作业工艺卡》要求操作步骤：水表平台关联EMIE和上盖条码号按键开关上传。成品表做流量测试及按键测试。成品表夹在检测台上跑200L看电子读数和检测台读数是否一致。测试按键，每一个键必须按一次且屏幕显示对应数字。</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 xml:space="preserve">工艺要求：显示的指标达到满量技术要求。 </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操作工：姚玉芝</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4、工序：打铅封及贴合格证</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产品：NB物联网冷水水表</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设备：铅封钳、斜口钳</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依据：工序作业指导卡</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操作步骤：将表体放在操作台上，合格证贴在表壳左侧，铅封把多余线要剪掉。防拆帽必须要压紧，压到位</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工艺要求：合格证贴正，铅封、防拆帽压紧。</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操作工：秦秀美</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生产过程均符合工艺要求</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公司特殊过程确定为：锡焊过程。   操作者：蓝海</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对操作指导文件充分性、适宜性/设施能力、操作者能力/生产监控记录/工作环境适宜性/产品质量情况的表述进行了确认。</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评审结论:达到了产品的要求。</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确认人:胡明飞    2021-1-30</w:t>
            </w:r>
          </w:p>
          <w:p>
            <w:pPr>
              <w:keepNext w:val="0"/>
              <w:keepLines w:val="0"/>
              <w:widowControl/>
              <w:suppressLineNumbers w:val="0"/>
              <w:ind w:firstLine="420" w:firstLineChars="20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产品交付过程中依据合同或订单的要求在顾客处进行交付，公司对产品严格检验合格后再进行交付，顾客在接收时进行验收，产品生产过程中未发生过大的质量问题，产品质量稳定，暂时没有接到顾客重大的质量投诉；</w:t>
            </w:r>
          </w:p>
          <w:p>
            <w:pPr>
              <w:keepNext w:val="0"/>
              <w:keepLines w:val="0"/>
              <w:widowControl/>
              <w:suppressLineNumbers w:val="0"/>
              <w:jc w:val="left"/>
              <w:rPr>
                <w:rFonts w:hint="eastAsia" w:ascii="Times New Roman" w:hAnsi="Times New Roman" w:eastAsia="宋体" w:cs="Times New Roman"/>
                <w:color w:val="auto"/>
                <w:lang w:val="en-US" w:eastAsia="zh-TW"/>
              </w:rPr>
            </w:pPr>
            <w:r>
              <w:rPr>
                <w:rFonts w:hint="eastAsia" w:ascii="Times New Roman" w:hAnsi="Times New Roman" w:eastAsia="宋体" w:cs="Times New Roman"/>
                <w:color w:val="auto"/>
                <w:lang w:val="en-US" w:eastAsia="zh-CN"/>
              </w:rPr>
              <w:t>通过现场对产品的生产工序进行观察，工序符合生产要求，设备运行正常，人员操作熟练，生产现场只为白班，整个过程基本受控。</w:t>
            </w:r>
          </w:p>
        </w:tc>
        <w:tc>
          <w:tcPr>
            <w:tcW w:w="1585" w:type="dxa"/>
            <w:vAlign w:val="top"/>
          </w:tcPr>
          <w:p>
            <w:pPr>
              <w:keepNext w:val="0"/>
              <w:keepLines w:val="0"/>
              <w:widowControl/>
              <w:suppressLineNumbers w:val="0"/>
              <w:jc w:val="left"/>
              <w:rPr>
                <w:rFonts w:hint="eastAsia" w:ascii="Times New Roman" w:hAnsi="Times New Roman" w:eastAsia="宋体" w:cs="Times New Roman"/>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TW"/>
              </w:rPr>
              <w:t>标识和可追溯性</w:t>
            </w:r>
          </w:p>
        </w:tc>
        <w:tc>
          <w:tcPr>
            <w:tcW w:w="960" w:type="dxa"/>
            <w:vAlign w:val="center"/>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TW"/>
              </w:rPr>
              <w:t>Q8.5.2</w:t>
            </w:r>
          </w:p>
        </w:tc>
        <w:tc>
          <w:tcPr>
            <w:tcW w:w="10004" w:type="dxa"/>
            <w:vAlign w:val="center"/>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1.查</w:t>
            </w:r>
            <w:r>
              <w:rPr>
                <w:rFonts w:hint="eastAsia" w:ascii="Times New Roman" w:hAnsi="Times New Roman" w:eastAsia="宋体" w:cs="Times New Roman"/>
                <w:color w:val="auto"/>
                <w:lang w:val="en-US" w:eastAsia="zh-TW"/>
              </w:rPr>
              <w:t>公司编制《</w:t>
            </w:r>
            <w:r>
              <w:rPr>
                <w:rFonts w:hint="eastAsia" w:ascii="Times New Roman" w:hAnsi="Times New Roman" w:eastAsia="宋体" w:cs="Times New Roman"/>
                <w:color w:val="auto"/>
                <w:lang w:val="en-US" w:eastAsia="zh-CN"/>
              </w:rPr>
              <w:t>标识和可追溯性控制程序</w:t>
            </w:r>
            <w:r>
              <w:rPr>
                <w:rFonts w:hint="eastAsia" w:ascii="Times New Roman" w:hAnsi="Times New Roman" w:eastAsia="宋体" w:cs="Times New Roman"/>
                <w:color w:val="auto"/>
                <w:lang w:val="en-US" w:eastAsia="zh-TW"/>
              </w:rPr>
              <w:t>》</w:t>
            </w:r>
            <w:r>
              <w:rPr>
                <w:rFonts w:hint="eastAsia" w:ascii="Times New Roman" w:hAnsi="Times New Roman" w:eastAsia="宋体" w:cs="Times New Roman"/>
                <w:color w:val="auto"/>
                <w:lang w:val="en-US" w:eastAsia="zh-CN"/>
              </w:rPr>
              <w:t>对产品、检验状态进行了规定，标识的方法采用标牌、记录等。</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2.现场观察：原材料采用“标识卡”进行标识，卡上注明“原材料名称”、“规格型号”、 “数量”、“检验状态”等内容；</w:t>
            </w:r>
          </w:p>
          <w:p>
            <w:pPr>
              <w:keepNext w:val="0"/>
              <w:keepLines w:val="0"/>
              <w:widowControl/>
              <w:suppressLineNumbers w:val="0"/>
              <w:jc w:val="left"/>
              <w:rPr>
                <w:rFonts w:hint="eastAsia" w:ascii="Times New Roman" w:hAnsi="Times New Roman" w:eastAsia="宋体" w:cs="Times New Roman"/>
                <w:color w:val="auto"/>
                <w:lang w:val="en-US" w:eastAsia="zh-CN"/>
              </w:rPr>
            </w:pPr>
            <w:bookmarkStart w:id="0" w:name="OLE_LINK4"/>
            <w:r>
              <w:rPr>
                <w:rFonts w:hint="eastAsia" w:ascii="Times New Roman" w:hAnsi="Times New Roman" w:eastAsia="宋体" w:cs="Times New Roman"/>
                <w:color w:val="auto"/>
                <w:lang w:val="en-US" w:eastAsia="zh-CN"/>
              </w:rPr>
              <w:t>3.产品检验状态采用：合格、不合格、待检标识；</w:t>
            </w:r>
          </w:p>
          <w:bookmarkEnd w:id="0"/>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4.成品标识为：每个产品有一个独立编号， 编号可以追溯到生产日期、操作者、检验员、原材料的批次及厂家等相关信息。</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5.每个产品有检验记录，可追溯到生产日期、操作者、检验员、原材料等</w:t>
            </w:r>
          </w:p>
          <w:p>
            <w:pPr>
              <w:keepNext w:val="0"/>
              <w:keepLines w:val="0"/>
              <w:widowControl/>
              <w:suppressLineNumbers w:val="0"/>
              <w:jc w:val="left"/>
              <w:rPr>
                <w:rFonts w:hint="eastAsia" w:ascii="Times New Roman" w:hAnsi="Times New Roman" w:eastAsia="宋体" w:cs="Times New Roman"/>
                <w:color w:val="auto"/>
                <w:lang w:val="en-US" w:eastAsia="zh-TW"/>
              </w:rPr>
            </w:pPr>
            <w:r>
              <w:rPr>
                <w:rFonts w:hint="eastAsia" w:ascii="Times New Roman" w:hAnsi="Times New Roman" w:eastAsia="宋体" w:cs="Times New Roman"/>
                <w:color w:val="auto"/>
                <w:lang w:val="en-US" w:eastAsia="zh-CN"/>
              </w:rPr>
              <w:t>标识及可追溯性基本满足要求。</w:t>
            </w:r>
          </w:p>
        </w:tc>
        <w:tc>
          <w:tcPr>
            <w:tcW w:w="1585" w:type="dxa"/>
            <w:vAlign w:val="top"/>
          </w:tcPr>
          <w:p>
            <w:pPr>
              <w:keepNext w:val="0"/>
              <w:keepLines w:val="0"/>
              <w:widowControl/>
              <w:suppressLineNumbers w:val="0"/>
              <w:jc w:val="left"/>
              <w:rPr>
                <w:rFonts w:hint="eastAsia" w:ascii="Times New Roman" w:hAnsi="Times New Roman" w:eastAsia="宋体" w:cs="Times New Roman"/>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顾客或外部供方财产</w:t>
            </w:r>
          </w:p>
        </w:tc>
        <w:tc>
          <w:tcPr>
            <w:tcW w:w="960" w:type="dxa"/>
            <w:vAlign w:val="top"/>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Q8.5.3</w:t>
            </w:r>
          </w:p>
        </w:tc>
        <w:tc>
          <w:tcPr>
            <w:tcW w:w="10004" w:type="dxa"/>
            <w:vAlign w:val="center"/>
          </w:tcPr>
          <w:p>
            <w:pPr>
              <w:keepNext w:val="0"/>
              <w:keepLines w:val="0"/>
              <w:widowControl/>
              <w:suppressLineNumbers w:val="0"/>
              <w:ind w:firstLine="420" w:firstLineChars="200"/>
              <w:jc w:val="left"/>
              <w:rPr>
                <w:rFonts w:hint="eastAsia" w:ascii="Times New Roman" w:hAnsi="Times New Roman" w:eastAsia="宋体" w:cs="Times New Roman"/>
                <w:color w:val="auto"/>
                <w:lang w:val="en-US" w:eastAsia="zh-TW"/>
              </w:rPr>
            </w:pPr>
            <w:r>
              <w:rPr>
                <w:rFonts w:hint="eastAsia" w:ascii="Times New Roman" w:hAnsi="Times New Roman" w:eastAsia="宋体" w:cs="Times New Roman"/>
                <w:color w:val="auto"/>
                <w:lang w:val="en-US" w:eastAsia="zh-TW"/>
              </w:rPr>
              <w:t>该公司顾客</w:t>
            </w:r>
            <w:r>
              <w:rPr>
                <w:rFonts w:hint="eastAsia" w:ascii="Times New Roman" w:hAnsi="Times New Roman" w:eastAsia="宋体" w:cs="Times New Roman"/>
                <w:color w:val="auto"/>
                <w:lang w:val="en-US" w:eastAsia="zh-CN"/>
              </w:rPr>
              <w:t>财产</w:t>
            </w:r>
            <w:r>
              <w:rPr>
                <w:rFonts w:hint="eastAsia" w:ascii="Times New Roman" w:hAnsi="Times New Roman" w:eastAsia="宋体" w:cs="Times New Roman"/>
                <w:color w:val="auto"/>
                <w:lang w:val="en-US" w:eastAsia="zh-TW"/>
              </w:rPr>
              <w:t>主要为顾客的技术要求、商业信息和订单合同，现场未发现有其他顾客财产的涉及。</w:t>
            </w:r>
            <w:r>
              <w:rPr>
                <w:rFonts w:hint="eastAsia" w:ascii="Times New Roman" w:hAnsi="Times New Roman" w:eastAsia="宋体" w:cs="Times New Roman"/>
                <w:color w:val="auto"/>
                <w:lang w:val="en-US" w:eastAsia="zh-CN"/>
              </w:rPr>
              <w:t>顾客</w:t>
            </w:r>
            <w:r>
              <w:rPr>
                <w:rFonts w:hint="eastAsia" w:ascii="Times New Roman" w:hAnsi="Times New Roman" w:eastAsia="宋体" w:cs="Times New Roman"/>
                <w:color w:val="auto"/>
                <w:lang w:val="en-US" w:eastAsia="zh-TW"/>
              </w:rPr>
              <w:t>财产由</w:t>
            </w:r>
            <w:r>
              <w:rPr>
                <w:rFonts w:hint="eastAsia" w:ascii="Times New Roman" w:hAnsi="Times New Roman" w:eastAsia="宋体" w:cs="Times New Roman"/>
                <w:color w:val="auto"/>
                <w:lang w:val="en-US" w:eastAsia="zh-CN"/>
              </w:rPr>
              <w:t>专人</w:t>
            </w:r>
            <w:r>
              <w:rPr>
                <w:rFonts w:hint="eastAsia" w:ascii="Times New Roman" w:hAnsi="Times New Roman" w:eastAsia="宋体" w:cs="Times New Roman"/>
                <w:color w:val="auto"/>
                <w:lang w:val="en-US" w:eastAsia="zh-TW"/>
              </w:rPr>
              <w:t>负责管理，所有信息均采用电子档进行专人存档保管、防止外泄。经查未发生客户财产丢失或损坏以及顾客的保密信息外泄的情况。</w:t>
            </w:r>
          </w:p>
        </w:tc>
        <w:tc>
          <w:tcPr>
            <w:tcW w:w="1585" w:type="dxa"/>
            <w:vAlign w:val="top"/>
          </w:tcPr>
          <w:p>
            <w:pPr>
              <w:keepNext w:val="0"/>
              <w:keepLines w:val="0"/>
              <w:widowControl/>
              <w:suppressLineNumbers w:val="0"/>
              <w:jc w:val="left"/>
              <w:rPr>
                <w:rFonts w:hint="eastAsia" w:ascii="Times New Roman" w:hAnsi="Times New Roman" w:eastAsia="宋体" w:cs="Times New Roman"/>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keepNext w:val="0"/>
              <w:keepLines w:val="0"/>
              <w:widowControl/>
              <w:suppressLineNumbers w:val="0"/>
              <w:ind w:firstLine="420" w:firstLineChars="20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TW"/>
              </w:rPr>
              <w:t>防护</w:t>
            </w:r>
          </w:p>
        </w:tc>
        <w:tc>
          <w:tcPr>
            <w:tcW w:w="960" w:type="dxa"/>
            <w:vAlign w:val="top"/>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TW"/>
              </w:rPr>
              <w:t>Q8.5.4</w:t>
            </w:r>
          </w:p>
        </w:tc>
        <w:tc>
          <w:tcPr>
            <w:tcW w:w="10004" w:type="dxa"/>
            <w:vAlign w:val="center"/>
          </w:tcPr>
          <w:p>
            <w:pPr>
              <w:keepNext w:val="0"/>
              <w:keepLines w:val="0"/>
              <w:widowControl/>
              <w:suppressLineNumbers w:val="0"/>
              <w:ind w:firstLine="420" w:firstLineChars="200"/>
              <w:jc w:val="left"/>
              <w:rPr>
                <w:rFonts w:hint="eastAsia" w:ascii="Times New Roman" w:hAnsi="Times New Roman" w:eastAsia="宋体" w:cs="Times New Roman"/>
                <w:color w:val="auto"/>
                <w:lang w:val="en-US" w:eastAsia="zh-TW"/>
              </w:rPr>
            </w:pPr>
            <w:r>
              <w:rPr>
                <w:rFonts w:hint="eastAsia" w:ascii="Times New Roman" w:hAnsi="Times New Roman" w:eastAsia="宋体" w:cs="Times New Roman"/>
                <w:color w:val="auto"/>
                <w:lang w:val="en-US" w:eastAsia="zh-TW"/>
              </w:rPr>
              <w:t>查，公司质量体系对产品的防护进行了规范，包括：标识、搬运、储存等保护措施。</w:t>
            </w:r>
          </w:p>
          <w:p>
            <w:pPr>
              <w:keepNext w:val="0"/>
              <w:keepLines w:val="0"/>
              <w:widowControl/>
              <w:suppressLineNumbers w:val="0"/>
              <w:ind w:firstLine="420" w:firstLineChars="200"/>
              <w:jc w:val="left"/>
              <w:rPr>
                <w:rFonts w:hint="eastAsia" w:ascii="Times New Roman" w:hAnsi="Times New Roman" w:eastAsia="宋体" w:cs="Times New Roman"/>
                <w:color w:val="auto"/>
                <w:lang w:val="en-US" w:eastAsia="zh-TW"/>
              </w:rPr>
            </w:pPr>
            <w:r>
              <w:rPr>
                <w:rFonts w:hint="eastAsia" w:ascii="Times New Roman" w:hAnsi="Times New Roman" w:eastAsia="宋体" w:cs="Times New Roman"/>
                <w:color w:val="auto"/>
                <w:lang w:val="en-US" w:eastAsia="zh-TW"/>
              </w:rPr>
              <w:t>现场观察:</w:t>
            </w:r>
          </w:p>
          <w:p>
            <w:pPr>
              <w:keepNext w:val="0"/>
              <w:keepLines w:val="0"/>
              <w:widowControl/>
              <w:suppressLineNumbers w:val="0"/>
              <w:ind w:firstLine="420" w:firstLineChars="200"/>
              <w:jc w:val="left"/>
              <w:rPr>
                <w:rFonts w:hint="eastAsia" w:ascii="Times New Roman" w:hAnsi="Times New Roman" w:eastAsia="宋体" w:cs="Times New Roman"/>
                <w:color w:val="auto"/>
                <w:lang w:val="en-US" w:eastAsia="zh-TW"/>
              </w:rPr>
            </w:pPr>
            <w:r>
              <w:rPr>
                <w:rFonts w:hint="eastAsia" w:ascii="Times New Roman" w:hAnsi="Times New Roman" w:eastAsia="宋体" w:cs="Times New Roman"/>
                <w:color w:val="auto"/>
                <w:lang w:val="en-US" w:eastAsia="zh-TW"/>
              </w:rPr>
              <w:t>1.标识：工序及交付的产品均</w:t>
            </w:r>
            <w:r>
              <w:rPr>
                <w:rFonts w:hint="eastAsia" w:ascii="Times New Roman" w:hAnsi="Times New Roman" w:eastAsia="宋体" w:cs="Times New Roman"/>
                <w:color w:val="auto"/>
                <w:lang w:val="en-US" w:eastAsia="zh-CN"/>
              </w:rPr>
              <w:t>按检验记录</w:t>
            </w:r>
            <w:r>
              <w:rPr>
                <w:rFonts w:hint="eastAsia" w:ascii="Times New Roman" w:hAnsi="Times New Roman" w:eastAsia="宋体" w:cs="Times New Roman"/>
                <w:color w:val="auto"/>
                <w:lang w:val="en-US" w:eastAsia="zh-TW"/>
              </w:rPr>
              <w:t>进行了标识；</w:t>
            </w:r>
          </w:p>
          <w:p>
            <w:pPr>
              <w:keepNext w:val="0"/>
              <w:keepLines w:val="0"/>
              <w:widowControl/>
              <w:suppressLineNumbers w:val="0"/>
              <w:ind w:firstLine="420" w:firstLineChars="200"/>
              <w:jc w:val="left"/>
              <w:rPr>
                <w:rFonts w:hint="eastAsia" w:ascii="Times New Roman" w:hAnsi="Times New Roman" w:eastAsia="宋体" w:cs="Times New Roman"/>
                <w:color w:val="auto"/>
                <w:lang w:val="en-US" w:eastAsia="zh-TW"/>
              </w:rPr>
            </w:pPr>
            <w:r>
              <w:rPr>
                <w:rFonts w:hint="eastAsia" w:ascii="Times New Roman" w:hAnsi="Times New Roman" w:eastAsia="宋体" w:cs="Times New Roman"/>
                <w:color w:val="auto"/>
                <w:lang w:val="en-US" w:eastAsia="zh-TW"/>
              </w:rPr>
              <w:t>2.搬运：采用</w:t>
            </w:r>
            <w:r>
              <w:rPr>
                <w:rFonts w:hint="eastAsia" w:ascii="Times New Roman" w:hAnsi="Times New Roman" w:eastAsia="宋体" w:cs="Times New Roman"/>
                <w:color w:val="auto"/>
                <w:lang w:val="en-US" w:eastAsia="zh-CN"/>
              </w:rPr>
              <w:t>行车、</w:t>
            </w:r>
            <w:r>
              <w:rPr>
                <w:rFonts w:hint="eastAsia" w:ascii="Times New Roman" w:hAnsi="Times New Roman" w:eastAsia="宋体" w:cs="Times New Roman"/>
                <w:color w:val="auto"/>
                <w:lang w:val="en-US" w:eastAsia="zh-TW"/>
              </w:rPr>
              <w:t>人工</w:t>
            </w:r>
            <w:r>
              <w:rPr>
                <w:rFonts w:hint="eastAsia" w:ascii="Times New Roman" w:hAnsi="Times New Roman" w:eastAsia="宋体" w:cs="Times New Roman"/>
                <w:color w:val="auto"/>
                <w:lang w:val="en-US" w:eastAsia="zh-CN"/>
              </w:rPr>
              <w:t>推车</w:t>
            </w:r>
            <w:r>
              <w:rPr>
                <w:rFonts w:hint="eastAsia" w:ascii="Times New Roman" w:hAnsi="Times New Roman" w:eastAsia="宋体" w:cs="Times New Roman"/>
                <w:color w:val="auto"/>
                <w:lang w:val="en-US" w:eastAsia="zh-TW"/>
              </w:rPr>
              <w:t>搬运进行，未见有损产品质量的野蛮作业。</w:t>
            </w:r>
          </w:p>
          <w:p>
            <w:pPr>
              <w:keepNext w:val="0"/>
              <w:keepLines w:val="0"/>
              <w:widowControl/>
              <w:suppressLineNumbers w:val="0"/>
              <w:ind w:firstLine="420" w:firstLineChars="20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TW"/>
              </w:rPr>
              <w:t>3.贮存：公司生产部门有分区库房，各种原材料均贮存在恰当的场所，通风、采光、防潮，</w:t>
            </w:r>
            <w:r>
              <w:rPr>
                <w:rFonts w:hint="eastAsia" w:ascii="Times New Roman" w:hAnsi="Times New Roman" w:eastAsia="宋体" w:cs="Times New Roman"/>
                <w:color w:val="auto"/>
                <w:lang w:val="en-US" w:eastAsia="zh-CN"/>
              </w:rPr>
              <w:t>有消防设施。</w:t>
            </w:r>
          </w:p>
          <w:p>
            <w:pPr>
              <w:keepNext w:val="0"/>
              <w:keepLines w:val="0"/>
              <w:widowControl/>
              <w:suppressLineNumbers w:val="0"/>
              <w:ind w:firstLine="420" w:firstLineChars="200"/>
              <w:jc w:val="left"/>
              <w:rPr>
                <w:rFonts w:hint="eastAsia" w:ascii="Times New Roman" w:hAnsi="Times New Roman" w:eastAsia="宋体" w:cs="Times New Roman"/>
                <w:color w:val="auto"/>
                <w:lang w:val="en-US" w:eastAsia="zh-TW"/>
              </w:rPr>
            </w:pPr>
            <w:r>
              <w:rPr>
                <w:rFonts w:hint="eastAsia" w:ascii="Times New Roman" w:hAnsi="Times New Roman" w:eastAsia="宋体" w:cs="Times New Roman"/>
                <w:color w:val="auto"/>
                <w:lang w:val="en-US" w:eastAsia="zh-TW"/>
              </w:rPr>
              <w:t>4.查：原产品入库，验收、保管有相应的管理程序。有仓库管理员职责、出入库纪录；入库有检验。</w:t>
            </w:r>
          </w:p>
          <w:p>
            <w:pPr>
              <w:keepNext w:val="0"/>
              <w:keepLines w:val="0"/>
              <w:widowControl/>
              <w:suppressLineNumbers w:val="0"/>
              <w:ind w:firstLine="420" w:firstLineChars="200"/>
              <w:jc w:val="left"/>
              <w:rPr>
                <w:rFonts w:hint="eastAsia" w:ascii="Times New Roman" w:hAnsi="Times New Roman" w:eastAsia="宋体" w:cs="Times New Roman"/>
                <w:color w:val="auto"/>
                <w:lang w:val="en-US" w:eastAsia="zh-TW"/>
              </w:rPr>
            </w:pPr>
            <w:r>
              <w:rPr>
                <w:rFonts w:hint="eastAsia" w:ascii="Times New Roman" w:hAnsi="Times New Roman" w:eastAsia="宋体" w:cs="Times New Roman"/>
                <w:color w:val="auto"/>
                <w:lang w:val="en-US" w:eastAsia="zh-TW"/>
              </w:rPr>
              <w:t>5.库房分区清楚，原料均分别摆放在不同区域，并加以明显的标识。</w:t>
            </w:r>
          </w:p>
          <w:p>
            <w:pPr>
              <w:keepNext w:val="0"/>
              <w:keepLines w:val="0"/>
              <w:widowControl/>
              <w:suppressLineNumbers w:val="0"/>
              <w:ind w:firstLine="420" w:firstLineChars="200"/>
              <w:jc w:val="left"/>
              <w:rPr>
                <w:rFonts w:hint="eastAsia" w:ascii="Times New Roman" w:hAnsi="Times New Roman" w:eastAsia="宋体" w:cs="Times New Roman"/>
                <w:color w:val="auto"/>
                <w:lang w:val="en-US" w:eastAsia="zh-TW"/>
              </w:rPr>
            </w:pPr>
            <w:r>
              <w:rPr>
                <w:rFonts w:hint="eastAsia" w:ascii="Times New Roman" w:hAnsi="Times New Roman" w:eastAsia="宋体" w:cs="Times New Roman"/>
                <w:color w:val="auto"/>
                <w:lang w:val="en-US" w:eastAsia="zh-TW"/>
              </w:rPr>
              <w:t>6.现场检查，车间及仓库，各类物资均分类存放，标识明显。消防设施齐全，并在有效期内。</w:t>
            </w:r>
          </w:p>
          <w:p>
            <w:pPr>
              <w:keepNext w:val="0"/>
              <w:keepLines w:val="0"/>
              <w:widowControl/>
              <w:suppressLineNumbers w:val="0"/>
              <w:ind w:firstLine="420" w:firstLineChars="20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7、包装：</w:t>
            </w:r>
            <w:r>
              <w:rPr>
                <w:rFonts w:hint="eastAsia" w:ascii="Times New Roman" w:hAnsi="Times New Roman" w:eastAsia="宋体" w:cs="Times New Roman"/>
                <w:color w:val="auto"/>
                <w:lang w:val="en-US" w:eastAsia="zh-TW"/>
              </w:rPr>
              <w:t>包装采用</w:t>
            </w:r>
            <w:r>
              <w:rPr>
                <w:rFonts w:hint="eastAsia" w:ascii="Times New Roman" w:hAnsi="Times New Roman" w:eastAsia="宋体" w:cs="Times New Roman"/>
                <w:color w:val="auto"/>
                <w:lang w:val="en-US" w:eastAsia="zh-CN"/>
              </w:rPr>
              <w:t>内包装为泡模板，外包装采用</w:t>
            </w:r>
            <w:r>
              <w:rPr>
                <w:rFonts w:hint="eastAsia" w:ascii="Times New Roman" w:hAnsi="Times New Roman" w:eastAsia="宋体" w:cs="Times New Roman"/>
                <w:color w:val="auto"/>
                <w:lang w:val="en-US" w:eastAsia="zh-TW"/>
              </w:rPr>
              <w:t>纸箱包装，根据产品规格包装，能起到防护作用；</w:t>
            </w:r>
          </w:p>
          <w:p>
            <w:pPr>
              <w:keepNext w:val="0"/>
              <w:keepLines w:val="0"/>
              <w:widowControl/>
              <w:suppressLineNumbers w:val="0"/>
              <w:ind w:firstLine="420" w:firstLineChars="200"/>
              <w:jc w:val="left"/>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8、运输：采取物流运输的形式，按要求堆码，防倒置、防摔，运输车辆要求有篷布，防止雨淋和灰尘。</w:t>
            </w:r>
          </w:p>
          <w:p>
            <w:pPr>
              <w:keepNext w:val="0"/>
              <w:keepLines w:val="0"/>
              <w:widowControl/>
              <w:suppressLineNumbers w:val="0"/>
              <w:ind w:firstLine="420" w:firstLineChars="200"/>
              <w:jc w:val="left"/>
              <w:rPr>
                <w:rFonts w:hint="eastAsia" w:ascii="Times New Roman" w:hAnsi="Times New Roman" w:eastAsia="宋体" w:cs="Times New Roman"/>
                <w:color w:val="auto"/>
                <w:lang w:val="en-US" w:eastAsia="zh-TW"/>
              </w:rPr>
            </w:pPr>
            <w:r>
              <w:rPr>
                <w:rFonts w:hint="eastAsia" w:ascii="Times New Roman" w:hAnsi="Times New Roman" w:eastAsia="宋体" w:cs="Times New Roman"/>
                <w:color w:val="auto"/>
                <w:lang w:val="en-US" w:eastAsia="zh-CN"/>
              </w:rPr>
              <w:t>防护</w:t>
            </w:r>
            <w:r>
              <w:rPr>
                <w:rFonts w:hint="eastAsia" w:ascii="Times New Roman" w:hAnsi="Times New Roman" w:eastAsia="宋体" w:cs="Times New Roman"/>
                <w:color w:val="auto"/>
                <w:lang w:val="en-US" w:eastAsia="zh-TW"/>
              </w:rPr>
              <w:t>基本符合要求。</w:t>
            </w:r>
          </w:p>
        </w:tc>
        <w:tc>
          <w:tcPr>
            <w:tcW w:w="1585" w:type="dxa"/>
            <w:vAlign w:val="top"/>
          </w:tcPr>
          <w:p>
            <w:pPr>
              <w:keepNext w:val="0"/>
              <w:keepLines w:val="0"/>
              <w:widowControl/>
              <w:suppressLineNumbers w:val="0"/>
              <w:jc w:val="left"/>
              <w:rPr>
                <w:rFonts w:hint="eastAsia" w:ascii="Times New Roman" w:hAnsi="Times New Roman" w:eastAsia="宋体" w:cs="Times New Roman"/>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keepNext w:val="0"/>
              <w:keepLines w:val="0"/>
              <w:widowControl/>
              <w:suppressLineNumbers w:val="0"/>
              <w:jc w:val="left"/>
              <w:rPr>
                <w:rFonts w:hint="eastAsia" w:ascii="Times New Roman" w:hAnsi="Times New Roman" w:eastAsia="宋体" w:cs="Times New Roman"/>
                <w:color w:val="auto"/>
                <w:lang w:val="en-US" w:eastAsia="zh-TW"/>
              </w:rPr>
            </w:pPr>
            <w:r>
              <w:rPr>
                <w:rFonts w:hint="eastAsia" w:ascii="Times New Roman" w:hAnsi="Times New Roman" w:eastAsia="宋体" w:cs="Times New Roman"/>
                <w:color w:val="auto"/>
                <w:lang w:val="en-US" w:eastAsia="zh-TW"/>
              </w:rPr>
              <w:t>交付后的活动</w:t>
            </w:r>
          </w:p>
        </w:tc>
        <w:tc>
          <w:tcPr>
            <w:tcW w:w="960" w:type="dxa"/>
            <w:vAlign w:val="top"/>
          </w:tcPr>
          <w:p>
            <w:pPr>
              <w:keepNext w:val="0"/>
              <w:keepLines w:val="0"/>
              <w:widowControl/>
              <w:suppressLineNumbers w:val="0"/>
              <w:jc w:val="left"/>
              <w:rPr>
                <w:rFonts w:hint="eastAsia" w:ascii="Times New Roman" w:hAnsi="Times New Roman" w:eastAsia="宋体" w:cs="Times New Roman"/>
                <w:color w:val="auto"/>
                <w:lang w:val="en-US" w:eastAsia="zh-TW"/>
              </w:rPr>
            </w:pPr>
            <w:r>
              <w:rPr>
                <w:rFonts w:hint="eastAsia" w:ascii="Times New Roman" w:hAnsi="Times New Roman" w:eastAsia="宋体" w:cs="Times New Roman"/>
                <w:color w:val="auto"/>
                <w:lang w:val="en-US" w:eastAsia="zh-CN"/>
              </w:rPr>
              <w:t>Q:</w:t>
            </w:r>
            <w:r>
              <w:rPr>
                <w:rFonts w:hint="eastAsia" w:ascii="Times New Roman" w:hAnsi="Times New Roman" w:eastAsia="宋体" w:cs="Times New Roman"/>
                <w:color w:val="auto"/>
                <w:lang w:val="en-US" w:eastAsia="zh-TW"/>
              </w:rPr>
              <w:t xml:space="preserve">8.5.5 </w:t>
            </w:r>
          </w:p>
        </w:tc>
        <w:tc>
          <w:tcPr>
            <w:tcW w:w="10004" w:type="dxa"/>
            <w:vAlign w:val="top"/>
          </w:tcPr>
          <w:p>
            <w:pPr>
              <w:spacing w:line="400" w:lineRule="exact"/>
              <w:ind w:firstLine="210" w:firstLineChars="100"/>
              <w:jc w:val="left"/>
              <w:rPr>
                <w:rFonts w:hint="eastAsia" w:ascii="宋体" w:hAnsi="宋体" w:eastAsia="宋体"/>
                <w:color w:val="auto"/>
                <w:szCs w:val="21"/>
                <w:lang w:eastAsia="zh-CN"/>
              </w:rPr>
            </w:pPr>
            <w:r>
              <w:rPr>
                <w:rFonts w:hint="eastAsia" w:ascii="Times New Roman" w:hAnsi="Times New Roman" w:eastAsia="宋体" w:cs="Times New Roman"/>
                <w:color w:val="auto"/>
                <w:lang w:val="en-US" w:eastAsia="zh-CN"/>
              </w:rPr>
              <w:t xml:space="preserve"> </w:t>
            </w:r>
            <w:r>
              <w:rPr>
                <w:rFonts w:hint="eastAsia" w:ascii="宋体" w:hAnsi="宋体" w:cs="宋体"/>
                <w:color w:val="auto"/>
                <w:szCs w:val="21"/>
                <w:lang w:eastAsia="zh-CN"/>
              </w:rPr>
              <w:t>组织在合同、标书中策划售后服务内容。</w:t>
            </w:r>
            <w:r>
              <w:rPr>
                <w:rFonts w:hint="eastAsia" w:ascii="宋体" w:hAnsi="宋体" w:cs="宋体"/>
                <w:color w:val="auto"/>
                <w:szCs w:val="21"/>
              </w:rPr>
              <w:t>查问，对于已经交付的产品，公司承诺：产成品交付后随时跟踪质量状况，发现问题及时上门进行解决。</w:t>
            </w:r>
            <w:r>
              <w:rPr>
                <w:rFonts w:hint="eastAsia" w:ascii="宋体" w:hAnsi="宋体" w:cs="宋体"/>
                <w:color w:val="auto"/>
                <w:szCs w:val="21"/>
                <w:lang w:eastAsia="zh-CN"/>
              </w:rPr>
              <w:t>公司有专人对客户的问询、投诉进行处理，对产品质量问题的采用退换货或上门解决的方式进行处理。</w:t>
            </w:r>
          </w:p>
          <w:p>
            <w:pPr>
              <w:keepNext w:val="0"/>
              <w:keepLines w:val="0"/>
              <w:widowControl/>
              <w:suppressLineNumbers w:val="0"/>
              <w:jc w:val="left"/>
              <w:rPr>
                <w:rFonts w:hint="eastAsia" w:ascii="Times New Roman" w:hAnsi="Times New Roman" w:eastAsia="宋体" w:cs="Times New Roman"/>
                <w:color w:val="auto"/>
                <w:lang w:val="en-US" w:eastAsia="zh-TW"/>
              </w:rPr>
            </w:pPr>
            <w:r>
              <w:rPr>
                <w:rFonts w:hint="eastAsia" w:ascii="Times New Roman" w:hAnsi="Times New Roman" w:eastAsia="宋体" w:cs="Times New Roman"/>
                <w:color w:val="auto"/>
                <w:lang w:val="en-US" w:eastAsia="zh-TW"/>
              </w:rPr>
              <w:t xml:space="preserve">   </w:t>
            </w:r>
            <w:r>
              <w:rPr>
                <w:rFonts w:hint="eastAsia" w:ascii="Times New Roman" w:hAnsi="Times New Roman" w:eastAsia="宋体" w:cs="Times New Roman"/>
                <w:color w:val="auto"/>
                <w:lang w:val="en-US" w:eastAsia="zh-CN"/>
              </w:rPr>
              <w:t>负责人讲今年未出现重大的产品质量或客户流失的情况，经询问及现场查看交付后活动</w:t>
            </w:r>
            <w:r>
              <w:rPr>
                <w:rFonts w:hint="eastAsia" w:ascii="Times New Roman" w:hAnsi="Times New Roman" w:eastAsia="宋体" w:cs="Times New Roman"/>
                <w:color w:val="auto"/>
                <w:lang w:val="en-US" w:eastAsia="zh-TW"/>
              </w:rPr>
              <w:t>基本满足要求。</w:t>
            </w:r>
          </w:p>
        </w:tc>
        <w:tc>
          <w:tcPr>
            <w:tcW w:w="1585" w:type="dxa"/>
            <w:vAlign w:val="top"/>
          </w:tcPr>
          <w:p>
            <w:pPr>
              <w:keepNext w:val="0"/>
              <w:keepLines w:val="0"/>
              <w:widowControl/>
              <w:suppressLineNumbers w:val="0"/>
              <w:jc w:val="left"/>
              <w:rPr>
                <w:rFonts w:hint="eastAsia" w:ascii="Times New Roman" w:hAnsi="Times New Roman" w:eastAsia="宋体" w:cs="Times New Roman"/>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keepNext w:val="0"/>
              <w:keepLines w:val="0"/>
              <w:widowControl/>
              <w:suppressLineNumbers w:val="0"/>
              <w:jc w:val="left"/>
              <w:rPr>
                <w:rFonts w:hint="eastAsia" w:ascii="Times New Roman" w:hAnsi="Times New Roman" w:eastAsia="宋体" w:cs="Times New Roman"/>
                <w:color w:val="auto"/>
                <w:lang w:val="en-US" w:eastAsia="zh-TW"/>
              </w:rPr>
            </w:pPr>
            <w:r>
              <w:rPr>
                <w:rFonts w:hint="eastAsia" w:ascii="Times New Roman" w:hAnsi="Times New Roman" w:eastAsia="宋体" w:cs="Times New Roman"/>
                <w:color w:val="auto"/>
                <w:lang w:val="en-US" w:eastAsia="zh-TW"/>
              </w:rPr>
              <w:t>变更控制</w:t>
            </w:r>
          </w:p>
        </w:tc>
        <w:tc>
          <w:tcPr>
            <w:tcW w:w="960" w:type="dxa"/>
            <w:vAlign w:val="top"/>
          </w:tcPr>
          <w:p>
            <w:pPr>
              <w:keepNext w:val="0"/>
              <w:keepLines w:val="0"/>
              <w:widowControl/>
              <w:suppressLineNumbers w:val="0"/>
              <w:jc w:val="left"/>
              <w:rPr>
                <w:rFonts w:hint="eastAsia" w:ascii="Times New Roman" w:hAnsi="Times New Roman" w:eastAsia="宋体" w:cs="Times New Roman"/>
                <w:color w:val="auto"/>
                <w:lang w:val="en-US" w:eastAsia="zh-TW"/>
              </w:rPr>
            </w:pPr>
            <w:r>
              <w:rPr>
                <w:rFonts w:hint="eastAsia" w:ascii="Times New Roman" w:hAnsi="Times New Roman" w:eastAsia="宋体" w:cs="Times New Roman"/>
                <w:color w:val="auto"/>
                <w:lang w:val="en-US" w:eastAsia="zh-TW"/>
              </w:rPr>
              <w:t>Q8.5.6</w:t>
            </w:r>
          </w:p>
        </w:tc>
        <w:tc>
          <w:tcPr>
            <w:tcW w:w="10004" w:type="dxa"/>
            <w:vAlign w:val="top"/>
          </w:tcPr>
          <w:p>
            <w:pPr>
              <w:adjustRightInd w:val="0"/>
              <w:snapToGrid w:val="0"/>
              <w:spacing w:line="400" w:lineRule="exact"/>
              <w:jc w:val="left"/>
              <w:rPr>
                <w:rFonts w:hint="eastAsia" w:ascii="宋体" w:hAnsi="宋体" w:cs="宋体"/>
                <w:color w:val="auto"/>
                <w:sz w:val="21"/>
                <w:szCs w:val="21"/>
              </w:rPr>
            </w:pPr>
            <w:r>
              <w:rPr>
                <w:rFonts w:hint="eastAsia" w:ascii="宋体" w:hAnsi="宋体" w:cs="宋体"/>
                <w:color w:val="auto"/>
                <w:sz w:val="21"/>
                <w:szCs w:val="21"/>
              </w:rPr>
              <w:t>查，公司对产品实现过程的更改策划了管理要求。主要包括：</w:t>
            </w:r>
            <w:r>
              <w:rPr>
                <w:rFonts w:hint="eastAsia" w:ascii="宋体" w:hAnsi="宋体" w:cs="宋体"/>
                <w:color w:val="auto"/>
                <w:sz w:val="21"/>
                <w:szCs w:val="21"/>
                <w:lang w:eastAsia="zh-CN"/>
              </w:rPr>
              <w:t>生产计划</w:t>
            </w:r>
            <w:r>
              <w:rPr>
                <w:rFonts w:hint="eastAsia" w:ascii="宋体" w:hAnsi="宋体" w:cs="宋体"/>
                <w:color w:val="auto"/>
                <w:sz w:val="21"/>
                <w:szCs w:val="21"/>
              </w:rPr>
              <w:t>更改、合同更改、产品信息更改</w:t>
            </w:r>
            <w:r>
              <w:rPr>
                <w:rFonts w:hint="eastAsia" w:ascii="宋体" w:hAnsi="宋体" w:cs="宋体"/>
                <w:color w:val="auto"/>
                <w:szCs w:val="24"/>
                <w:lang w:eastAsia="zh-CN"/>
              </w:rPr>
              <w:t>、</w:t>
            </w:r>
            <w:r>
              <w:rPr>
                <w:rFonts w:hint="eastAsia" w:ascii="宋体" w:hAnsi="宋体" w:cs="宋体"/>
                <w:color w:val="auto"/>
                <w:sz w:val="21"/>
                <w:szCs w:val="21"/>
              </w:rPr>
              <w:t>等。</w:t>
            </w:r>
          </w:p>
          <w:p>
            <w:pPr>
              <w:adjustRightInd w:val="0"/>
              <w:snapToGrid w:val="0"/>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现场查，公司对于更改生产信息的管理，均为重新发放生产计划，并回收作废的计划单。</w:t>
            </w:r>
          </w:p>
          <w:p>
            <w:pPr>
              <w:adjustRightInd w:val="0"/>
              <w:snapToGrid w:val="0"/>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查，对于合同信息等更改，必须经过评审</w:t>
            </w:r>
            <w:r>
              <w:rPr>
                <w:rFonts w:hint="eastAsia" w:ascii="宋体" w:hAnsi="宋体" w:cs="宋体"/>
                <w:color w:val="auto"/>
                <w:sz w:val="21"/>
                <w:szCs w:val="21"/>
                <w:lang w:eastAsia="zh-CN"/>
              </w:rPr>
              <w:t>或验证后</w:t>
            </w:r>
            <w:r>
              <w:rPr>
                <w:rFonts w:hint="eastAsia" w:ascii="宋体" w:hAnsi="宋体" w:cs="宋体"/>
                <w:color w:val="auto"/>
                <w:sz w:val="21"/>
                <w:szCs w:val="21"/>
              </w:rPr>
              <w:t>，确认能满足要求后方能进行</w:t>
            </w:r>
            <w:r>
              <w:rPr>
                <w:rFonts w:hint="eastAsia" w:ascii="宋体" w:hAnsi="宋体" w:cs="宋体"/>
                <w:color w:val="auto"/>
                <w:sz w:val="21"/>
                <w:szCs w:val="21"/>
                <w:lang w:eastAsia="zh-CN"/>
              </w:rPr>
              <w:t>后续流程</w:t>
            </w:r>
            <w:r>
              <w:rPr>
                <w:rFonts w:hint="eastAsia" w:ascii="宋体" w:hAnsi="宋体" w:cs="宋体"/>
                <w:color w:val="auto"/>
                <w:sz w:val="21"/>
                <w:szCs w:val="21"/>
              </w:rPr>
              <w:t>，具体按文件管理要求。</w:t>
            </w:r>
          </w:p>
          <w:p>
            <w:pPr>
              <w:keepNext w:val="0"/>
              <w:keepLines w:val="0"/>
              <w:widowControl/>
              <w:suppressLineNumbers w:val="0"/>
              <w:jc w:val="left"/>
              <w:rPr>
                <w:rFonts w:hint="eastAsia" w:ascii="Times New Roman" w:hAnsi="Times New Roman" w:eastAsia="宋体" w:cs="Times New Roman"/>
                <w:color w:val="auto"/>
                <w:lang w:val="en-US" w:eastAsia="zh-TW"/>
              </w:rPr>
            </w:pPr>
            <w:r>
              <w:rPr>
                <w:rFonts w:hint="eastAsia" w:ascii="宋体" w:hAnsi="宋体" w:cs="宋体"/>
                <w:color w:val="auto"/>
                <w:sz w:val="21"/>
                <w:szCs w:val="21"/>
              </w:rPr>
              <w:t>查，近期暂无合同、</w:t>
            </w:r>
            <w:r>
              <w:rPr>
                <w:rFonts w:hint="eastAsia" w:ascii="宋体" w:hAnsi="宋体" w:cs="宋体"/>
                <w:color w:val="auto"/>
                <w:sz w:val="21"/>
                <w:szCs w:val="21"/>
                <w:lang w:eastAsia="zh-CN"/>
              </w:rPr>
              <w:t>生产</w:t>
            </w:r>
            <w:r>
              <w:rPr>
                <w:rFonts w:hint="eastAsia" w:ascii="宋体" w:hAnsi="宋体" w:cs="宋体"/>
                <w:color w:val="auto"/>
                <w:sz w:val="21"/>
                <w:szCs w:val="21"/>
              </w:rPr>
              <w:t>信息</w:t>
            </w:r>
            <w:r>
              <w:rPr>
                <w:rFonts w:hint="eastAsia" w:ascii="宋体" w:hAnsi="宋体" w:cs="宋体"/>
                <w:color w:val="auto"/>
                <w:sz w:val="21"/>
                <w:szCs w:val="21"/>
                <w:lang w:eastAsia="zh-CN"/>
              </w:rPr>
              <w:t>及设计</w:t>
            </w:r>
            <w:r>
              <w:rPr>
                <w:rFonts w:hint="eastAsia" w:ascii="宋体" w:hAnsi="宋体" w:cs="宋体"/>
                <w:color w:val="auto"/>
                <w:sz w:val="21"/>
                <w:szCs w:val="21"/>
              </w:rPr>
              <w:t>变更的情况。</w:t>
            </w:r>
          </w:p>
        </w:tc>
        <w:tc>
          <w:tcPr>
            <w:tcW w:w="1585" w:type="dxa"/>
            <w:vAlign w:val="top"/>
          </w:tcPr>
          <w:p>
            <w:pPr>
              <w:keepNext w:val="0"/>
              <w:keepLines w:val="0"/>
              <w:widowControl/>
              <w:suppressLineNumbers w:val="0"/>
              <w:jc w:val="left"/>
              <w:rPr>
                <w:rFonts w:hint="eastAsia" w:ascii="Times New Roman" w:hAnsi="Times New Roman" w:eastAsia="宋体" w:cs="Times New Roman"/>
                <w:color w:val="auto"/>
                <w:lang w:val="en-US" w:eastAsia="zh-CN"/>
              </w:rPr>
            </w:pPr>
          </w:p>
        </w:tc>
      </w:tr>
    </w:tbl>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说明：不符合标注N</w:t>
      </w:r>
    </w:p>
    <w:p>
      <w:pPr>
        <w:keepNext w:val="0"/>
        <w:keepLines w:val="0"/>
        <w:widowControl/>
        <w:suppressLineNumbers w:val="0"/>
        <w:jc w:val="left"/>
        <w:rPr>
          <w:rFonts w:hint="eastAsia" w:ascii="Times New Roman" w:hAnsi="Times New Roman" w:eastAsia="宋体" w:cs="Times New Roman"/>
          <w:color w:val="auto"/>
          <w:lang w:val="en-US" w:eastAsia="zh-CN"/>
        </w:rPr>
      </w:pPr>
    </w:p>
    <w:p>
      <w:pPr>
        <w:spacing w:line="480" w:lineRule="exact"/>
        <w:jc w:val="center"/>
        <w:rPr>
          <w:rFonts w:hint="eastAsia" w:ascii="Times New Roman" w:hAnsi="Times New Roman" w:eastAsia="宋体" w:cs="Times New Roman"/>
          <w:color w:val="auto"/>
          <w:lang w:val="en-US" w:eastAsia="zh-CN"/>
        </w:rPr>
      </w:pPr>
      <w:r>
        <w:rPr>
          <w:rFonts w:hint="eastAsia" w:ascii="隶书" w:hAnsi="宋体" w:eastAsia="隶书"/>
          <w:bCs/>
          <w:color w:val="auto"/>
          <w:sz w:val="36"/>
          <w:szCs w:val="36"/>
        </w:rPr>
        <w:t>管理体系审核记录表</w:t>
      </w:r>
    </w:p>
    <w:tbl>
      <w:tblPr>
        <w:tblStyle w:val="14"/>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过程与活动、</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抽样计划</w:t>
            </w:r>
          </w:p>
        </w:tc>
        <w:tc>
          <w:tcPr>
            <w:tcW w:w="960" w:type="dxa"/>
            <w:vMerge w:val="restart"/>
            <w:vAlign w:val="center"/>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涉及</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条款</w:t>
            </w:r>
          </w:p>
        </w:tc>
        <w:tc>
          <w:tcPr>
            <w:tcW w:w="10004" w:type="dxa"/>
            <w:vAlign w:val="center"/>
          </w:tcPr>
          <w:p>
            <w:pPr>
              <w:keepNext w:val="0"/>
              <w:keepLines w:val="0"/>
              <w:widowControl/>
              <w:suppressLineNumbers w:val="0"/>
              <w:jc w:val="left"/>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受审核部门：生产部，              主管领导：周洪勇          陪同人员：罗锦霞</w:t>
            </w:r>
          </w:p>
        </w:tc>
        <w:tc>
          <w:tcPr>
            <w:tcW w:w="1585" w:type="dxa"/>
            <w:vMerge w:val="restart"/>
            <w:vAlign w:val="center"/>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160" w:type="dxa"/>
            <w:vMerge w:val="continue"/>
            <w:vAlign w:val="center"/>
          </w:tcPr>
          <w:p>
            <w:pPr>
              <w:keepNext w:val="0"/>
              <w:keepLines w:val="0"/>
              <w:widowControl/>
              <w:suppressLineNumbers w:val="0"/>
              <w:jc w:val="left"/>
              <w:rPr>
                <w:rFonts w:hint="eastAsia" w:ascii="Times New Roman" w:hAnsi="Times New Roman" w:eastAsia="宋体" w:cs="Times New Roman"/>
                <w:color w:val="auto"/>
                <w:lang w:val="en-US" w:eastAsia="zh-CN"/>
              </w:rPr>
            </w:pPr>
          </w:p>
        </w:tc>
        <w:tc>
          <w:tcPr>
            <w:tcW w:w="960" w:type="dxa"/>
            <w:vMerge w:val="continue"/>
            <w:vAlign w:val="center"/>
          </w:tcPr>
          <w:p>
            <w:pPr>
              <w:keepNext w:val="0"/>
              <w:keepLines w:val="0"/>
              <w:widowControl/>
              <w:suppressLineNumbers w:val="0"/>
              <w:jc w:val="left"/>
              <w:rPr>
                <w:rFonts w:hint="eastAsia" w:ascii="Times New Roman" w:hAnsi="Times New Roman" w:eastAsia="宋体" w:cs="Times New Roman"/>
                <w:color w:val="auto"/>
                <w:lang w:val="en-US" w:eastAsia="zh-CN"/>
              </w:rPr>
            </w:pPr>
          </w:p>
        </w:tc>
        <w:tc>
          <w:tcPr>
            <w:tcW w:w="10004" w:type="dxa"/>
            <w:vAlign w:val="center"/>
          </w:tcPr>
          <w:p>
            <w:pPr>
              <w:keepNext w:val="0"/>
              <w:keepLines w:val="0"/>
              <w:widowControl/>
              <w:suppressLineNumbers w:val="0"/>
              <w:jc w:val="left"/>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审核员：杨珍全，冉景洲（实习O）   审核时间：2021.9.2</w:t>
            </w:r>
          </w:p>
        </w:tc>
        <w:tc>
          <w:tcPr>
            <w:tcW w:w="1585" w:type="dxa"/>
            <w:vMerge w:val="continue"/>
          </w:tcPr>
          <w:p>
            <w:pPr>
              <w:keepNext w:val="0"/>
              <w:keepLines w:val="0"/>
              <w:widowControl/>
              <w:suppressLineNumbers w:val="0"/>
              <w:jc w:val="left"/>
              <w:rPr>
                <w:rFonts w:hint="eastAsia" w:ascii="Times New Roman" w:hAnsi="Times New Roman" w:eastAsia="宋体" w:cs="Times New Roman"/>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keepNext w:val="0"/>
              <w:keepLines w:val="0"/>
              <w:widowControl/>
              <w:suppressLineNumbers w:val="0"/>
              <w:jc w:val="left"/>
              <w:rPr>
                <w:rFonts w:hint="eastAsia" w:ascii="Times New Roman" w:hAnsi="Times New Roman" w:eastAsia="宋体" w:cs="Times New Roman"/>
                <w:color w:val="auto"/>
                <w:lang w:val="en-US" w:eastAsia="zh-CN"/>
              </w:rPr>
            </w:pPr>
          </w:p>
        </w:tc>
        <w:tc>
          <w:tcPr>
            <w:tcW w:w="960" w:type="dxa"/>
            <w:vMerge w:val="continue"/>
            <w:vAlign w:val="center"/>
          </w:tcPr>
          <w:p>
            <w:pPr>
              <w:keepNext w:val="0"/>
              <w:keepLines w:val="0"/>
              <w:widowControl/>
              <w:suppressLineNumbers w:val="0"/>
              <w:jc w:val="left"/>
              <w:rPr>
                <w:rFonts w:hint="eastAsia" w:ascii="Times New Roman" w:hAnsi="Times New Roman" w:eastAsia="宋体" w:cs="Times New Roman"/>
                <w:color w:val="auto"/>
                <w:lang w:val="en-US" w:eastAsia="zh-CN"/>
              </w:rPr>
            </w:pPr>
          </w:p>
        </w:tc>
        <w:tc>
          <w:tcPr>
            <w:tcW w:w="10004" w:type="dxa"/>
            <w:vAlign w:val="center"/>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审核条款：见下</w:t>
            </w:r>
          </w:p>
        </w:tc>
        <w:tc>
          <w:tcPr>
            <w:tcW w:w="1585" w:type="dxa"/>
            <w:vMerge w:val="continue"/>
          </w:tcPr>
          <w:p>
            <w:pPr>
              <w:keepNext w:val="0"/>
              <w:keepLines w:val="0"/>
              <w:widowControl/>
              <w:suppressLineNumbers w:val="0"/>
              <w:jc w:val="left"/>
              <w:rPr>
                <w:rFonts w:hint="eastAsia" w:ascii="Times New Roman" w:hAnsi="Times New Roman" w:eastAsia="宋体" w:cs="Times New Roman"/>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2160" w:type="dxa"/>
            <w:vAlign w:val="top"/>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组织的角色、职责和权限</w:t>
            </w:r>
          </w:p>
          <w:p>
            <w:pPr>
              <w:keepNext w:val="0"/>
              <w:keepLines w:val="0"/>
              <w:widowControl/>
              <w:suppressLineNumbers w:val="0"/>
              <w:jc w:val="left"/>
              <w:rPr>
                <w:rFonts w:hint="eastAsia" w:ascii="Times New Roman" w:hAnsi="Times New Roman" w:eastAsia="宋体" w:cs="Times New Roman"/>
                <w:color w:val="auto"/>
                <w:lang w:val="en-US" w:eastAsia="zh-CN"/>
              </w:rPr>
            </w:pPr>
          </w:p>
        </w:tc>
        <w:tc>
          <w:tcPr>
            <w:tcW w:w="960" w:type="dxa"/>
            <w:vAlign w:val="top"/>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 xml:space="preserve">ES5.3； </w:t>
            </w:r>
          </w:p>
          <w:p>
            <w:pPr>
              <w:keepNext w:val="0"/>
              <w:keepLines w:val="0"/>
              <w:widowControl/>
              <w:suppressLineNumbers w:val="0"/>
              <w:jc w:val="left"/>
              <w:rPr>
                <w:rFonts w:hint="eastAsia" w:ascii="Times New Roman" w:hAnsi="Times New Roman" w:eastAsia="宋体" w:cs="Times New Roman"/>
                <w:color w:val="auto"/>
                <w:lang w:val="en-US" w:eastAsia="zh-CN"/>
              </w:rPr>
            </w:pPr>
          </w:p>
          <w:p>
            <w:pPr>
              <w:keepNext w:val="0"/>
              <w:keepLines w:val="0"/>
              <w:widowControl/>
              <w:suppressLineNumbers w:val="0"/>
              <w:jc w:val="left"/>
              <w:rPr>
                <w:rFonts w:hint="eastAsia" w:ascii="Times New Roman" w:hAnsi="Times New Roman" w:eastAsia="宋体" w:cs="Times New Roman"/>
                <w:color w:val="auto"/>
                <w:lang w:val="en-US" w:eastAsia="zh-CN"/>
              </w:rPr>
            </w:pPr>
          </w:p>
        </w:tc>
        <w:tc>
          <w:tcPr>
            <w:tcW w:w="10004" w:type="dxa"/>
            <w:vAlign w:val="top"/>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查，生产部的岗位职责和权限如下：</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 xml:space="preserve">1）参与制定公司发展战略与年度经营计划； </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 xml:space="preserve">2）组织临时用电线路的监督管理； </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 xml:space="preserve">3）负责公司产品生产安全管理； </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 xml:space="preserve">4）领导建立和完善管理制度，组织实施并监督、检查生产体系的运行； </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 xml:space="preserve">5）组织落实、监督调控生产过程各项工艺、质量、安全、成本指标等；  </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 xml:space="preserve">6）领导、管理基础设施维护，保证生产现场能够正常生产，设备处于良好状态； </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 xml:space="preserve">7）负责生产区域内消防设施的定期检查并保证在有效期内使用； </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8）综合平衡年度生产任务，制定下达月度生产计划，做到安全生产。</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9）负责本部门环境因素、危险源的识别评价和控制措施的实施；</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10）参与公司组织的应急演习、合规性评价、三标内审和三标管理评审</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 xml:space="preserve">……   </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生产部负责人对部门职责清楚。</w:t>
            </w:r>
          </w:p>
        </w:tc>
        <w:tc>
          <w:tcPr>
            <w:tcW w:w="1585" w:type="dxa"/>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3" w:hRule="atLeast"/>
        </w:trPr>
        <w:tc>
          <w:tcPr>
            <w:tcW w:w="2160" w:type="dxa"/>
            <w:vAlign w:val="top"/>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目标及其实现的策划</w:t>
            </w:r>
          </w:p>
        </w:tc>
        <w:tc>
          <w:tcPr>
            <w:tcW w:w="960" w:type="dxa"/>
            <w:vAlign w:val="top"/>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ES6.2</w:t>
            </w:r>
          </w:p>
          <w:p>
            <w:pPr>
              <w:keepNext w:val="0"/>
              <w:keepLines w:val="0"/>
              <w:widowControl/>
              <w:suppressLineNumbers w:val="0"/>
              <w:jc w:val="left"/>
              <w:rPr>
                <w:rFonts w:hint="eastAsia" w:ascii="Times New Roman" w:hAnsi="Times New Roman" w:eastAsia="宋体" w:cs="Times New Roman"/>
                <w:color w:val="auto"/>
                <w:lang w:val="en-US" w:eastAsia="zh-CN"/>
              </w:rPr>
            </w:pPr>
          </w:p>
        </w:tc>
        <w:tc>
          <w:tcPr>
            <w:tcW w:w="10004" w:type="dxa"/>
            <w:vAlign w:val="top"/>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查生产部的环境安全目标为：</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环境及安全目标</w:t>
            </w:r>
          </w:p>
          <w:p>
            <w:pPr>
              <w:keepNext w:val="0"/>
              <w:keepLines w:val="0"/>
              <w:widowControl/>
              <w:suppressLineNumbers w:val="0"/>
              <w:jc w:val="left"/>
              <w:rPr>
                <w:rFonts w:hint="eastAsia"/>
                <w:bCs/>
                <w:color w:val="auto"/>
                <w:sz w:val="22"/>
                <w:szCs w:val="22"/>
              </w:rPr>
            </w:pPr>
            <w:r>
              <w:rPr>
                <w:rFonts w:hint="eastAsia"/>
                <w:bCs/>
                <w:color w:val="auto"/>
                <w:sz w:val="22"/>
                <w:szCs w:val="22"/>
              </w:rPr>
              <w:t>生产、生活废弃物分类收集处理率1</w:t>
            </w:r>
            <w:r>
              <w:rPr>
                <w:bCs/>
                <w:color w:val="auto"/>
                <w:sz w:val="22"/>
                <w:szCs w:val="22"/>
              </w:rPr>
              <w:t>00</w:t>
            </w:r>
            <w:r>
              <w:rPr>
                <w:rFonts w:hint="eastAsia"/>
                <w:bCs/>
                <w:color w:val="auto"/>
                <w:sz w:val="22"/>
                <w:szCs w:val="22"/>
              </w:rPr>
              <w:t>%</w:t>
            </w:r>
          </w:p>
          <w:p>
            <w:pPr>
              <w:keepNext w:val="0"/>
              <w:keepLines w:val="0"/>
              <w:widowControl/>
              <w:suppressLineNumbers w:val="0"/>
              <w:jc w:val="left"/>
              <w:rPr>
                <w:rFonts w:hint="eastAsia"/>
                <w:color w:val="auto"/>
                <w:sz w:val="22"/>
                <w:szCs w:val="22"/>
              </w:rPr>
            </w:pPr>
            <w:r>
              <w:rPr>
                <w:rFonts w:hint="eastAsia"/>
                <w:color w:val="auto"/>
                <w:sz w:val="22"/>
                <w:szCs w:val="22"/>
              </w:rPr>
              <w:t>火灾事故为0</w:t>
            </w:r>
          </w:p>
          <w:p>
            <w:pPr>
              <w:keepNext w:val="0"/>
              <w:keepLines w:val="0"/>
              <w:widowControl/>
              <w:suppressLineNumbers w:val="0"/>
              <w:jc w:val="left"/>
              <w:rPr>
                <w:rFonts w:hint="eastAsia"/>
                <w:color w:val="auto"/>
              </w:rPr>
            </w:pPr>
            <w:r>
              <w:rPr>
                <w:rFonts w:hint="eastAsia"/>
                <w:color w:val="auto"/>
              </w:rPr>
              <w:t>重大安全事故和伤亡事故为0</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查：2021年1月-8月生产部目标完成情况：</w:t>
            </w:r>
          </w:p>
          <w:p>
            <w:pPr>
              <w:keepNext w:val="0"/>
              <w:keepLines w:val="0"/>
              <w:widowControl/>
              <w:suppressLineNumbers w:val="0"/>
              <w:jc w:val="left"/>
              <w:rPr>
                <w:rFonts w:hint="eastAsia"/>
                <w:bCs/>
                <w:color w:val="auto"/>
                <w:sz w:val="22"/>
                <w:szCs w:val="22"/>
              </w:rPr>
            </w:pPr>
            <w:r>
              <w:rPr>
                <w:rFonts w:hint="eastAsia"/>
                <w:bCs/>
                <w:color w:val="auto"/>
                <w:sz w:val="22"/>
                <w:szCs w:val="22"/>
              </w:rPr>
              <w:t>生产、生活废弃物分类收集处理率1</w:t>
            </w:r>
            <w:r>
              <w:rPr>
                <w:bCs/>
                <w:color w:val="auto"/>
                <w:sz w:val="22"/>
                <w:szCs w:val="22"/>
              </w:rPr>
              <w:t>00</w:t>
            </w:r>
            <w:r>
              <w:rPr>
                <w:rFonts w:hint="eastAsia"/>
                <w:bCs/>
                <w:color w:val="auto"/>
                <w:sz w:val="22"/>
                <w:szCs w:val="22"/>
              </w:rPr>
              <w:t>%</w:t>
            </w:r>
          </w:p>
          <w:p>
            <w:pPr>
              <w:keepNext w:val="0"/>
              <w:keepLines w:val="0"/>
              <w:widowControl/>
              <w:suppressLineNumbers w:val="0"/>
              <w:jc w:val="left"/>
              <w:rPr>
                <w:rFonts w:hint="eastAsia"/>
                <w:color w:val="auto"/>
                <w:sz w:val="22"/>
                <w:szCs w:val="22"/>
              </w:rPr>
            </w:pPr>
            <w:r>
              <w:rPr>
                <w:rFonts w:hint="eastAsia"/>
                <w:color w:val="auto"/>
                <w:sz w:val="22"/>
                <w:szCs w:val="22"/>
              </w:rPr>
              <w:t>火灾事故为0</w:t>
            </w:r>
          </w:p>
          <w:p>
            <w:pPr>
              <w:keepNext w:val="0"/>
              <w:keepLines w:val="0"/>
              <w:widowControl/>
              <w:suppressLineNumbers w:val="0"/>
              <w:jc w:val="left"/>
              <w:rPr>
                <w:rFonts w:hint="eastAsia"/>
                <w:color w:val="auto"/>
              </w:rPr>
            </w:pPr>
            <w:r>
              <w:rPr>
                <w:rFonts w:hint="eastAsia"/>
                <w:color w:val="auto"/>
              </w:rPr>
              <w:t>重大安全事故和伤亡事故为0</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均达到要求。</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查，公司编制了环境安全目标管理实施方案：制定、执行程序或作业文件；加强监测和测量；培训与教育；应急响应。</w:t>
            </w:r>
          </w:p>
        </w:tc>
        <w:tc>
          <w:tcPr>
            <w:tcW w:w="1585" w:type="dxa"/>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符合</w:t>
            </w:r>
          </w:p>
          <w:p>
            <w:pPr>
              <w:keepNext w:val="0"/>
              <w:keepLines w:val="0"/>
              <w:widowControl/>
              <w:suppressLineNumbers w:val="0"/>
              <w:jc w:val="left"/>
              <w:rPr>
                <w:rFonts w:hint="eastAsia" w:ascii="Times New Roman" w:hAnsi="Times New Roman" w:eastAsia="宋体" w:cs="Times New Roman"/>
                <w:color w:val="auto"/>
                <w:lang w:val="en-US" w:eastAsia="zh-CN"/>
              </w:rPr>
            </w:pPr>
          </w:p>
          <w:p>
            <w:pPr>
              <w:keepNext w:val="0"/>
              <w:keepLines w:val="0"/>
              <w:widowControl/>
              <w:suppressLineNumbers w:val="0"/>
              <w:jc w:val="left"/>
              <w:rPr>
                <w:rFonts w:hint="eastAsia" w:ascii="Times New Roman" w:hAnsi="Times New Roman" w:eastAsia="宋体" w:cs="Times New Roman"/>
                <w:color w:val="auto"/>
                <w:lang w:val="en-US" w:eastAsia="zh-CN"/>
              </w:rPr>
            </w:pPr>
          </w:p>
          <w:p>
            <w:pPr>
              <w:keepNext w:val="0"/>
              <w:keepLines w:val="0"/>
              <w:widowControl/>
              <w:suppressLineNumbers w:val="0"/>
              <w:jc w:val="left"/>
              <w:rPr>
                <w:rFonts w:hint="eastAsia" w:ascii="Times New Roman" w:hAnsi="Times New Roman" w:eastAsia="宋体" w:cs="Times New Roman"/>
                <w:color w:val="auto"/>
                <w:lang w:val="en-US" w:eastAsia="zh-CN"/>
              </w:rPr>
            </w:pPr>
          </w:p>
          <w:p>
            <w:pPr>
              <w:keepNext w:val="0"/>
              <w:keepLines w:val="0"/>
              <w:widowControl/>
              <w:suppressLineNumbers w:val="0"/>
              <w:jc w:val="left"/>
              <w:rPr>
                <w:rFonts w:hint="eastAsia" w:ascii="Times New Roman" w:hAnsi="Times New Roman" w:eastAsia="宋体" w:cs="Times New Roman"/>
                <w:color w:val="auto"/>
                <w:lang w:val="en-US" w:eastAsia="zh-CN"/>
              </w:rPr>
            </w:pPr>
          </w:p>
          <w:p>
            <w:pPr>
              <w:keepNext w:val="0"/>
              <w:keepLines w:val="0"/>
              <w:widowControl/>
              <w:suppressLineNumbers w:val="0"/>
              <w:jc w:val="left"/>
              <w:rPr>
                <w:rFonts w:hint="eastAsia" w:ascii="Times New Roman" w:hAnsi="Times New Roman" w:eastAsia="宋体" w:cs="Times New Roman"/>
                <w:color w:val="auto"/>
                <w:lang w:val="en-US" w:eastAsia="zh-CN"/>
              </w:rPr>
            </w:pPr>
          </w:p>
          <w:p>
            <w:pPr>
              <w:keepNext w:val="0"/>
              <w:keepLines w:val="0"/>
              <w:widowControl/>
              <w:suppressLineNumbers w:val="0"/>
              <w:jc w:val="left"/>
              <w:rPr>
                <w:rFonts w:hint="eastAsia" w:ascii="Times New Roman" w:hAnsi="Times New Roman" w:eastAsia="宋体" w:cs="Times New Roman"/>
                <w:color w:val="auto"/>
                <w:lang w:val="en-US" w:eastAsia="zh-CN"/>
              </w:rPr>
            </w:pPr>
          </w:p>
          <w:p>
            <w:pPr>
              <w:keepNext w:val="0"/>
              <w:keepLines w:val="0"/>
              <w:widowControl/>
              <w:suppressLineNumbers w:val="0"/>
              <w:jc w:val="left"/>
              <w:rPr>
                <w:rFonts w:hint="eastAsia" w:ascii="Times New Roman" w:hAnsi="Times New Roman" w:eastAsia="宋体" w:cs="Times New Roman"/>
                <w:color w:val="auto"/>
                <w:lang w:val="en-US" w:eastAsia="zh-CN"/>
              </w:rPr>
            </w:pPr>
          </w:p>
          <w:p>
            <w:pPr>
              <w:keepNext w:val="0"/>
              <w:keepLines w:val="0"/>
              <w:widowControl/>
              <w:suppressLineNumbers w:val="0"/>
              <w:jc w:val="left"/>
              <w:rPr>
                <w:rFonts w:hint="eastAsia" w:ascii="Times New Roman" w:hAnsi="Times New Roman" w:eastAsia="宋体" w:cs="Times New Roman"/>
                <w:color w:val="auto"/>
                <w:lang w:val="en-US" w:eastAsia="zh-CN"/>
              </w:rPr>
            </w:pPr>
          </w:p>
          <w:p>
            <w:pPr>
              <w:keepNext w:val="0"/>
              <w:keepLines w:val="0"/>
              <w:widowControl/>
              <w:suppressLineNumbers w:val="0"/>
              <w:jc w:val="left"/>
              <w:rPr>
                <w:rFonts w:hint="eastAsia" w:ascii="Times New Roman" w:hAnsi="Times New Roman" w:eastAsia="宋体" w:cs="Times New Roman"/>
                <w:color w:val="auto"/>
                <w:lang w:val="en-US" w:eastAsia="zh-CN"/>
              </w:rPr>
            </w:pPr>
          </w:p>
          <w:p>
            <w:pPr>
              <w:keepNext w:val="0"/>
              <w:keepLines w:val="0"/>
              <w:widowControl/>
              <w:suppressLineNumbers w:val="0"/>
              <w:jc w:val="left"/>
              <w:rPr>
                <w:rFonts w:hint="eastAsia" w:ascii="Times New Roman" w:hAnsi="Times New Roman" w:eastAsia="宋体" w:cs="Times New Roman"/>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160" w:type="dxa"/>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环境因素</w:t>
            </w:r>
          </w:p>
        </w:tc>
        <w:tc>
          <w:tcPr>
            <w:tcW w:w="960" w:type="dxa"/>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E6.1.2</w:t>
            </w:r>
          </w:p>
        </w:tc>
        <w:tc>
          <w:tcPr>
            <w:tcW w:w="10004" w:type="dxa"/>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查，依据《环境因素识别评价控制程序》，根据不同的时态、状态识别了环境因素，通过对其发生的可能性、危害性等进行评价，生产部确定的重要环境因素有：固废排放、潜在火灾、能耗。</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现场查看，生产部的主要工作为水表 、水表配件的生产。生产作业过程中有ABS树脂边料及其他废弃线、包材等固废；潜在火灾主要为线路短路、人为因素产生潜在火灾隐患；能耗主要为产品生产及销售过程中产生的能源消耗。部门的环境因素识别和重要环境因素基本到位。</w:t>
            </w:r>
          </w:p>
        </w:tc>
        <w:tc>
          <w:tcPr>
            <w:tcW w:w="1585" w:type="dxa"/>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危险源识别、评价与控制措施</w:t>
            </w:r>
          </w:p>
        </w:tc>
        <w:tc>
          <w:tcPr>
            <w:tcW w:w="960" w:type="dxa"/>
          </w:tcPr>
          <w:p>
            <w:pPr>
              <w:keepNext w:val="0"/>
              <w:keepLines w:val="0"/>
              <w:widowControl/>
              <w:suppressLineNumbers w:val="0"/>
              <w:jc w:val="left"/>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S6.1.2</w:t>
            </w:r>
          </w:p>
        </w:tc>
        <w:tc>
          <w:tcPr>
            <w:tcW w:w="10004" w:type="dxa"/>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查，生产部经过辨识与评审形成了《危险源辨识、风险评价和风险控制程序》，包括电气使用不当造成火灾或触电；员工操作不当造成人身伤害；高温条件下作业造成中暑等危险源。</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采用的是经验判断法、过程分析法识别。</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打分法确定不可接受风险：1、火灾2、触电 3、人身伤害 4、中暑 。</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危险源辨识基本充分、风险等级评价基本合理。</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 xml:space="preserve">查，风险控制措施有：  </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安全知识、消防知识宣传、教育及培训；</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特种作业人员如电工作业人员须持证上岗；</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重点和关键岗位须制定安全操作规程；</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张贴安全、防护标志、消防疏散图；</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配置消暑药品等；定期安全检查等。</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危险源识别基本充分，控制措施需要完善。</w:t>
            </w:r>
          </w:p>
        </w:tc>
        <w:tc>
          <w:tcPr>
            <w:tcW w:w="1585" w:type="dxa"/>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运行策划和控制</w:t>
            </w:r>
          </w:p>
        </w:tc>
        <w:tc>
          <w:tcPr>
            <w:tcW w:w="960" w:type="dxa"/>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ES8.1 </w:t>
            </w:r>
          </w:p>
          <w:p>
            <w:pPr>
              <w:keepNext w:val="0"/>
              <w:keepLines w:val="0"/>
              <w:widowControl/>
              <w:suppressLineNumbers w:val="0"/>
              <w:jc w:val="left"/>
              <w:rPr>
                <w:rFonts w:hint="eastAsia" w:ascii="Times New Roman" w:hAnsi="Times New Roman" w:eastAsia="宋体" w:cs="Times New Roman"/>
                <w:color w:val="auto"/>
                <w:lang w:val="en-US" w:eastAsia="zh-CN"/>
              </w:rPr>
            </w:pPr>
          </w:p>
        </w:tc>
        <w:tc>
          <w:tcPr>
            <w:tcW w:w="10004" w:type="dxa"/>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 xml:space="preserve">    在生产部查看，水表 、水表配件的生产正常进行，其认证范围处于正常经营情况。</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在生产部现场查看，生产部重要环境因素有：固废排放、潜在火灾、能耗。</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生产部根据部门的重要环境因素，策划的环境管理制度有：《应急准备与响应控制程序》、《固体废弃物管理控制程序》、《消防安全管理制度》、《火灾应急预案》等。</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现场查看，重要环境因素控制。</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1、固废排放管理：</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公司编制了《废弃物管理制度》，规定了办公和生产过程固废处理的管理要求。</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查，办公环节的主要固废为：废纸、废办公用品、以及生活垃圾等。现采取集中收集，交由环卫处理。在办公公共区域内垃圾桶标识明确。</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生产过程的固废有：ABS树脂边角料、废弃部件等。</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现场查看，ABS树脂边角料、废弃部件分类放置在指定区域，存放区有标识。</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废弃部件处理采取不定期交由回收公司。ABS树脂边角料等现在用于旧料回收再利用。</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2、火灾预防：</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查看，公司编制了火灾预防管理规定、应急管理规定。</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查看，共用区域、办公室设置了消防栓、灭火器、应急报警器等，设施状态良好。</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现场查看,消防设施配置完整，完好。</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公司定期参加组织的消防培训和演练，生产部主要岗位均参与。</w:t>
            </w:r>
          </w:p>
          <w:p>
            <w:pPr>
              <w:keepNext w:val="0"/>
              <w:keepLines w:val="0"/>
              <w:widowControl/>
              <w:numPr>
                <w:ilvl w:val="0"/>
                <w:numId w:val="9"/>
              </w:numPr>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能耗控制：</w:t>
            </w:r>
          </w:p>
          <w:p>
            <w:pPr>
              <w:pStyle w:val="18"/>
              <w:rPr>
                <w:rFonts w:hint="eastAsia"/>
                <w:color w:val="auto"/>
                <w:lang w:val="en-US" w:eastAsia="zh-CN"/>
              </w:rPr>
            </w:pPr>
            <w:r>
              <w:rPr>
                <w:rFonts w:hint="eastAsia"/>
                <w:color w:val="auto"/>
                <w:lang w:val="en-US" w:eastAsia="zh-CN"/>
              </w:rPr>
              <w:t>对人员进行培训宣贯，提高员工节能降耗意识，号召员工厉行节约，；指定负责人监管和监督能源的合理使用；提倡员工根据生产、工作中存在的高能耗环节提出改善建议；加强日常巡检力度，保证全面到位，有效减少杜绝生产中存在的浪费现象；</w:t>
            </w:r>
          </w:p>
          <w:p>
            <w:pPr>
              <w:pStyle w:val="18"/>
              <w:numPr>
                <w:ilvl w:val="0"/>
                <w:numId w:val="0"/>
              </w:numPr>
              <w:rPr>
                <w:rFonts w:hint="eastAsia"/>
                <w:color w:val="auto"/>
                <w:lang w:val="en-US" w:eastAsia="zh-CN"/>
              </w:rPr>
            </w:pP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对于相关方环境影响，公司的主要环境管理相关方有：顾客、外来人员。</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生产部环境控制措施基本与管理要求基本一致，基本符合管理要求。</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现场查看，生产部的不可接受风险为：潜在火灾、人身伤害、中暑、触电等。</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生产部制订了相关的危险源防护、管理措施，如《应急救援预案》、《设备操作规程》、《安全生产责任制》等：</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1、触电风险管理：</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现场查看，公司规定了安全供电的管理要求，所有电气设备定期进行维护，公司定期对线路、操作柄等进行安全检查，发现问题及时进行处理。同时公司对设备维修、调试过程的用电安全管理进行了培训。现场能提供员工三级安全培训记录。</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现场查看，生产场地的电器设备、电缆、配电设施完好，设置规范，无不符合情况。</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2、火灾伤害预防：</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现场了解：公司制订了火灾预防管理规定、应急管理规定。在车间、及办公场所均设置了消防栓、灭火器、应急疏散指示灯等。</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查，生产部员工定期参加行政部的消防、应急、逃生培训和演习。</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现场查看，公司办公地点楼层，消防逃生通道畅通，生产车间配置了灭火器，现场打开消防栓，能供水，压力明显。</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现场查看，火灾伤害预防管理基本符合要求。</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3、人身伤害、中暑管理：</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现场了解：公司制订了人员防护管理规定、应急管理规定。</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查，生产部员工定期参加操作规程的培训。</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现场查看，员工操作符合要求。</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现场查看，配置了必备的应急药品，如创口贴、急救包等，高温天气发放防暑降温的劳保用品，缩短作业时间。</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在生产现场，设置有安全警示标识，设备吊装处人员都佩戴有安全帽。</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现场查看，在生产现场处员工均佩戴口罩、手套、工作服等措施，避免操作中引起意外伤害。</w:t>
            </w:r>
          </w:p>
        </w:tc>
        <w:tc>
          <w:tcPr>
            <w:tcW w:w="1585" w:type="dxa"/>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符合</w:t>
            </w:r>
          </w:p>
          <w:p>
            <w:pPr>
              <w:keepNext w:val="0"/>
              <w:keepLines w:val="0"/>
              <w:widowControl/>
              <w:suppressLineNumbers w:val="0"/>
              <w:jc w:val="left"/>
              <w:rPr>
                <w:rFonts w:hint="eastAsia" w:ascii="Times New Roman" w:hAnsi="Times New Roman" w:eastAsia="宋体" w:cs="Times New Roman"/>
                <w:color w:val="auto"/>
                <w:lang w:val="en-US" w:eastAsia="zh-CN"/>
              </w:rPr>
            </w:pPr>
          </w:p>
          <w:p>
            <w:pPr>
              <w:keepNext w:val="0"/>
              <w:keepLines w:val="0"/>
              <w:widowControl/>
              <w:suppressLineNumbers w:val="0"/>
              <w:jc w:val="left"/>
              <w:rPr>
                <w:rFonts w:hint="eastAsia" w:ascii="Times New Roman" w:hAnsi="Times New Roman" w:eastAsia="宋体" w:cs="Times New Roman"/>
                <w:color w:val="auto"/>
                <w:lang w:val="en-US" w:eastAsia="zh-CN"/>
              </w:rPr>
            </w:pPr>
          </w:p>
          <w:p>
            <w:pPr>
              <w:keepNext w:val="0"/>
              <w:keepLines w:val="0"/>
              <w:widowControl/>
              <w:suppressLineNumbers w:val="0"/>
              <w:jc w:val="left"/>
              <w:rPr>
                <w:rFonts w:hint="eastAsia" w:ascii="Times New Roman" w:hAnsi="Times New Roman" w:eastAsia="宋体" w:cs="Times New Roman"/>
                <w:color w:val="auto"/>
                <w:lang w:val="en-US" w:eastAsia="zh-CN"/>
              </w:rPr>
            </w:pPr>
          </w:p>
          <w:p>
            <w:pPr>
              <w:keepNext w:val="0"/>
              <w:keepLines w:val="0"/>
              <w:widowControl/>
              <w:suppressLineNumbers w:val="0"/>
              <w:jc w:val="left"/>
              <w:rPr>
                <w:rFonts w:hint="eastAsia" w:ascii="Times New Roman" w:hAnsi="Times New Roman" w:eastAsia="宋体" w:cs="Times New Roman"/>
                <w:color w:val="auto"/>
                <w:lang w:val="en-US" w:eastAsia="zh-CN"/>
              </w:rPr>
            </w:pPr>
          </w:p>
          <w:p>
            <w:pPr>
              <w:keepNext w:val="0"/>
              <w:keepLines w:val="0"/>
              <w:widowControl/>
              <w:suppressLineNumbers w:val="0"/>
              <w:jc w:val="left"/>
              <w:rPr>
                <w:rFonts w:hint="eastAsia" w:ascii="Times New Roman" w:hAnsi="Times New Roman" w:eastAsia="宋体" w:cs="Times New Roman"/>
                <w:color w:val="auto"/>
                <w:lang w:val="en-US" w:eastAsia="zh-CN"/>
              </w:rPr>
            </w:pPr>
          </w:p>
          <w:p>
            <w:pPr>
              <w:keepNext w:val="0"/>
              <w:keepLines w:val="0"/>
              <w:widowControl/>
              <w:suppressLineNumbers w:val="0"/>
              <w:jc w:val="left"/>
              <w:rPr>
                <w:rFonts w:hint="eastAsia" w:ascii="Times New Roman" w:hAnsi="Times New Roman" w:eastAsia="宋体" w:cs="Times New Roman"/>
                <w:color w:val="auto"/>
                <w:lang w:val="en-US" w:eastAsia="zh-CN"/>
              </w:rPr>
            </w:pPr>
          </w:p>
          <w:p>
            <w:pPr>
              <w:keepNext w:val="0"/>
              <w:keepLines w:val="0"/>
              <w:widowControl/>
              <w:suppressLineNumbers w:val="0"/>
              <w:jc w:val="left"/>
              <w:rPr>
                <w:rFonts w:hint="eastAsia" w:ascii="Times New Roman" w:hAnsi="Times New Roman" w:eastAsia="宋体" w:cs="Times New Roman"/>
                <w:color w:val="auto"/>
                <w:lang w:val="en-US" w:eastAsia="zh-CN"/>
              </w:rPr>
            </w:pPr>
          </w:p>
          <w:p>
            <w:pPr>
              <w:keepNext w:val="0"/>
              <w:keepLines w:val="0"/>
              <w:widowControl/>
              <w:suppressLineNumbers w:val="0"/>
              <w:jc w:val="left"/>
              <w:rPr>
                <w:rFonts w:hint="eastAsia" w:ascii="Times New Roman" w:hAnsi="Times New Roman" w:eastAsia="宋体" w:cs="Times New Roman"/>
                <w:color w:val="auto"/>
                <w:lang w:val="en-US" w:eastAsia="zh-CN"/>
              </w:rPr>
            </w:pPr>
          </w:p>
          <w:p>
            <w:pPr>
              <w:keepNext w:val="0"/>
              <w:keepLines w:val="0"/>
              <w:widowControl/>
              <w:suppressLineNumbers w:val="0"/>
              <w:jc w:val="left"/>
              <w:rPr>
                <w:rFonts w:hint="eastAsia" w:ascii="Times New Roman" w:hAnsi="Times New Roman" w:eastAsia="宋体" w:cs="Times New Roman"/>
                <w:color w:val="auto"/>
                <w:lang w:val="en-US" w:eastAsia="zh-CN"/>
              </w:rPr>
            </w:pPr>
          </w:p>
          <w:p>
            <w:pPr>
              <w:keepNext w:val="0"/>
              <w:keepLines w:val="0"/>
              <w:widowControl/>
              <w:suppressLineNumbers w:val="0"/>
              <w:jc w:val="left"/>
              <w:rPr>
                <w:rFonts w:hint="eastAsia" w:ascii="Times New Roman" w:hAnsi="Times New Roman" w:eastAsia="宋体" w:cs="Times New Roman"/>
                <w:color w:val="auto"/>
                <w:lang w:val="en-US" w:eastAsia="zh-CN"/>
              </w:rPr>
            </w:pPr>
          </w:p>
          <w:p>
            <w:pPr>
              <w:keepNext w:val="0"/>
              <w:keepLines w:val="0"/>
              <w:widowControl/>
              <w:suppressLineNumbers w:val="0"/>
              <w:jc w:val="left"/>
              <w:rPr>
                <w:rFonts w:hint="eastAsia" w:ascii="Times New Roman" w:hAnsi="Times New Roman" w:eastAsia="宋体" w:cs="Times New Roman"/>
                <w:color w:val="auto"/>
                <w:lang w:val="en-US" w:eastAsia="zh-CN"/>
              </w:rPr>
            </w:pPr>
          </w:p>
          <w:p>
            <w:pPr>
              <w:keepNext w:val="0"/>
              <w:keepLines w:val="0"/>
              <w:widowControl/>
              <w:suppressLineNumbers w:val="0"/>
              <w:jc w:val="left"/>
              <w:rPr>
                <w:rFonts w:hint="eastAsia" w:ascii="Times New Roman" w:hAnsi="Times New Roman" w:eastAsia="宋体" w:cs="Times New Roman"/>
                <w:color w:val="auto"/>
                <w:lang w:val="en-US" w:eastAsia="zh-CN"/>
              </w:rPr>
            </w:pPr>
          </w:p>
          <w:p>
            <w:pPr>
              <w:keepNext w:val="0"/>
              <w:keepLines w:val="0"/>
              <w:widowControl/>
              <w:suppressLineNumbers w:val="0"/>
              <w:jc w:val="left"/>
              <w:rPr>
                <w:rFonts w:hint="eastAsia" w:ascii="Times New Roman" w:hAnsi="Times New Roman" w:eastAsia="宋体" w:cs="Times New Roman"/>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应急准备和响应</w:t>
            </w:r>
          </w:p>
        </w:tc>
        <w:tc>
          <w:tcPr>
            <w:tcW w:w="960" w:type="dxa"/>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ES8.2</w:t>
            </w:r>
          </w:p>
          <w:p>
            <w:pPr>
              <w:keepNext w:val="0"/>
              <w:keepLines w:val="0"/>
              <w:widowControl/>
              <w:suppressLineNumbers w:val="0"/>
              <w:jc w:val="left"/>
              <w:rPr>
                <w:rFonts w:hint="eastAsia" w:ascii="Times New Roman" w:hAnsi="Times New Roman" w:eastAsia="宋体" w:cs="Times New Roman"/>
                <w:color w:val="auto"/>
                <w:lang w:val="en-US" w:eastAsia="zh-CN"/>
              </w:rPr>
            </w:pPr>
          </w:p>
        </w:tc>
        <w:tc>
          <w:tcPr>
            <w:tcW w:w="10004" w:type="dxa"/>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查见：查见：《应急准备和响应控制程序》、《火灾事故应急预案》、《防中暑应急处理预案》等。</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生产部人员在行政部组织下，参加了公司组织的“火灾消防知识培训”。</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查见：消防演练实况记录：生产部相关人员于2021年3月20日参加了公司行政部组织的火灾消防演练。</w:t>
            </w:r>
          </w:p>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查，现场对应，公司员工的安全逃生意识有明显的改善和较大提高。使员工掌握了安全逃生的方式和路径。同时使员工掌握了灭火器材的使用。消防器材完善、良好。</w:t>
            </w:r>
          </w:p>
        </w:tc>
        <w:tc>
          <w:tcPr>
            <w:tcW w:w="1585" w:type="dxa"/>
          </w:tcPr>
          <w:p>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符合</w:t>
            </w:r>
          </w:p>
        </w:tc>
      </w:tr>
    </w:tbl>
    <w:p>
      <w:pPr>
        <w:keepNext w:val="0"/>
        <w:keepLines w:val="0"/>
        <w:widowControl/>
        <w:suppressLineNumbers w:val="0"/>
        <w:jc w:val="left"/>
        <w:rPr>
          <w:rFonts w:hint="eastAsia" w:ascii="隶书" w:hAnsi="宋体" w:eastAsia="隶书"/>
          <w:bCs/>
          <w:color w:val="auto"/>
          <w:sz w:val="36"/>
          <w:szCs w:val="36"/>
        </w:rPr>
      </w:pPr>
      <w:r>
        <w:rPr>
          <w:rFonts w:hint="eastAsia" w:ascii="Times New Roman" w:hAnsi="Times New Roman" w:eastAsia="宋体" w:cs="Times New Roman"/>
          <w:color w:val="auto"/>
          <w:lang w:val="en-US" w:eastAsia="zh-CN"/>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4"/>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000000" w:themeColor="text1"/>
                <w:sz w:val="24"/>
                <w:szCs w:val="24"/>
              </w:rPr>
            </w:pPr>
            <w:r>
              <w:rPr>
                <w:rFonts w:hint="eastAsia"/>
                <w:color w:val="000000" w:themeColor="text1"/>
                <w:sz w:val="24"/>
                <w:szCs w:val="24"/>
              </w:rPr>
              <w:t>过程与活动、</w:t>
            </w:r>
          </w:p>
          <w:p>
            <w:pPr>
              <w:jc w:val="center"/>
              <w:rPr>
                <w:color w:val="000000" w:themeColor="text1"/>
              </w:rPr>
            </w:pPr>
            <w:r>
              <w:rPr>
                <w:rFonts w:hint="eastAsia"/>
                <w:color w:val="000000" w:themeColor="text1"/>
                <w:sz w:val="24"/>
                <w:szCs w:val="24"/>
              </w:rPr>
              <w:t>抽样计划</w:t>
            </w:r>
          </w:p>
        </w:tc>
        <w:tc>
          <w:tcPr>
            <w:tcW w:w="960" w:type="dxa"/>
            <w:vMerge w:val="restart"/>
            <w:vAlign w:val="center"/>
          </w:tcPr>
          <w:p>
            <w:pPr>
              <w:rPr>
                <w:color w:val="000000" w:themeColor="text1"/>
                <w:sz w:val="24"/>
                <w:szCs w:val="24"/>
              </w:rPr>
            </w:pPr>
            <w:r>
              <w:rPr>
                <w:rFonts w:hint="eastAsia"/>
                <w:color w:val="000000" w:themeColor="text1"/>
                <w:sz w:val="24"/>
                <w:szCs w:val="24"/>
              </w:rPr>
              <w:t>涉及</w:t>
            </w:r>
          </w:p>
          <w:p>
            <w:pPr>
              <w:rPr>
                <w:color w:val="000000" w:themeColor="text1"/>
              </w:rPr>
            </w:pPr>
            <w:r>
              <w:rPr>
                <w:rFonts w:hint="eastAsia"/>
                <w:color w:val="000000" w:themeColor="text1"/>
                <w:sz w:val="24"/>
                <w:szCs w:val="24"/>
              </w:rPr>
              <w:t>条款</w:t>
            </w:r>
          </w:p>
        </w:tc>
        <w:tc>
          <w:tcPr>
            <w:tcW w:w="10004" w:type="dxa"/>
            <w:vAlign w:val="center"/>
          </w:tcPr>
          <w:p>
            <w:pPr>
              <w:rPr>
                <w:rFonts w:hint="default" w:eastAsia="宋体"/>
                <w:color w:val="000000" w:themeColor="text1"/>
                <w:sz w:val="24"/>
                <w:szCs w:val="24"/>
                <w:lang w:val="en-US" w:eastAsia="zh-CN"/>
              </w:rPr>
            </w:pPr>
            <w:r>
              <w:rPr>
                <w:rFonts w:hint="eastAsia"/>
                <w:color w:val="000000" w:themeColor="text1"/>
                <w:sz w:val="24"/>
                <w:szCs w:val="24"/>
              </w:rPr>
              <w:t>受审核部门：</w:t>
            </w:r>
            <w:r>
              <w:rPr>
                <w:rFonts w:hint="eastAsia"/>
                <w:color w:val="000000" w:themeColor="text1"/>
                <w:sz w:val="24"/>
                <w:szCs w:val="24"/>
                <w:lang w:eastAsia="zh-CN"/>
              </w:rPr>
              <w:t>技术部</w:t>
            </w:r>
            <w:r>
              <w:rPr>
                <w:rFonts w:hint="eastAsia"/>
                <w:color w:val="000000" w:themeColor="text1"/>
                <w:sz w:val="24"/>
                <w:szCs w:val="24"/>
              </w:rPr>
              <w:t xml:space="preserve"> </w:t>
            </w:r>
            <w:r>
              <w:rPr>
                <w:rFonts w:hint="eastAsia"/>
                <w:color w:val="000000" w:themeColor="text1"/>
                <w:sz w:val="24"/>
                <w:szCs w:val="24"/>
                <w:lang w:eastAsia="zh-CN"/>
              </w:rPr>
              <w:t>，</w:t>
            </w:r>
            <w:r>
              <w:rPr>
                <w:rFonts w:hint="eastAsia"/>
                <w:color w:val="000000" w:themeColor="text1"/>
                <w:sz w:val="24"/>
                <w:szCs w:val="24"/>
              </w:rPr>
              <w:t xml:space="preserve"> </w:t>
            </w:r>
            <w:r>
              <w:rPr>
                <w:rFonts w:hint="eastAsia"/>
                <w:color w:val="000000" w:themeColor="text1"/>
                <w:sz w:val="24"/>
                <w:szCs w:val="24"/>
                <w:lang w:eastAsia="zh-CN"/>
              </w:rPr>
              <w:t>主管领导：</w:t>
            </w:r>
            <w:r>
              <w:rPr>
                <w:rFonts w:hint="eastAsia"/>
                <w:color w:val="000000" w:themeColor="text1"/>
                <w:sz w:val="24"/>
                <w:szCs w:val="24"/>
                <w:lang w:val="en-US" w:eastAsia="zh-CN"/>
              </w:rPr>
              <w:t>廖小金</w:t>
            </w:r>
            <w:r>
              <w:rPr>
                <w:rFonts w:hint="eastAsia"/>
                <w:color w:val="000000" w:themeColor="text1"/>
                <w:sz w:val="24"/>
                <w:szCs w:val="24"/>
                <w:lang w:eastAsia="zh-CN"/>
              </w:rPr>
              <w:t xml:space="preserve">     陪同人员：</w:t>
            </w:r>
            <w:r>
              <w:rPr>
                <w:rFonts w:hint="eastAsia"/>
                <w:color w:val="000000" w:themeColor="text1"/>
                <w:sz w:val="24"/>
                <w:szCs w:val="24"/>
                <w:lang w:val="en-US" w:eastAsia="zh-CN"/>
              </w:rPr>
              <w:t>罗锦霞</w:t>
            </w:r>
          </w:p>
        </w:tc>
        <w:tc>
          <w:tcPr>
            <w:tcW w:w="1585" w:type="dxa"/>
            <w:vMerge w:val="restart"/>
            <w:vAlign w:val="center"/>
          </w:tcPr>
          <w:p>
            <w:pPr>
              <w:rPr>
                <w:color w:val="000000" w:themeColor="text1"/>
                <w:sz w:val="24"/>
                <w:szCs w:val="24"/>
                <w:highlight w:val="magenta"/>
              </w:rPr>
            </w:pPr>
            <w:r>
              <w:rPr>
                <w:rFonts w:hint="eastAsia"/>
                <w:color w:val="000000" w:themeColor="text1"/>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000000" w:themeColor="text1"/>
              </w:rPr>
            </w:pPr>
          </w:p>
        </w:tc>
        <w:tc>
          <w:tcPr>
            <w:tcW w:w="960" w:type="dxa"/>
            <w:vMerge w:val="continue"/>
            <w:vAlign w:val="center"/>
          </w:tcPr>
          <w:p>
            <w:pPr>
              <w:rPr>
                <w:color w:val="000000" w:themeColor="text1"/>
              </w:rPr>
            </w:pPr>
          </w:p>
        </w:tc>
        <w:tc>
          <w:tcPr>
            <w:tcW w:w="10004" w:type="dxa"/>
            <w:vAlign w:val="center"/>
          </w:tcPr>
          <w:p>
            <w:pPr>
              <w:spacing w:before="120"/>
              <w:rPr>
                <w:rFonts w:hint="eastAsia" w:eastAsia="宋体"/>
                <w:color w:val="000000" w:themeColor="text1"/>
                <w:lang w:val="en-US" w:eastAsia="zh-CN"/>
              </w:rPr>
            </w:pPr>
            <w:r>
              <w:rPr>
                <w:rFonts w:hint="eastAsia"/>
                <w:color w:val="000000" w:themeColor="text1"/>
                <w:sz w:val="24"/>
                <w:szCs w:val="24"/>
              </w:rPr>
              <w:t>审核员：</w:t>
            </w:r>
            <w:r>
              <w:rPr>
                <w:rFonts w:hint="eastAsia"/>
                <w:color w:val="000000" w:themeColor="text1"/>
                <w:sz w:val="24"/>
                <w:szCs w:val="24"/>
                <w:lang w:val="en-US" w:eastAsia="zh-CN"/>
              </w:rPr>
              <w:t>杨珍全</w:t>
            </w:r>
            <w:r>
              <w:rPr>
                <w:rFonts w:hint="eastAsia"/>
                <w:color w:val="000000" w:themeColor="text1"/>
                <w:sz w:val="24"/>
                <w:szCs w:val="24"/>
              </w:rPr>
              <w:t>，  审核时间：</w:t>
            </w:r>
            <w:r>
              <w:rPr>
                <w:rFonts w:hint="eastAsia"/>
                <w:color w:val="000000" w:themeColor="text1"/>
                <w:sz w:val="24"/>
                <w:szCs w:val="24"/>
                <w:lang w:eastAsia="zh-CN"/>
              </w:rPr>
              <w:t>2021年9月2日</w:t>
            </w:r>
          </w:p>
        </w:tc>
        <w:tc>
          <w:tcPr>
            <w:tcW w:w="1585" w:type="dxa"/>
            <w:vMerge w:val="continue"/>
          </w:tcPr>
          <w:p>
            <w:pPr>
              <w:rPr>
                <w:color w:val="000000" w:themeColor="text1"/>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000000" w:themeColor="text1"/>
                <w:highlight w:val="magenta"/>
              </w:rPr>
            </w:pPr>
          </w:p>
        </w:tc>
        <w:tc>
          <w:tcPr>
            <w:tcW w:w="960" w:type="dxa"/>
            <w:vMerge w:val="continue"/>
            <w:vAlign w:val="center"/>
          </w:tcPr>
          <w:p>
            <w:pPr>
              <w:rPr>
                <w:color w:val="000000" w:themeColor="text1"/>
                <w:highlight w:val="magenta"/>
              </w:rPr>
            </w:pPr>
          </w:p>
        </w:tc>
        <w:tc>
          <w:tcPr>
            <w:tcW w:w="10004" w:type="dxa"/>
            <w:vAlign w:val="center"/>
          </w:tcPr>
          <w:p>
            <w:pPr>
              <w:snapToGrid w:val="0"/>
              <w:spacing w:line="240" w:lineRule="exact"/>
              <w:rPr>
                <w:rFonts w:hint="eastAsia" w:ascii="宋体" w:hAnsi="宋体" w:cs="新宋体"/>
                <w:color w:val="auto"/>
                <w:sz w:val="18"/>
                <w:szCs w:val="18"/>
              </w:rPr>
            </w:pPr>
            <w:r>
              <w:rPr>
                <w:rFonts w:hint="eastAsia"/>
                <w:color w:val="000000" w:themeColor="text1"/>
                <w:sz w:val="24"/>
                <w:szCs w:val="24"/>
              </w:rPr>
              <w:t>审核条款：</w:t>
            </w:r>
            <w:r>
              <w:rPr>
                <w:rFonts w:hint="eastAsia" w:ascii="宋体" w:hAnsi="宋体" w:eastAsia="宋体" w:cs="新宋体"/>
                <w:color w:val="auto"/>
                <w:sz w:val="18"/>
                <w:szCs w:val="18"/>
              </w:rPr>
              <w:t>QMS-2015：5.3岗位/职责 /权限；6.2质量目标及其实现的策划；7.1.5监视和测量设备控制；8.3设计开发控制；8.6产品和服务放行；</w:t>
            </w:r>
            <w:r>
              <w:rPr>
                <w:rFonts w:hint="eastAsia" w:ascii="宋体" w:hAnsi="宋体" w:cs="新宋体"/>
                <w:color w:val="auto"/>
                <w:sz w:val="18"/>
                <w:szCs w:val="18"/>
              </w:rPr>
              <w:t>8.7不合格输出的控制；</w:t>
            </w:r>
          </w:p>
          <w:p>
            <w:pPr>
              <w:snapToGrid w:val="0"/>
              <w:spacing w:after="0" w:line="240" w:lineRule="exact"/>
              <w:rPr>
                <w:rFonts w:hint="eastAsia" w:ascii="宋体" w:hAnsi="宋体" w:eastAsia="宋体" w:cs="新宋体"/>
                <w:color w:val="auto"/>
                <w:sz w:val="18"/>
                <w:szCs w:val="18"/>
              </w:rPr>
            </w:pPr>
            <w:r>
              <w:rPr>
                <w:rFonts w:hint="eastAsia" w:ascii="宋体" w:hAnsi="宋体" w:eastAsia="宋体" w:cs="新宋体"/>
                <w:color w:val="auto"/>
                <w:sz w:val="18"/>
                <w:szCs w:val="18"/>
              </w:rPr>
              <w:t>EMS-2015 ：5.3组织的角色、职责和权限、6.1.2环境因素；6.2目标及其达成的策划；8.1运行策划和控制；8.2应急准备和响应</w:t>
            </w:r>
          </w:p>
          <w:p>
            <w:pPr>
              <w:snapToGrid w:val="0"/>
              <w:spacing w:after="0" w:line="240" w:lineRule="exact"/>
              <w:rPr>
                <w:color w:val="000000" w:themeColor="text1"/>
                <w:sz w:val="24"/>
                <w:szCs w:val="24"/>
                <w:highlight w:val="magenta"/>
              </w:rPr>
            </w:pPr>
            <w:r>
              <w:rPr>
                <w:rFonts w:hint="eastAsia" w:ascii="宋体" w:hAnsi="宋体" w:eastAsia="宋体" w:cs="新宋体"/>
                <w:color w:val="auto"/>
                <w:sz w:val="18"/>
                <w:szCs w:val="18"/>
              </w:rPr>
              <w:t>ISO45001：2018：5.3组织的角色、职责和权限；6.1.2危险源辨识和职业安全风险评价；6.2目标及其实现的策划；8.1运行策划和控制；8.2应急准备和响应；</w:t>
            </w:r>
          </w:p>
        </w:tc>
        <w:tc>
          <w:tcPr>
            <w:tcW w:w="1585" w:type="dxa"/>
            <w:vMerge w:val="continue"/>
          </w:tcPr>
          <w:p>
            <w:pPr>
              <w:rPr>
                <w:color w:val="000000" w:themeColor="text1"/>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adjustRightInd w:val="0"/>
              <w:snapToGrid w:val="0"/>
              <w:jc w:val="left"/>
              <w:rPr>
                <w:rFonts w:hint="eastAsia" w:ascii="宋体" w:hAnsi="宋体" w:cs="新宋体"/>
                <w:sz w:val="21"/>
                <w:szCs w:val="21"/>
              </w:rPr>
            </w:pPr>
            <w:r>
              <w:rPr>
                <w:rFonts w:hint="eastAsia" w:ascii="宋体" w:hAnsi="宋体" w:cs="新宋体"/>
                <w:sz w:val="21"/>
                <w:szCs w:val="21"/>
              </w:rPr>
              <w:t>组织的角色、职责和权限</w:t>
            </w:r>
          </w:p>
          <w:p>
            <w:pPr>
              <w:adjustRightInd w:val="0"/>
              <w:snapToGrid w:val="0"/>
              <w:jc w:val="center"/>
              <w:rPr>
                <w:rFonts w:hint="eastAsia" w:ascii="宋体" w:hAnsi="宋体" w:cs="新宋体"/>
                <w:color w:val="000000" w:themeColor="text1"/>
                <w:sz w:val="21"/>
                <w:szCs w:val="21"/>
              </w:rPr>
            </w:pPr>
          </w:p>
        </w:tc>
        <w:tc>
          <w:tcPr>
            <w:tcW w:w="960" w:type="dxa"/>
            <w:vAlign w:val="top"/>
          </w:tcPr>
          <w:p>
            <w:pPr>
              <w:rPr>
                <w:szCs w:val="21"/>
                <w:highlight w:val="none"/>
              </w:rPr>
            </w:pPr>
            <w:r>
              <w:rPr>
                <w:rFonts w:hint="eastAsia" w:ascii="宋体" w:hAnsi="宋体" w:cs="新宋体"/>
                <w:szCs w:val="21"/>
                <w:highlight w:val="none"/>
              </w:rPr>
              <w:t>Q</w:t>
            </w:r>
            <w:r>
              <w:rPr>
                <w:rFonts w:hint="eastAsia" w:ascii="宋体" w:hAnsi="宋体" w:cs="新宋体"/>
                <w:szCs w:val="21"/>
                <w:highlight w:val="none"/>
                <w:lang w:val="en-US" w:eastAsia="zh-CN"/>
              </w:rPr>
              <w:t>ES</w:t>
            </w:r>
            <w:r>
              <w:rPr>
                <w:rFonts w:hint="eastAsia" w:ascii="宋体" w:hAnsi="宋体" w:cs="新宋体"/>
                <w:szCs w:val="21"/>
                <w:highlight w:val="none"/>
              </w:rPr>
              <w:t>5.3；</w:t>
            </w:r>
            <w:r>
              <w:rPr>
                <w:szCs w:val="21"/>
                <w:highlight w:val="none"/>
              </w:rPr>
              <w:t xml:space="preserve"> </w:t>
            </w:r>
          </w:p>
          <w:p>
            <w:pPr>
              <w:rPr>
                <w:rFonts w:hint="eastAsia" w:ascii="宋体" w:hAnsi="宋体" w:cs="新宋体"/>
                <w:color w:val="000000" w:themeColor="text1"/>
                <w:sz w:val="21"/>
                <w:szCs w:val="21"/>
              </w:rPr>
            </w:pPr>
          </w:p>
        </w:tc>
        <w:tc>
          <w:tcPr>
            <w:tcW w:w="10004" w:type="dxa"/>
            <w:vAlign w:val="top"/>
          </w:tcPr>
          <w:p>
            <w:pPr>
              <w:autoSpaceDE w:val="0"/>
              <w:autoSpaceDN w:val="0"/>
              <w:adjustRightInd w:val="0"/>
              <w:spacing w:line="400" w:lineRule="exact"/>
              <w:jc w:val="left"/>
              <w:rPr>
                <w:rFonts w:hint="eastAsia" w:ascii="宋体" w:cs="宋体"/>
                <w:sz w:val="21"/>
                <w:szCs w:val="21"/>
              </w:rPr>
            </w:pPr>
            <w:r>
              <w:rPr>
                <w:rFonts w:hint="eastAsia" w:ascii="宋体" w:cs="宋体"/>
                <w:sz w:val="21"/>
                <w:szCs w:val="21"/>
                <w:lang w:bidi="ar"/>
              </w:rPr>
              <w:t>查，</w:t>
            </w:r>
            <w:r>
              <w:rPr>
                <w:rFonts w:hint="eastAsia" w:ascii="宋体" w:cs="宋体"/>
                <w:sz w:val="21"/>
                <w:szCs w:val="21"/>
                <w:lang w:eastAsia="zh-CN" w:bidi="ar"/>
              </w:rPr>
              <w:t>技术部</w:t>
            </w:r>
            <w:r>
              <w:rPr>
                <w:rFonts w:hint="eastAsia" w:ascii="宋体" w:cs="宋体"/>
                <w:sz w:val="21"/>
                <w:szCs w:val="21"/>
                <w:lang w:bidi="ar"/>
              </w:rPr>
              <w:t>的岗位职责和权限如下：</w:t>
            </w:r>
          </w:p>
          <w:p>
            <w:pPr>
              <w:spacing w:line="400" w:lineRule="exact"/>
              <w:ind w:left="1297" w:leftChars="174" w:hanging="932" w:hangingChars="444"/>
              <w:rPr>
                <w:rFonts w:hint="eastAsia" w:ascii="宋体" w:hAnsi="宋体" w:cs="宋体"/>
                <w:snapToGrid w:val="0"/>
                <w:kern w:val="0"/>
                <w:sz w:val="21"/>
                <w:szCs w:val="21"/>
                <w:lang w:val="en-US" w:eastAsia="zh-CN"/>
              </w:rPr>
            </w:pPr>
            <w:r>
              <w:rPr>
                <w:rFonts w:hint="eastAsia" w:ascii="宋体" w:hAnsi="宋体" w:cs="宋体"/>
                <w:snapToGrid w:val="0"/>
                <w:kern w:val="0"/>
                <w:sz w:val="21"/>
                <w:szCs w:val="21"/>
                <w:lang w:val="en-US" w:eastAsia="zh-CN"/>
              </w:rPr>
              <w:t xml:space="preserve">1）负责顾客技术资料及图纸的接收确认，顾客财产的管理，样品制作等； </w:t>
            </w:r>
          </w:p>
          <w:p>
            <w:pPr>
              <w:spacing w:line="400" w:lineRule="exact"/>
              <w:ind w:left="1297" w:leftChars="174" w:hanging="932" w:hangingChars="444"/>
              <w:rPr>
                <w:rFonts w:hint="eastAsia" w:ascii="宋体" w:hAnsi="宋体" w:cs="宋体"/>
                <w:snapToGrid w:val="0"/>
                <w:kern w:val="0"/>
                <w:sz w:val="21"/>
                <w:szCs w:val="21"/>
                <w:lang w:val="en-US" w:eastAsia="zh-CN"/>
              </w:rPr>
            </w:pPr>
            <w:r>
              <w:rPr>
                <w:rFonts w:hint="eastAsia" w:ascii="宋体" w:hAnsi="宋体" w:cs="宋体"/>
                <w:snapToGrid w:val="0"/>
                <w:kern w:val="0"/>
                <w:sz w:val="21"/>
                <w:szCs w:val="21"/>
                <w:lang w:val="en-US" w:eastAsia="zh-CN"/>
              </w:rPr>
              <w:t>2）协助参与合同评审和供方评价，负责投标书技术部分的编写；</w:t>
            </w:r>
          </w:p>
          <w:p>
            <w:pPr>
              <w:spacing w:line="400" w:lineRule="exact"/>
              <w:ind w:left="1297" w:leftChars="174" w:hanging="932" w:hangingChars="444"/>
              <w:rPr>
                <w:rFonts w:hint="eastAsia" w:ascii="宋体" w:hAnsi="宋体" w:cs="宋体"/>
                <w:snapToGrid w:val="0"/>
                <w:kern w:val="0"/>
                <w:sz w:val="21"/>
                <w:szCs w:val="21"/>
                <w:lang w:val="en-US" w:eastAsia="zh-CN"/>
              </w:rPr>
            </w:pPr>
            <w:r>
              <w:rPr>
                <w:rFonts w:hint="eastAsia" w:ascii="宋体" w:hAnsi="宋体" w:cs="宋体"/>
                <w:snapToGrid w:val="0"/>
                <w:kern w:val="0"/>
                <w:sz w:val="21"/>
                <w:szCs w:val="21"/>
                <w:lang w:val="en-US" w:eastAsia="zh-CN"/>
              </w:rPr>
              <w:t>3）负责生产计划制定，并确保生产的正常运行和生产计划的达成；</w:t>
            </w:r>
          </w:p>
          <w:p>
            <w:pPr>
              <w:spacing w:line="400" w:lineRule="exact"/>
              <w:ind w:left="1297" w:leftChars="174" w:hanging="932" w:hangingChars="444"/>
              <w:rPr>
                <w:rFonts w:hint="eastAsia" w:ascii="宋体" w:hAnsi="宋体" w:cs="宋体"/>
                <w:snapToGrid w:val="0"/>
                <w:kern w:val="0"/>
                <w:sz w:val="21"/>
                <w:szCs w:val="21"/>
                <w:lang w:val="en-US" w:eastAsia="zh-CN"/>
              </w:rPr>
            </w:pPr>
            <w:r>
              <w:rPr>
                <w:rFonts w:hint="eastAsia" w:ascii="宋体" w:hAnsi="宋体" w:cs="宋体"/>
                <w:snapToGrid w:val="0"/>
                <w:kern w:val="0"/>
                <w:sz w:val="21"/>
                <w:szCs w:val="21"/>
                <w:lang w:val="en-US" w:eastAsia="zh-CN"/>
              </w:rPr>
              <w:t>4）负责生产设备设施的维修和保养等综合管理；</w:t>
            </w:r>
          </w:p>
          <w:p>
            <w:pPr>
              <w:spacing w:line="400" w:lineRule="exact"/>
              <w:ind w:left="1297" w:leftChars="174" w:hanging="932" w:hangingChars="444"/>
              <w:rPr>
                <w:rFonts w:hint="eastAsia" w:ascii="宋体" w:hAnsi="宋体" w:cs="宋体"/>
                <w:snapToGrid w:val="0"/>
                <w:kern w:val="0"/>
                <w:sz w:val="21"/>
                <w:szCs w:val="21"/>
                <w:lang w:val="en-US" w:eastAsia="zh-CN"/>
              </w:rPr>
            </w:pPr>
            <w:r>
              <w:rPr>
                <w:rFonts w:hint="eastAsia" w:ascii="宋体" w:hAnsi="宋体" w:cs="宋体"/>
                <w:snapToGrid w:val="0"/>
                <w:kern w:val="0"/>
                <w:sz w:val="21"/>
                <w:szCs w:val="21"/>
                <w:lang w:val="en-US" w:eastAsia="zh-CN"/>
              </w:rPr>
              <w:t>5）负责生产现场的物料、区域、产品的标识；</w:t>
            </w:r>
          </w:p>
          <w:p>
            <w:pPr>
              <w:spacing w:line="400" w:lineRule="exact"/>
              <w:ind w:left="1297" w:leftChars="174" w:hanging="932" w:hangingChars="444"/>
              <w:rPr>
                <w:rFonts w:hint="eastAsia" w:ascii="宋体" w:hAnsi="宋体" w:cs="宋体"/>
                <w:snapToGrid w:val="0"/>
                <w:kern w:val="0"/>
                <w:sz w:val="21"/>
                <w:szCs w:val="21"/>
                <w:lang w:val="en-US" w:eastAsia="zh-CN"/>
              </w:rPr>
            </w:pPr>
            <w:r>
              <w:rPr>
                <w:rFonts w:hint="eastAsia" w:ascii="宋体" w:hAnsi="宋体" w:cs="宋体"/>
                <w:snapToGrid w:val="0"/>
                <w:kern w:val="0"/>
                <w:sz w:val="21"/>
                <w:szCs w:val="21"/>
                <w:lang w:val="en-US" w:eastAsia="zh-CN"/>
              </w:rPr>
              <w:t>6）配合营销中心做好顾客满意度调查；</w:t>
            </w:r>
          </w:p>
          <w:p>
            <w:pPr>
              <w:spacing w:line="336" w:lineRule="auto"/>
              <w:ind w:firstLine="210" w:firstLineChars="100"/>
              <w:rPr>
                <w:rFonts w:hint="eastAsia" w:ascii="宋体" w:hAnsi="宋体" w:cs="宋体"/>
                <w:sz w:val="21"/>
                <w:szCs w:val="21"/>
              </w:rPr>
            </w:pPr>
            <w:r>
              <w:rPr>
                <w:rFonts w:hint="eastAsia" w:ascii="宋体" w:hAnsi="宋体" w:eastAsia="宋体" w:cs="宋体"/>
                <w:snapToGrid w:val="0"/>
                <w:kern w:val="0"/>
                <w:sz w:val="21"/>
                <w:szCs w:val="21"/>
              </w:rPr>
              <w:t xml:space="preserve"> </w:t>
            </w:r>
            <w:r>
              <w:rPr>
                <w:rFonts w:hint="eastAsia" w:ascii="宋体" w:hAnsi="宋体" w:cs="宋体"/>
                <w:snapToGrid w:val="0"/>
                <w:kern w:val="0"/>
                <w:sz w:val="21"/>
                <w:szCs w:val="21"/>
                <w:lang w:val="en-US" w:eastAsia="zh-CN"/>
              </w:rPr>
              <w:t>7</w:t>
            </w:r>
            <w:r>
              <w:rPr>
                <w:rFonts w:hint="eastAsia" w:ascii="宋体" w:hAnsi="宋体" w:eastAsia="宋体" w:cs="宋体"/>
                <w:snapToGrid w:val="0"/>
                <w:kern w:val="0"/>
                <w:sz w:val="21"/>
                <w:szCs w:val="21"/>
              </w:rPr>
              <w:t>) 组织对本部门环境因素识别评价、危险源辨识和风险评价、制定相应的控制措施并组织实施</w:t>
            </w:r>
            <w:r>
              <w:rPr>
                <w:rFonts w:hint="eastAsia" w:ascii="宋体" w:hAnsi="宋体" w:eastAsia="宋体" w:cs="宋体"/>
                <w:snapToGrid w:val="0"/>
                <w:kern w:val="0"/>
                <w:sz w:val="21"/>
                <w:szCs w:val="21"/>
                <w:lang w:eastAsia="zh-CN"/>
              </w:rPr>
              <w:t>。</w:t>
            </w:r>
            <w:r>
              <w:rPr>
                <w:rFonts w:hint="eastAsia" w:ascii="宋体" w:hAnsi="宋体" w:cs="宋体"/>
                <w:sz w:val="21"/>
                <w:szCs w:val="21"/>
                <w:lang w:bidi="ar"/>
              </w:rPr>
              <w:t xml:space="preserve"> </w:t>
            </w:r>
          </w:p>
          <w:p>
            <w:pPr>
              <w:spacing w:line="400" w:lineRule="exact"/>
              <w:rPr>
                <w:rFonts w:hint="eastAsia" w:ascii="宋体" w:cs="宋体"/>
                <w:sz w:val="21"/>
                <w:szCs w:val="21"/>
              </w:rPr>
            </w:pPr>
            <w:r>
              <w:rPr>
                <w:rFonts w:hint="eastAsia" w:ascii="宋体" w:hAnsi="宋体" w:cs="宋体"/>
                <w:sz w:val="21"/>
                <w:szCs w:val="21"/>
                <w:lang w:bidi="ar"/>
              </w:rPr>
              <w:t>……</w:t>
            </w:r>
            <w:r>
              <w:rPr>
                <w:rFonts w:hint="eastAsia" w:ascii="宋体" w:cs="宋体"/>
                <w:sz w:val="21"/>
                <w:szCs w:val="21"/>
                <w:lang w:bidi="ar"/>
              </w:rPr>
              <w:t xml:space="preserve">   </w:t>
            </w:r>
          </w:p>
          <w:p>
            <w:pPr>
              <w:widowControl/>
              <w:jc w:val="left"/>
              <w:rPr>
                <w:rFonts w:hint="eastAsia" w:ascii="宋体" w:hAnsi="宋体" w:eastAsia="宋体"/>
                <w:color w:val="000000" w:themeColor="text1"/>
                <w:sz w:val="21"/>
                <w:szCs w:val="21"/>
                <w:lang w:eastAsia="zh-CN"/>
              </w:rPr>
            </w:pPr>
            <w:r>
              <w:rPr>
                <w:rFonts w:hint="eastAsia" w:ascii="宋体" w:cs="宋体"/>
                <w:sz w:val="21"/>
                <w:szCs w:val="21"/>
                <w:lang w:eastAsia="zh-CN" w:bidi="ar"/>
              </w:rPr>
              <w:t>技术部</w:t>
            </w:r>
            <w:r>
              <w:rPr>
                <w:rFonts w:hint="eastAsia" w:ascii="宋体"/>
                <w:sz w:val="21"/>
                <w:szCs w:val="21"/>
                <w:lang w:bidi="ar"/>
              </w:rPr>
              <w:t>负责人对部门职责清楚</w:t>
            </w:r>
            <w:r>
              <w:rPr>
                <w:rFonts w:hint="eastAsia" w:ascii="宋体"/>
                <w:sz w:val="21"/>
                <w:szCs w:val="21"/>
                <w:lang w:eastAsia="zh-CN" w:bidi="ar"/>
              </w:rPr>
              <w:t>。</w:t>
            </w:r>
          </w:p>
        </w:tc>
        <w:tc>
          <w:tcPr>
            <w:tcW w:w="1585" w:type="dxa"/>
            <w:vAlign w:val="top"/>
          </w:tcPr>
          <w:p>
            <w:pPr>
              <w:rPr>
                <w:rFonts w:hint="eastAsia" w:eastAsia="宋体"/>
                <w:lang w:eastAsia="zh-CN"/>
              </w:rPr>
            </w:pPr>
            <w:r>
              <w:rPr>
                <w:rFonts w:hint="eastAsia"/>
                <w:lang w:eastAsia="zh-CN"/>
              </w:rPr>
              <w:t>符合</w:t>
            </w:r>
          </w:p>
          <w:p/>
          <w:p>
            <w:pPr>
              <w:rPr>
                <w:rFonts w:hint="default" w:eastAsia="宋体"/>
                <w:color w:val="000000" w:themeColor="text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spacing w:line="240" w:lineRule="auto"/>
              <w:jc w:val="both"/>
              <w:rPr>
                <w:rFonts w:hint="eastAsia" w:ascii="宋体" w:hAnsi="宋体" w:eastAsia="宋体" w:cs="新宋体"/>
                <w:kern w:val="2"/>
                <w:sz w:val="21"/>
                <w:szCs w:val="21"/>
                <w:lang w:val="en-US" w:eastAsia="zh-CN" w:bidi="ar-SA"/>
              </w:rPr>
            </w:pPr>
            <w:r>
              <w:rPr>
                <w:rFonts w:hint="eastAsia" w:ascii="宋体" w:hAnsi="宋体" w:cs="新宋体"/>
                <w:sz w:val="21"/>
                <w:szCs w:val="21"/>
              </w:rPr>
              <w:t>目标及其实现的策划</w:t>
            </w:r>
          </w:p>
        </w:tc>
        <w:tc>
          <w:tcPr>
            <w:tcW w:w="960" w:type="dxa"/>
            <w:vAlign w:val="top"/>
          </w:tcPr>
          <w:p>
            <w:pPr>
              <w:spacing w:line="240" w:lineRule="auto"/>
            </w:pPr>
            <w:r>
              <w:rPr>
                <w:rFonts w:hint="eastAsia"/>
              </w:rPr>
              <w:t>Q</w:t>
            </w:r>
            <w:r>
              <w:rPr>
                <w:rFonts w:hint="eastAsia"/>
                <w:lang w:val="en-US" w:eastAsia="zh-CN"/>
              </w:rPr>
              <w:t>ES</w:t>
            </w:r>
            <w:r>
              <w:rPr>
                <w:rFonts w:hint="eastAsia"/>
              </w:rPr>
              <w:t>6.2</w:t>
            </w:r>
          </w:p>
          <w:p>
            <w:pPr>
              <w:spacing w:line="240" w:lineRule="auto"/>
              <w:rPr>
                <w:rFonts w:hint="eastAsia"/>
                <w:lang w:val="en-US" w:eastAsia="zh-CN"/>
              </w:rPr>
            </w:pPr>
          </w:p>
          <w:p>
            <w:pPr>
              <w:pStyle w:val="18"/>
              <w:spacing w:line="240" w:lineRule="auto"/>
              <w:rPr>
                <w:rFonts w:hint="eastAsia"/>
                <w:lang w:val="en-US" w:eastAsia="zh-CN"/>
              </w:rPr>
            </w:pPr>
          </w:p>
        </w:tc>
        <w:tc>
          <w:tcPr>
            <w:tcW w:w="10004" w:type="dxa"/>
            <w:vAlign w:val="top"/>
          </w:tcPr>
          <w:p>
            <w:pPr>
              <w:spacing w:line="240" w:lineRule="auto"/>
              <w:rPr>
                <w:rFonts w:hint="eastAsia" w:ascii="宋体" w:hAnsi="宋体"/>
                <w:sz w:val="21"/>
                <w:szCs w:val="21"/>
                <w:highlight w:val="none"/>
                <w:lang w:val="en-US" w:eastAsia="zh-CN"/>
              </w:rPr>
            </w:pPr>
            <w:r>
              <w:rPr>
                <w:rFonts w:hint="eastAsia" w:ascii="宋体" w:hAnsi="宋体" w:cs="Arial"/>
                <w:iCs/>
                <w:sz w:val="21"/>
                <w:szCs w:val="21"/>
                <w:lang w:bidi="ar"/>
              </w:rPr>
              <w:t>查</w:t>
            </w:r>
            <w:r>
              <w:rPr>
                <w:rFonts w:hint="eastAsia" w:ascii="宋体" w:hAnsi="宋体" w:cs="Arial"/>
                <w:iCs/>
                <w:sz w:val="21"/>
                <w:szCs w:val="21"/>
                <w:lang w:eastAsia="zh-CN" w:bidi="ar"/>
              </w:rPr>
              <w:t>技术部</w:t>
            </w:r>
            <w:r>
              <w:rPr>
                <w:rFonts w:hint="eastAsia" w:ascii="宋体" w:hAnsi="宋体" w:cs="Arial"/>
                <w:iCs/>
                <w:sz w:val="21"/>
                <w:szCs w:val="21"/>
                <w:lang w:bidi="ar"/>
              </w:rPr>
              <w:t>的质量目标为：</w:t>
            </w:r>
            <w:r>
              <w:rPr>
                <w:rFonts w:hint="eastAsia" w:ascii="宋体" w:hAnsi="宋体" w:cs="Arial"/>
                <w:iCs/>
                <w:sz w:val="21"/>
                <w:szCs w:val="21"/>
                <w:lang w:val="en-US" w:eastAsia="zh-CN" w:bidi="ar"/>
              </w:rPr>
              <w:t xml:space="preserve">             </w:t>
            </w:r>
            <w:r>
              <w:rPr>
                <w:rFonts w:hint="eastAsia" w:ascii="宋体" w:hAnsi="宋体"/>
                <w:szCs w:val="21"/>
                <w:highlight w:val="none"/>
                <w:lang w:val="en-US" w:eastAsia="zh-CN"/>
              </w:rPr>
              <w:t>完成情况统计</w:t>
            </w:r>
            <w:r>
              <w:rPr>
                <w:rFonts w:hint="eastAsia" w:ascii="宋体" w:hAnsi="宋体"/>
                <w:sz w:val="21"/>
                <w:szCs w:val="21"/>
                <w:highlight w:val="none"/>
                <w:lang w:val="en-US" w:eastAsia="zh-CN"/>
              </w:rPr>
              <w:t>（2021年1月-8月）</w:t>
            </w:r>
          </w:p>
          <w:p>
            <w:pPr>
              <w:spacing w:line="240" w:lineRule="auto"/>
              <w:ind w:right="170" w:firstLine="420" w:firstLineChars="200"/>
              <w:jc w:val="left"/>
              <w:rPr>
                <w:rFonts w:hint="default" w:ascii="宋体" w:hAnsi="宋体" w:eastAsia="宋体" w:cs="Arial"/>
                <w:iCs/>
                <w:sz w:val="21"/>
                <w:szCs w:val="21"/>
                <w:lang w:val="en-US" w:eastAsia="zh-CN" w:bidi="ar"/>
              </w:rPr>
            </w:pPr>
            <w:r>
              <w:rPr>
                <w:rFonts w:hint="eastAsia" w:ascii="宋体" w:hAnsi="宋体" w:cs="Arial"/>
                <w:iCs/>
                <w:sz w:val="21"/>
                <w:szCs w:val="21"/>
                <w:lang w:bidi="ar"/>
              </w:rPr>
              <w:t>1</w:t>
            </w:r>
            <w:r>
              <w:rPr>
                <w:rFonts w:hint="eastAsia" w:ascii="宋体" w:hAnsi="宋体" w:cs="Arial"/>
                <w:iCs/>
                <w:sz w:val="21"/>
                <w:szCs w:val="21"/>
                <w:lang w:eastAsia="zh-CN" w:bidi="ar"/>
              </w:rPr>
              <w:t>）</w:t>
            </w:r>
            <w:r>
              <w:rPr>
                <w:rFonts w:hint="eastAsia" w:ascii="宋体" w:hAnsi="宋体" w:cs="Arial"/>
                <w:iCs/>
                <w:sz w:val="21"/>
                <w:szCs w:val="21"/>
                <w:lang w:val="en-US" w:eastAsia="zh-CN" w:bidi="ar"/>
              </w:rPr>
              <w:t>培训计划实施率100</w:t>
            </w:r>
            <w:r>
              <w:rPr>
                <w:rFonts w:hint="eastAsia" w:ascii="宋体" w:hAnsi="宋体" w:cs="Arial"/>
                <w:iCs/>
                <w:sz w:val="21"/>
                <w:szCs w:val="21"/>
                <w:lang w:bidi="ar"/>
              </w:rPr>
              <w:t>%；</w:t>
            </w:r>
            <w:r>
              <w:rPr>
                <w:rFonts w:hint="eastAsia" w:ascii="宋体" w:hAnsi="宋体" w:cs="Arial"/>
                <w:iCs/>
                <w:sz w:val="21"/>
                <w:szCs w:val="21"/>
                <w:lang w:val="en-US" w:eastAsia="zh-CN" w:bidi="ar"/>
              </w:rPr>
              <w:t xml:space="preserve">                      100%</w:t>
            </w:r>
          </w:p>
          <w:p>
            <w:pPr>
              <w:spacing w:line="240" w:lineRule="auto"/>
              <w:ind w:right="170" w:firstLine="420"/>
              <w:jc w:val="left"/>
              <w:rPr>
                <w:rFonts w:hint="eastAsia" w:ascii="宋体" w:hAnsi="宋体" w:cs="Arial"/>
                <w:iCs/>
                <w:sz w:val="21"/>
                <w:szCs w:val="21"/>
                <w:lang w:val="en-US" w:eastAsia="zh-CN" w:bidi="ar"/>
              </w:rPr>
            </w:pPr>
            <w:r>
              <w:rPr>
                <w:rFonts w:hint="eastAsia" w:ascii="宋体" w:hAnsi="宋体" w:cs="Arial"/>
                <w:iCs/>
                <w:sz w:val="21"/>
                <w:szCs w:val="21"/>
                <w:lang w:bidi="ar"/>
              </w:rPr>
              <w:t>2</w:t>
            </w:r>
            <w:r>
              <w:rPr>
                <w:rFonts w:hint="eastAsia" w:ascii="宋体" w:hAnsi="宋体" w:cs="Arial"/>
                <w:iCs/>
                <w:sz w:val="21"/>
                <w:szCs w:val="21"/>
                <w:lang w:eastAsia="zh-CN" w:bidi="ar"/>
              </w:rPr>
              <w:t>）</w:t>
            </w:r>
            <w:r>
              <w:rPr>
                <w:rFonts w:hint="eastAsia" w:ascii="宋体" w:hAnsi="宋体" w:cs="Arial"/>
                <w:iCs/>
                <w:sz w:val="21"/>
                <w:szCs w:val="21"/>
                <w:lang w:val="en-US" w:eastAsia="zh-CN" w:bidi="ar"/>
              </w:rPr>
              <w:t>内部一次交检合格率100</w:t>
            </w:r>
            <w:r>
              <w:rPr>
                <w:rFonts w:hint="eastAsia" w:ascii="宋体" w:hAnsi="宋体" w:cs="Arial"/>
                <w:iCs/>
                <w:sz w:val="21"/>
                <w:szCs w:val="21"/>
                <w:lang w:bidi="ar"/>
              </w:rPr>
              <w:t>%；</w:t>
            </w:r>
            <w:r>
              <w:rPr>
                <w:rFonts w:hint="eastAsia" w:ascii="宋体" w:hAnsi="宋体" w:cs="Arial"/>
                <w:iCs/>
                <w:sz w:val="21"/>
                <w:szCs w:val="21"/>
                <w:lang w:val="en-US" w:eastAsia="zh-CN" w:bidi="ar"/>
              </w:rPr>
              <w:t xml:space="preserve">                  100%</w:t>
            </w:r>
          </w:p>
          <w:p>
            <w:pPr>
              <w:spacing w:line="240" w:lineRule="auto"/>
              <w:ind w:right="170" w:firstLine="420"/>
              <w:jc w:val="left"/>
              <w:rPr>
                <w:rFonts w:hint="eastAsia" w:ascii="宋体" w:hAnsi="宋体" w:cs="Arial"/>
                <w:iCs/>
                <w:sz w:val="21"/>
                <w:szCs w:val="21"/>
                <w:lang w:val="en-US" w:eastAsia="zh-CN" w:bidi="ar"/>
              </w:rPr>
            </w:pPr>
            <w:r>
              <w:rPr>
                <w:rFonts w:hint="eastAsia" w:ascii="宋体" w:hAnsi="宋体" w:cs="Arial"/>
                <w:iCs/>
                <w:sz w:val="21"/>
                <w:szCs w:val="21"/>
                <w:lang w:val="en-US" w:eastAsia="zh-CN" w:bidi="ar"/>
              </w:rPr>
              <w:t>3</w:t>
            </w:r>
            <w:r>
              <w:rPr>
                <w:rFonts w:hint="eastAsia" w:ascii="宋体" w:hAnsi="宋体" w:cs="Arial"/>
                <w:iCs/>
                <w:sz w:val="21"/>
                <w:szCs w:val="21"/>
                <w:lang w:eastAsia="zh-CN" w:bidi="ar"/>
              </w:rPr>
              <w:t>）</w:t>
            </w:r>
            <w:r>
              <w:rPr>
                <w:rFonts w:hint="eastAsia" w:ascii="宋体" w:hAnsi="宋体" w:cs="Arial"/>
                <w:iCs/>
                <w:sz w:val="21"/>
                <w:szCs w:val="21"/>
                <w:lang w:val="en-US" w:eastAsia="zh-CN" w:bidi="ar"/>
              </w:rPr>
              <w:t>生产、生活废弃物分类收集处理率100%</w:t>
            </w:r>
            <w:r>
              <w:rPr>
                <w:rFonts w:hint="eastAsia" w:ascii="宋体" w:hAnsi="宋体" w:cs="Arial"/>
                <w:iCs/>
                <w:sz w:val="21"/>
                <w:szCs w:val="21"/>
                <w:lang w:bidi="ar"/>
              </w:rPr>
              <w:t>；</w:t>
            </w:r>
            <w:r>
              <w:rPr>
                <w:rFonts w:hint="eastAsia" w:ascii="宋体" w:hAnsi="宋体" w:cs="Arial"/>
                <w:iCs/>
                <w:sz w:val="21"/>
                <w:szCs w:val="21"/>
                <w:lang w:val="en-US" w:eastAsia="zh-CN" w:bidi="ar"/>
              </w:rPr>
              <w:t xml:space="preserve">         100%</w:t>
            </w:r>
          </w:p>
          <w:p>
            <w:pPr>
              <w:spacing w:line="240" w:lineRule="auto"/>
              <w:ind w:right="170" w:firstLine="420"/>
              <w:jc w:val="left"/>
              <w:rPr>
                <w:rFonts w:hint="eastAsia" w:ascii="宋体" w:hAnsi="宋体" w:cs="Arial"/>
                <w:iCs/>
                <w:sz w:val="21"/>
                <w:szCs w:val="21"/>
                <w:lang w:val="en-US" w:eastAsia="zh-CN" w:bidi="ar"/>
              </w:rPr>
            </w:pPr>
            <w:r>
              <w:rPr>
                <w:rFonts w:hint="eastAsia" w:ascii="宋体" w:hAnsi="宋体" w:cs="Arial"/>
                <w:iCs/>
                <w:sz w:val="21"/>
                <w:szCs w:val="21"/>
                <w:lang w:val="en-US" w:eastAsia="zh-CN" w:bidi="ar"/>
              </w:rPr>
              <w:t>4</w:t>
            </w:r>
            <w:r>
              <w:rPr>
                <w:rFonts w:hint="eastAsia" w:ascii="宋体" w:hAnsi="宋体" w:cs="Arial"/>
                <w:iCs/>
                <w:sz w:val="21"/>
                <w:szCs w:val="21"/>
                <w:lang w:eastAsia="zh-CN" w:bidi="ar"/>
              </w:rPr>
              <w:t>）</w:t>
            </w:r>
            <w:r>
              <w:rPr>
                <w:rFonts w:hint="eastAsia" w:ascii="宋体" w:hAnsi="宋体" w:cs="Arial"/>
                <w:iCs/>
                <w:sz w:val="21"/>
                <w:szCs w:val="21"/>
                <w:lang w:val="en-US" w:eastAsia="zh-CN" w:bidi="ar"/>
              </w:rPr>
              <w:t>火灾事故为零</w:t>
            </w:r>
            <w:r>
              <w:rPr>
                <w:rFonts w:hint="eastAsia" w:ascii="宋体" w:hAnsi="宋体" w:cs="Arial"/>
                <w:iCs/>
                <w:sz w:val="21"/>
                <w:szCs w:val="21"/>
                <w:lang w:bidi="ar"/>
              </w:rPr>
              <w:t>；</w:t>
            </w:r>
            <w:r>
              <w:rPr>
                <w:rFonts w:hint="eastAsia" w:ascii="宋体" w:hAnsi="宋体" w:cs="Arial"/>
                <w:iCs/>
                <w:sz w:val="21"/>
                <w:szCs w:val="21"/>
                <w:lang w:val="en-US" w:eastAsia="zh-CN" w:bidi="ar"/>
              </w:rPr>
              <w:t xml:space="preserve">                           未发生火灾事故</w:t>
            </w:r>
          </w:p>
          <w:p>
            <w:pPr>
              <w:spacing w:line="240" w:lineRule="auto"/>
              <w:ind w:right="170" w:firstLine="420"/>
              <w:jc w:val="left"/>
              <w:rPr>
                <w:rFonts w:hint="eastAsia" w:ascii="宋体" w:hAnsi="宋体" w:cs="Arial"/>
                <w:iCs/>
                <w:sz w:val="21"/>
                <w:szCs w:val="21"/>
                <w:lang w:val="en-US" w:eastAsia="zh-CN" w:bidi="ar"/>
              </w:rPr>
            </w:pPr>
            <w:r>
              <w:rPr>
                <w:rFonts w:hint="eastAsia" w:ascii="宋体" w:hAnsi="宋体" w:cs="Arial"/>
                <w:iCs/>
                <w:sz w:val="21"/>
                <w:szCs w:val="21"/>
                <w:lang w:val="en-US" w:eastAsia="zh-CN" w:bidi="ar"/>
              </w:rPr>
              <w:t>5</w:t>
            </w:r>
            <w:r>
              <w:rPr>
                <w:rFonts w:hint="eastAsia" w:ascii="宋体" w:hAnsi="宋体" w:cs="Arial"/>
                <w:iCs/>
                <w:sz w:val="21"/>
                <w:szCs w:val="21"/>
                <w:lang w:eastAsia="zh-CN" w:bidi="ar"/>
              </w:rPr>
              <w:t>）</w:t>
            </w:r>
            <w:r>
              <w:rPr>
                <w:rFonts w:hint="eastAsia" w:ascii="宋体" w:hAnsi="宋体" w:cs="Arial"/>
                <w:iCs/>
                <w:sz w:val="21"/>
                <w:szCs w:val="21"/>
                <w:lang w:val="en-US" w:eastAsia="zh-CN" w:bidi="ar"/>
              </w:rPr>
              <w:t>重大安全事故和伤亡事故为零</w:t>
            </w:r>
            <w:r>
              <w:rPr>
                <w:rFonts w:hint="eastAsia" w:ascii="宋体" w:hAnsi="宋体" w:cs="Arial"/>
                <w:iCs/>
                <w:sz w:val="21"/>
                <w:szCs w:val="21"/>
                <w:lang w:bidi="ar"/>
              </w:rPr>
              <w:t>；</w:t>
            </w:r>
            <w:r>
              <w:rPr>
                <w:rFonts w:hint="eastAsia" w:ascii="宋体" w:hAnsi="宋体" w:cs="Arial"/>
                <w:iCs/>
                <w:sz w:val="21"/>
                <w:szCs w:val="21"/>
                <w:lang w:val="en-US" w:eastAsia="zh-CN" w:bidi="ar"/>
              </w:rPr>
              <w:t xml:space="preserve">          未发生重大安全事故和伤亡事故</w:t>
            </w:r>
          </w:p>
          <w:p>
            <w:pPr>
              <w:spacing w:line="240" w:lineRule="auto"/>
              <w:ind w:right="170" w:firstLine="210" w:firstLineChars="100"/>
              <w:jc w:val="left"/>
              <w:rPr>
                <w:rFonts w:hint="eastAsia" w:ascii="宋体" w:hAnsi="宋体" w:cs="宋体"/>
                <w:sz w:val="21"/>
                <w:szCs w:val="21"/>
              </w:rPr>
            </w:pPr>
            <w:r>
              <w:rPr>
                <w:rFonts w:hint="eastAsia" w:ascii="宋体" w:hAnsi="宋体" w:cs="宋体"/>
                <w:sz w:val="21"/>
                <w:szCs w:val="21"/>
                <w:lang w:bidi="ar"/>
              </w:rPr>
              <w:t>查：20</w:t>
            </w:r>
            <w:r>
              <w:rPr>
                <w:rFonts w:hint="eastAsia" w:ascii="宋体" w:hAnsi="宋体" w:cs="宋体"/>
                <w:sz w:val="21"/>
                <w:szCs w:val="21"/>
                <w:lang w:val="en-US" w:eastAsia="zh-CN" w:bidi="ar"/>
              </w:rPr>
              <w:t>21</w:t>
            </w:r>
            <w:r>
              <w:rPr>
                <w:rFonts w:hint="eastAsia" w:ascii="宋体" w:hAnsi="宋体" w:cs="宋体"/>
                <w:sz w:val="21"/>
                <w:szCs w:val="21"/>
                <w:lang w:bidi="ar"/>
              </w:rPr>
              <w:t>年1月-</w:t>
            </w:r>
            <w:r>
              <w:rPr>
                <w:rFonts w:hint="eastAsia" w:ascii="宋体" w:hAnsi="宋体" w:cs="宋体"/>
                <w:sz w:val="21"/>
                <w:szCs w:val="21"/>
                <w:lang w:val="en-US" w:eastAsia="zh-CN" w:bidi="ar"/>
              </w:rPr>
              <w:t>8</w:t>
            </w:r>
            <w:r>
              <w:rPr>
                <w:rFonts w:hint="eastAsia" w:ascii="宋体" w:hAnsi="宋体" w:cs="宋体"/>
                <w:sz w:val="21"/>
                <w:szCs w:val="21"/>
                <w:lang w:bidi="ar"/>
              </w:rPr>
              <w:t>月</w:t>
            </w:r>
            <w:r>
              <w:rPr>
                <w:rFonts w:hint="eastAsia" w:ascii="宋体" w:hAnsi="宋体" w:cs="宋体"/>
                <w:sz w:val="21"/>
                <w:szCs w:val="21"/>
                <w:lang w:eastAsia="zh-CN" w:bidi="ar"/>
              </w:rPr>
              <w:t>技术部</w:t>
            </w:r>
            <w:r>
              <w:rPr>
                <w:rFonts w:hint="eastAsia" w:ascii="宋体" w:hAnsi="宋体" w:cs="宋体"/>
                <w:sz w:val="21"/>
                <w:szCs w:val="21"/>
                <w:lang w:bidi="ar"/>
              </w:rPr>
              <w:t>目标完成情况：均能达到要求。</w:t>
            </w:r>
          </w:p>
          <w:p>
            <w:pPr>
              <w:spacing w:line="240" w:lineRule="auto"/>
              <w:rPr>
                <w:rFonts w:hint="eastAsia" w:ascii="宋体" w:hAnsi="宋体" w:eastAsia="宋体" w:cs="Times New Roman"/>
                <w:kern w:val="2"/>
                <w:sz w:val="21"/>
                <w:szCs w:val="21"/>
                <w:lang w:val="en-US" w:eastAsia="zh-CN" w:bidi="ar-SA"/>
              </w:rPr>
            </w:pPr>
            <w:r>
              <w:rPr>
                <w:rFonts w:hint="eastAsia" w:ascii="宋体" w:hAnsi="宋体" w:cs="宋体"/>
                <w:sz w:val="21"/>
                <w:szCs w:val="21"/>
                <w:lang w:bidi="ar"/>
              </w:rPr>
              <w:t>查，公司编制了环境安全目标管理实施方案：制定、执行程序或作业文件；加强监测和测量；培训与教育；应急响应。</w:t>
            </w:r>
          </w:p>
        </w:tc>
        <w:tc>
          <w:tcPr>
            <w:tcW w:w="1585" w:type="dxa"/>
          </w:tcPr>
          <w:p>
            <w:pPr>
              <w:spacing w:line="240" w:lineRule="auto"/>
              <w:rPr>
                <w:rFonts w:hint="default"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adjustRightInd w:val="0"/>
              <w:snapToGrid w:val="0"/>
              <w:jc w:val="center"/>
              <w:rPr>
                <w:rFonts w:hint="eastAsia" w:ascii="宋体" w:hAnsi="宋体" w:eastAsia="宋体" w:cs="新宋体"/>
                <w:color w:val="000000" w:themeColor="text1"/>
                <w:kern w:val="2"/>
                <w:sz w:val="21"/>
                <w:szCs w:val="21"/>
                <w:highlight w:val="none"/>
                <w:lang w:val="en-US" w:eastAsia="zh-CN" w:bidi="ar-SA"/>
              </w:rPr>
            </w:pPr>
            <w:r>
              <w:rPr>
                <w:rFonts w:hint="eastAsia" w:ascii="宋体" w:hAnsi="宋体" w:cs="宋体"/>
                <w:color w:val="000000" w:themeColor="text1"/>
                <w:sz w:val="21"/>
                <w:szCs w:val="21"/>
                <w:highlight w:val="none"/>
              </w:rPr>
              <w:t>监视和测量资源</w:t>
            </w:r>
          </w:p>
        </w:tc>
        <w:tc>
          <w:tcPr>
            <w:tcW w:w="960" w:type="dxa"/>
            <w:vAlign w:val="top"/>
          </w:tcPr>
          <w:p>
            <w:pPr>
              <w:rPr>
                <w:rFonts w:hint="eastAsia" w:ascii="宋体" w:hAnsi="宋体" w:eastAsia="宋体" w:cs="新宋体"/>
                <w:color w:val="000000" w:themeColor="text1"/>
                <w:kern w:val="2"/>
                <w:sz w:val="21"/>
                <w:szCs w:val="21"/>
                <w:highlight w:val="none"/>
                <w:lang w:val="en-US" w:eastAsia="zh-CN" w:bidi="ar-SA"/>
              </w:rPr>
            </w:pPr>
            <w:r>
              <w:rPr>
                <w:rFonts w:hint="eastAsia" w:ascii="宋体" w:hAnsi="宋体" w:cs="宋体"/>
                <w:color w:val="000000" w:themeColor="text1"/>
                <w:sz w:val="21"/>
                <w:szCs w:val="21"/>
                <w:highlight w:val="none"/>
              </w:rPr>
              <w:t>Q7.1.5</w:t>
            </w:r>
          </w:p>
        </w:tc>
        <w:tc>
          <w:tcPr>
            <w:tcW w:w="10004" w:type="dxa"/>
            <w:vAlign w:val="top"/>
          </w:tcPr>
          <w:p>
            <w:pPr>
              <w:spacing w:line="400" w:lineRule="exact"/>
              <w:rPr>
                <w:rFonts w:hint="eastAsia"/>
                <w:color w:val="0000FF"/>
                <w:highlight w:val="green"/>
                <w:lang w:eastAsia="zh-CN"/>
              </w:rPr>
            </w:pPr>
            <w:r>
              <w:rPr>
                <w:rFonts w:hint="eastAsia"/>
                <w:highlight w:val="none"/>
              </w:rPr>
              <w:t>公</w:t>
            </w:r>
            <w:r>
              <w:rPr>
                <w:rFonts w:hint="eastAsia" w:eastAsia="宋体"/>
                <w:highlight w:val="none"/>
              </w:rPr>
              <w:t>司的监视</w:t>
            </w:r>
            <w:r>
              <w:rPr>
                <w:rFonts w:hint="eastAsia" w:eastAsia="宋体"/>
                <w:highlight w:val="none"/>
                <w:lang w:val="en-US" w:eastAsia="zh-CN"/>
              </w:rPr>
              <w:t>和测量设施设备主要是水表检定装置（5台套）、精密压力表（2个）、机械秒表、温湿度计、</w:t>
            </w:r>
            <w:r>
              <w:rPr>
                <w:rFonts w:hint="eastAsia"/>
                <w:highlight w:val="none"/>
                <w:lang w:val="en-US" w:eastAsia="zh-CN"/>
              </w:rPr>
              <w:t>带表</w:t>
            </w:r>
            <w:r>
              <w:rPr>
                <w:rFonts w:hint="eastAsia" w:eastAsia="宋体"/>
                <w:highlight w:val="none"/>
                <w:lang w:val="en-US" w:eastAsia="zh-CN"/>
              </w:rPr>
              <w:t>卡尺、示波器等，能保证水表 、水表配件的生产及销售的要求。查在用检具的检定或校准记录，提供有水表检定装置（5台套）、精密压力表（2个）、机械秒表、温湿度计的校准证书，抽查了以下测量设备的证书主要内容见下。</w:t>
            </w:r>
          </w:p>
          <w:p>
            <w:pPr>
              <w:pStyle w:val="18"/>
              <w:ind w:firstLine="400" w:firstLineChars="200"/>
              <w:rPr>
                <w:rFonts w:hint="default"/>
                <w:sz w:val="18"/>
                <w:szCs w:val="18"/>
                <w:highlight w:val="none"/>
                <w:lang w:val="en-US" w:eastAsia="zh-CN"/>
              </w:rPr>
            </w:pPr>
            <w:r>
              <w:rPr>
                <w:rFonts w:hint="eastAsia"/>
                <w:sz w:val="18"/>
                <w:szCs w:val="18"/>
                <w:highlight w:val="none"/>
                <w:lang w:val="en-US" w:eastAsia="zh-CN"/>
              </w:rPr>
              <w:t>名称           型号/规格      检定单位              检定结论   检定日期   有效期至</w:t>
            </w:r>
          </w:p>
          <w:p>
            <w:pPr>
              <w:pStyle w:val="18"/>
              <w:rPr>
                <w:rFonts w:hint="default"/>
                <w:sz w:val="18"/>
                <w:szCs w:val="18"/>
                <w:highlight w:val="none"/>
                <w:lang w:val="en-US" w:eastAsia="zh-CN"/>
              </w:rPr>
            </w:pPr>
            <w:r>
              <w:rPr>
                <w:rFonts w:hint="eastAsia"/>
                <w:sz w:val="18"/>
                <w:szCs w:val="18"/>
                <w:highlight w:val="none"/>
                <w:lang w:val="en-US" w:eastAsia="zh-CN"/>
              </w:rPr>
              <w:t>水表校准装置  LS-3B（15-25）mm 重庆市计量质量检测研究院  符合0.2级   2020.11.30    2022.11.29</w:t>
            </w:r>
          </w:p>
          <w:p>
            <w:pPr>
              <w:pStyle w:val="18"/>
              <w:rPr>
                <w:rFonts w:hint="default"/>
                <w:sz w:val="18"/>
                <w:szCs w:val="18"/>
                <w:highlight w:val="none"/>
                <w:lang w:val="en-US" w:eastAsia="zh-CN"/>
              </w:rPr>
            </w:pPr>
            <w:r>
              <w:rPr>
                <w:rFonts w:hint="eastAsia"/>
                <w:sz w:val="18"/>
                <w:szCs w:val="18"/>
                <w:highlight w:val="none"/>
                <w:lang w:val="en-US" w:eastAsia="zh-CN"/>
              </w:rPr>
              <w:t>精密压力表  （0-1）Mpa         重庆市计量质量检测研究院  符合0.25级   2020.11.19    2021.11.18</w:t>
            </w:r>
          </w:p>
          <w:p>
            <w:pPr>
              <w:pStyle w:val="18"/>
              <w:rPr>
                <w:rFonts w:hint="default"/>
                <w:highlight w:val="none"/>
                <w:lang w:val="en-US" w:eastAsia="zh-CN"/>
              </w:rPr>
            </w:pPr>
            <w:r>
              <w:rPr>
                <w:rFonts w:hint="eastAsia"/>
                <w:highlight w:val="none"/>
                <w:lang w:val="en-US" w:eastAsia="zh-CN"/>
              </w:rPr>
              <w:t xml:space="preserve">机械秒表     30s  </w:t>
            </w:r>
            <w:r>
              <w:rPr>
                <w:rFonts w:hint="eastAsia"/>
                <w:sz w:val="18"/>
                <w:szCs w:val="18"/>
                <w:highlight w:val="none"/>
                <w:lang w:val="en-US" w:eastAsia="zh-CN"/>
              </w:rPr>
              <w:t xml:space="preserve">         重庆市计量质量检测研究院       合格     2020.11.09    2021.11.08</w:t>
            </w:r>
          </w:p>
          <w:p>
            <w:pPr>
              <w:pStyle w:val="18"/>
              <w:rPr>
                <w:rFonts w:hint="eastAsia"/>
                <w:sz w:val="18"/>
                <w:szCs w:val="18"/>
                <w:highlight w:val="none"/>
                <w:lang w:val="en-US" w:eastAsia="zh-CN"/>
              </w:rPr>
            </w:pPr>
            <w:r>
              <w:rPr>
                <w:rFonts w:hint="eastAsia"/>
                <w:highlight w:val="none"/>
                <w:lang w:val="en-US" w:eastAsia="zh-CN"/>
              </w:rPr>
              <w:t xml:space="preserve">温湿度计    WS-1 </w:t>
            </w:r>
            <w:r>
              <w:rPr>
                <w:rFonts w:hint="eastAsia"/>
                <w:sz w:val="18"/>
                <w:szCs w:val="18"/>
                <w:highlight w:val="none"/>
                <w:lang w:val="en-US" w:eastAsia="zh-CN"/>
              </w:rPr>
              <w:t xml:space="preserve">           重庆市计量质量检测研究院      合格     2020.11.02    2021.11.13</w:t>
            </w:r>
          </w:p>
          <w:p>
            <w:pPr>
              <w:pStyle w:val="18"/>
              <w:rPr>
                <w:rFonts w:hint="default"/>
                <w:sz w:val="18"/>
                <w:szCs w:val="18"/>
                <w:highlight w:val="none"/>
                <w:lang w:val="en-US" w:eastAsia="zh-CN"/>
              </w:rPr>
            </w:pPr>
            <w:r>
              <w:rPr>
                <w:rFonts w:hint="eastAsia"/>
                <w:highlight w:val="none"/>
                <w:lang w:val="en-US" w:eastAsia="zh-CN"/>
              </w:rPr>
              <w:t>带表</w:t>
            </w:r>
            <w:r>
              <w:rPr>
                <w:rFonts w:hint="eastAsia" w:eastAsia="宋体"/>
                <w:highlight w:val="none"/>
                <w:lang w:val="en-US" w:eastAsia="zh-CN"/>
              </w:rPr>
              <w:t>卡尺</w:t>
            </w:r>
            <w:r>
              <w:rPr>
                <w:rFonts w:hint="eastAsia"/>
                <w:highlight w:val="none"/>
                <w:lang w:val="en-US" w:eastAsia="zh-CN"/>
              </w:rPr>
              <w:t xml:space="preserve">  0-200mm、0.02mm </w:t>
            </w:r>
            <w:r>
              <w:rPr>
                <w:rFonts w:hint="eastAsia"/>
                <w:sz w:val="18"/>
                <w:szCs w:val="18"/>
                <w:highlight w:val="none"/>
                <w:lang w:val="en-US" w:eastAsia="zh-CN"/>
              </w:rPr>
              <w:t xml:space="preserve"> 重庆市计量质量检测研究院      合格     2021.06.24   2022.06.23</w:t>
            </w:r>
          </w:p>
          <w:p>
            <w:pPr>
              <w:pStyle w:val="18"/>
              <w:rPr>
                <w:rFonts w:hint="default"/>
                <w:sz w:val="18"/>
                <w:szCs w:val="18"/>
                <w:highlight w:val="none"/>
                <w:lang w:val="en-US" w:eastAsia="zh-CN"/>
              </w:rPr>
            </w:pPr>
          </w:p>
          <w:p>
            <w:pPr>
              <w:pStyle w:val="18"/>
              <w:rPr>
                <w:rFonts w:hint="eastAsia"/>
                <w:sz w:val="21"/>
                <w:szCs w:val="21"/>
                <w:highlight w:val="none"/>
                <w:lang w:val="en-US" w:eastAsia="zh-CN"/>
              </w:rPr>
            </w:pPr>
            <w:r>
              <w:rPr>
                <w:rFonts w:hint="eastAsia"/>
                <w:sz w:val="21"/>
                <w:szCs w:val="21"/>
                <w:highlight w:val="none"/>
                <w:lang w:val="en-US" w:eastAsia="zh-CN"/>
              </w:rPr>
              <w:t>以上证书已扫描，见附件。</w:t>
            </w:r>
          </w:p>
          <w:p>
            <w:pPr>
              <w:spacing w:before="120" w:line="240" w:lineRule="auto"/>
              <w:ind w:firstLine="211" w:firstLineChars="100"/>
              <w:rPr>
                <w:rFonts w:hint="default"/>
                <w:sz w:val="21"/>
                <w:szCs w:val="21"/>
                <w:highlight w:val="none"/>
                <w:lang w:val="en-US" w:eastAsia="zh-CN"/>
              </w:rPr>
            </w:pPr>
            <w:r>
              <w:rPr>
                <w:rFonts w:hint="eastAsia" w:ascii="方正仿宋简体" w:eastAsia="方正仿宋简体"/>
                <w:b/>
              </w:rPr>
              <w:t>未提供</w:t>
            </w:r>
            <w:r>
              <w:rPr>
                <w:rFonts w:hint="eastAsia" w:ascii="方正仿宋简体" w:eastAsia="方正仿宋简体"/>
                <w:b/>
                <w:lang w:val="en-US" w:eastAsia="zh-CN"/>
              </w:rPr>
              <w:t>示波器的</w:t>
            </w:r>
            <w:r>
              <w:rPr>
                <w:rFonts w:hint="eastAsia" w:ascii="方正仿宋简体" w:eastAsia="方正仿宋简体"/>
                <w:b/>
              </w:rPr>
              <w:t>检定或校准的证实。不符合ISO 9001:2015标准7.1.5.2a）：“对照能溯源到国际或国家标准的测量标准，按照规定的时间间隔或在使用前进行校准和（或）检定（验证），当不存在上述标准时，应保留作为校准或检定（验证）依据的形成文件的信息。”的要求</w:t>
            </w:r>
          </w:p>
        </w:tc>
        <w:tc>
          <w:tcPr>
            <w:tcW w:w="1585" w:type="dxa"/>
          </w:tcPr>
          <w:p>
            <w:pPr>
              <w:rPr>
                <w:rFonts w:hint="default"/>
                <w:lang w:val="en-US" w:eastAsia="zh-CN"/>
              </w:rPr>
            </w:pPr>
          </w:p>
          <w:p>
            <w:pPr>
              <w:pStyle w:val="2"/>
              <w:rPr>
                <w:rFonts w:hint="default"/>
                <w:lang w:val="en-US" w:eastAsia="zh-CN"/>
              </w:rPr>
            </w:pPr>
          </w:p>
          <w:p>
            <w:pPr>
              <w:pStyle w:val="3"/>
              <w:rPr>
                <w:rFonts w:hint="default" w:eastAsia="宋体"/>
                <w:color w:val="000000" w:themeColor="text1"/>
                <w:highlight w:val="green"/>
                <w:lang w:val="en-US" w:eastAsia="zh-CN"/>
              </w:rPr>
            </w:pPr>
          </w:p>
          <w:p>
            <w:pPr>
              <w:pStyle w:val="3"/>
              <w:rPr>
                <w:rFonts w:hint="default" w:eastAsia="宋体"/>
                <w:color w:val="000000" w:themeColor="text1"/>
                <w:highlight w:val="green"/>
                <w:lang w:val="en-US" w:eastAsia="zh-CN"/>
              </w:rPr>
            </w:pPr>
          </w:p>
          <w:p>
            <w:pPr>
              <w:pStyle w:val="3"/>
              <w:rPr>
                <w:rFonts w:hint="default" w:eastAsia="宋体"/>
                <w:color w:val="000000" w:themeColor="text1"/>
                <w:highlight w:val="green"/>
                <w:lang w:val="en-US" w:eastAsia="zh-CN"/>
              </w:rPr>
            </w:pPr>
          </w:p>
          <w:p>
            <w:pPr>
              <w:pStyle w:val="3"/>
              <w:rPr>
                <w:rFonts w:hint="default" w:eastAsia="宋体"/>
                <w:color w:val="000000" w:themeColor="text1"/>
                <w:highlight w:val="green"/>
                <w:lang w:val="en-US" w:eastAsia="zh-CN"/>
              </w:rPr>
            </w:pPr>
          </w:p>
          <w:p>
            <w:pPr>
              <w:pStyle w:val="3"/>
              <w:rPr>
                <w:rFonts w:hint="default" w:eastAsia="宋体"/>
                <w:color w:val="000000" w:themeColor="text1"/>
                <w:highlight w:val="green"/>
                <w:lang w:val="en-US" w:eastAsia="zh-CN"/>
              </w:rPr>
            </w:pPr>
          </w:p>
          <w:p>
            <w:pPr>
              <w:pStyle w:val="3"/>
              <w:ind w:left="0" w:leftChars="0" w:firstLine="0" w:firstLineChars="0"/>
              <w:rPr>
                <w:rFonts w:hint="default" w:eastAsia="宋体"/>
                <w:color w:val="000000" w:themeColor="text1"/>
                <w:highlight w:val="green"/>
                <w:lang w:val="en-US" w:eastAsia="zh-CN"/>
              </w:rPr>
            </w:pPr>
          </w:p>
          <w:p>
            <w:pPr>
              <w:pStyle w:val="3"/>
              <w:ind w:left="0" w:leftChars="0" w:firstLine="0" w:firstLineChars="0"/>
              <w:rPr>
                <w:rFonts w:hint="eastAsia" w:ascii="方正仿宋简体" w:hAnsi="Times New Roman" w:eastAsia="方正仿宋简体" w:cs="Times New Roman"/>
                <w:b/>
                <w:kern w:val="2"/>
                <w:sz w:val="24"/>
                <w:szCs w:val="24"/>
                <w:lang w:val="en-US" w:eastAsia="zh-CN" w:bidi="ar-SA"/>
              </w:rPr>
            </w:pPr>
          </w:p>
          <w:p>
            <w:pPr>
              <w:pStyle w:val="3"/>
              <w:ind w:left="0" w:leftChars="0" w:firstLine="0" w:firstLineChars="0"/>
              <w:rPr>
                <w:rFonts w:hint="default" w:eastAsia="宋体"/>
                <w:color w:val="000000" w:themeColor="text1"/>
                <w:highlight w:val="green"/>
                <w:lang w:val="en-US" w:eastAsia="zh-CN"/>
              </w:rPr>
            </w:pPr>
            <w:r>
              <w:rPr>
                <w:rFonts w:hint="eastAsia" w:ascii="方正仿宋简体" w:hAnsi="Times New Roman" w:eastAsia="方正仿宋简体" w:cs="Times New Roman"/>
                <w:b/>
                <w:kern w:val="2"/>
                <w:sz w:val="24"/>
                <w:szCs w:val="24"/>
                <w:lang w:val="en-US" w:eastAsia="zh-CN" w:bidi="ar-SA"/>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trPr>
        <w:tc>
          <w:tcPr>
            <w:tcW w:w="2160" w:type="dxa"/>
            <w:vAlign w:val="top"/>
          </w:tcPr>
          <w:p>
            <w:pPr>
              <w:adjustRightInd w:val="0"/>
              <w:snapToGrid w:val="0"/>
              <w:jc w:val="both"/>
              <w:rPr>
                <w:rFonts w:hint="eastAsia" w:ascii="宋体" w:hAnsi="宋体" w:cs="新宋体"/>
                <w:szCs w:val="21"/>
                <w:highlight w:val="none"/>
              </w:rPr>
            </w:pPr>
            <w:r>
              <w:rPr>
                <w:rFonts w:hint="eastAsia" w:ascii="宋体" w:hAnsi="宋体" w:cs="新宋体"/>
                <w:sz w:val="21"/>
                <w:szCs w:val="21"/>
              </w:rPr>
              <w:t>环境因素</w:t>
            </w:r>
          </w:p>
        </w:tc>
        <w:tc>
          <w:tcPr>
            <w:tcW w:w="960" w:type="dxa"/>
            <w:vAlign w:val="top"/>
          </w:tcPr>
          <w:p>
            <w:pPr>
              <w:rPr>
                <w:rFonts w:ascii="宋体" w:hAnsi="宋体" w:cs="新宋体"/>
                <w:szCs w:val="21"/>
                <w:highlight w:val="none"/>
              </w:rPr>
            </w:pPr>
            <w:r>
              <w:rPr>
                <w:rFonts w:hint="eastAsia" w:ascii="宋体" w:hAnsi="宋体" w:cs="新宋体"/>
                <w:sz w:val="21"/>
                <w:szCs w:val="21"/>
              </w:rPr>
              <w:t>E6.1.2</w:t>
            </w:r>
          </w:p>
        </w:tc>
        <w:tc>
          <w:tcPr>
            <w:tcW w:w="10004" w:type="dxa"/>
            <w:vAlign w:val="top"/>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查，依据《环境因素识别评价控制程序》，根据不同的时态、状态识别了环境因素，通过对其发生的可能性、危害性等进行评价，</w:t>
            </w:r>
            <w:r>
              <w:rPr>
                <w:rFonts w:hint="eastAsia" w:ascii="宋体" w:cs="宋体"/>
                <w:szCs w:val="21"/>
                <w:lang w:val="en-US" w:eastAsia="zh-CN"/>
              </w:rPr>
              <w:t>技术部</w:t>
            </w:r>
            <w:r>
              <w:rPr>
                <w:rFonts w:hint="eastAsia" w:ascii="宋体" w:cs="宋体"/>
                <w:szCs w:val="21"/>
              </w:rPr>
              <w:t>确定的重要环境因素有：1）潜在火灾；2）固废的排放</w:t>
            </w:r>
            <w:r>
              <w:rPr>
                <w:rFonts w:hint="eastAsia" w:ascii="宋体" w:cs="宋体"/>
                <w:szCs w:val="21"/>
                <w:lang w:val="en-US" w:eastAsia="zh-CN"/>
              </w:rPr>
              <w:t>；3）能耗</w:t>
            </w:r>
            <w:r>
              <w:rPr>
                <w:rFonts w:hint="eastAsia" w:ascii="宋体" w:cs="宋体"/>
                <w:szCs w:val="21"/>
              </w:rPr>
              <w:t>。</w:t>
            </w:r>
          </w:p>
          <w:p>
            <w:pPr>
              <w:autoSpaceDE w:val="0"/>
              <w:autoSpaceDN w:val="0"/>
              <w:adjustRightInd w:val="0"/>
              <w:spacing w:line="400" w:lineRule="exact"/>
              <w:ind w:firstLine="420" w:firstLineChars="200"/>
              <w:jc w:val="left"/>
              <w:rPr>
                <w:rFonts w:hint="eastAsia" w:ascii="宋体" w:hAnsi="宋体" w:cs="宋体"/>
                <w:szCs w:val="21"/>
                <w:highlight w:val="none"/>
              </w:rPr>
            </w:pPr>
            <w:r>
              <w:rPr>
                <w:rFonts w:hint="eastAsia" w:ascii="宋体" w:cs="宋体"/>
                <w:szCs w:val="21"/>
              </w:rPr>
              <w:t>现场查看，部门的主要工作为</w:t>
            </w:r>
            <w:r>
              <w:rPr>
                <w:rFonts w:hint="eastAsia" w:ascii="宋体" w:cs="宋体"/>
                <w:szCs w:val="21"/>
                <w:lang w:val="en-US" w:eastAsia="zh-CN"/>
              </w:rPr>
              <w:t>公司</w:t>
            </w:r>
            <w:r>
              <w:rPr>
                <w:rFonts w:hint="eastAsia" w:ascii="宋体" w:hAnsi="宋体" w:eastAsia="宋体" w:cs="宋体"/>
                <w:sz w:val="21"/>
                <w:szCs w:val="21"/>
              </w:rPr>
              <w:t>负责原材料进货</w:t>
            </w:r>
            <w:r>
              <w:rPr>
                <w:rFonts w:hint="eastAsia" w:ascii="宋体" w:hAnsi="宋体" w:cs="宋体"/>
                <w:sz w:val="21"/>
                <w:szCs w:val="21"/>
                <w:lang w:eastAsia="zh-CN"/>
              </w:rPr>
              <w:t>、</w:t>
            </w:r>
            <w:r>
              <w:rPr>
                <w:rFonts w:hint="eastAsia" w:ascii="宋体" w:hAnsi="宋体" w:cs="宋体"/>
                <w:sz w:val="21"/>
                <w:szCs w:val="21"/>
                <w:lang w:val="en-US" w:eastAsia="zh-CN"/>
              </w:rPr>
              <w:t>过程、成品</w:t>
            </w:r>
            <w:r>
              <w:rPr>
                <w:rFonts w:hint="eastAsia" w:ascii="宋体" w:hAnsi="宋体" w:eastAsia="宋体" w:cs="宋体"/>
                <w:sz w:val="21"/>
                <w:szCs w:val="21"/>
              </w:rPr>
              <w:t>检验的控制</w:t>
            </w:r>
            <w:r>
              <w:rPr>
                <w:rFonts w:hint="eastAsia" w:ascii="宋体" w:cs="宋体"/>
                <w:szCs w:val="21"/>
                <w:lang w:val="en-US" w:eastAsia="zh-CN"/>
              </w:rPr>
              <w:t>；检验</w:t>
            </w:r>
            <w:r>
              <w:rPr>
                <w:rFonts w:hint="eastAsia" w:ascii="宋体" w:cs="宋体"/>
                <w:szCs w:val="21"/>
              </w:rPr>
              <w:t>过程中有</w:t>
            </w:r>
            <w:r>
              <w:rPr>
                <w:rFonts w:hint="eastAsia" w:cs="宋体"/>
                <w:szCs w:val="21"/>
              </w:rPr>
              <w:t>办公固废、</w:t>
            </w:r>
            <w:r>
              <w:rPr>
                <w:rFonts w:hint="eastAsia" w:cs="宋体"/>
                <w:szCs w:val="21"/>
                <w:lang w:val="en-US" w:eastAsia="zh-CN"/>
              </w:rPr>
              <w:t>产品测试后产生的废配件、不良产品等</w:t>
            </w:r>
            <w:r>
              <w:rPr>
                <w:rFonts w:hint="eastAsia" w:cs="宋体"/>
                <w:szCs w:val="21"/>
              </w:rPr>
              <w:t>固废，</w:t>
            </w:r>
            <w:r>
              <w:rPr>
                <w:rFonts w:hint="eastAsia" w:ascii="宋体" w:cs="宋体"/>
                <w:szCs w:val="21"/>
              </w:rPr>
              <w:t>部门的环境因素识别和重要环境因素基本到位。</w:t>
            </w:r>
          </w:p>
        </w:tc>
        <w:tc>
          <w:tcPr>
            <w:tcW w:w="1585" w:type="dxa"/>
            <w:vAlign w:val="top"/>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cs="新宋体"/>
                <w:sz w:val="21"/>
                <w:szCs w:val="21"/>
              </w:rPr>
            </w:pPr>
            <w:r>
              <w:rPr>
                <w:rFonts w:hint="eastAsia" w:ascii="宋体" w:hAnsi="宋体" w:cs="新宋体"/>
                <w:szCs w:val="21"/>
              </w:rPr>
              <w:t>危险源识别、评价与控制措施</w:t>
            </w:r>
          </w:p>
        </w:tc>
        <w:tc>
          <w:tcPr>
            <w:tcW w:w="960" w:type="dxa"/>
            <w:vAlign w:val="top"/>
          </w:tcPr>
          <w:p>
            <w:pPr>
              <w:rPr>
                <w:rFonts w:hint="eastAsia" w:ascii="宋体" w:hAnsi="宋体" w:cs="新宋体"/>
                <w:sz w:val="21"/>
                <w:szCs w:val="21"/>
              </w:rPr>
            </w:pPr>
            <w:r>
              <w:rPr>
                <w:rFonts w:hint="eastAsia" w:ascii="宋体" w:hAnsi="宋体" w:cs="新宋体"/>
                <w:szCs w:val="21"/>
              </w:rPr>
              <w:t>S</w:t>
            </w:r>
            <w:r>
              <w:rPr>
                <w:rFonts w:hint="eastAsia" w:ascii="宋体" w:hAnsi="宋体" w:cs="新宋体"/>
                <w:szCs w:val="21"/>
                <w:lang w:val="en-US" w:eastAsia="zh-CN"/>
              </w:rPr>
              <w:t>6.1.2</w:t>
            </w:r>
            <w:r>
              <w:rPr>
                <w:rFonts w:hint="eastAsia" w:ascii="宋体" w:hAnsi="宋体" w:cs="新宋体"/>
                <w:szCs w:val="21"/>
              </w:rPr>
              <w:t xml:space="preserve"> </w:t>
            </w:r>
          </w:p>
        </w:tc>
        <w:tc>
          <w:tcPr>
            <w:tcW w:w="10004" w:type="dxa"/>
            <w:vAlign w:val="top"/>
          </w:tcPr>
          <w:p>
            <w:pPr>
              <w:spacing w:line="400" w:lineRule="exact"/>
              <w:ind w:firstLine="210" w:firstLineChars="100"/>
              <w:rPr>
                <w:rFonts w:ascii="宋体" w:hAnsi="宋体" w:cs="宋体"/>
                <w:szCs w:val="21"/>
              </w:rPr>
            </w:pPr>
            <w:r>
              <w:rPr>
                <w:rFonts w:hint="eastAsia" w:ascii="宋体" w:cs="宋体"/>
                <w:szCs w:val="21"/>
              </w:rPr>
              <w:t>查，</w:t>
            </w:r>
            <w:r>
              <w:rPr>
                <w:rFonts w:hint="eastAsia" w:ascii="宋体" w:cs="宋体"/>
                <w:szCs w:val="21"/>
                <w:lang w:val="en-US" w:eastAsia="zh-CN"/>
              </w:rPr>
              <w:t>技术部</w:t>
            </w:r>
            <w:r>
              <w:rPr>
                <w:rFonts w:hint="eastAsia" w:ascii="宋体" w:cs="宋体"/>
                <w:szCs w:val="21"/>
              </w:rPr>
              <w:t>经过辨识与评审形成了《危险源识别、</w:t>
            </w:r>
            <w:r>
              <w:rPr>
                <w:rFonts w:hint="eastAsia" w:ascii="宋体" w:cs="宋体"/>
                <w:szCs w:val="21"/>
                <w:lang w:val="en-US" w:eastAsia="zh-CN"/>
              </w:rPr>
              <w:t>风险</w:t>
            </w:r>
            <w:r>
              <w:rPr>
                <w:rFonts w:hint="eastAsia" w:ascii="宋体" w:cs="宋体"/>
                <w:szCs w:val="21"/>
              </w:rPr>
              <w:t>评价</w:t>
            </w:r>
            <w:r>
              <w:rPr>
                <w:rFonts w:hint="eastAsia" w:ascii="宋体" w:cs="宋体"/>
                <w:szCs w:val="21"/>
                <w:lang w:val="en-US" w:eastAsia="zh-CN"/>
              </w:rPr>
              <w:t>和风险</w:t>
            </w:r>
            <w:r>
              <w:rPr>
                <w:rFonts w:hint="eastAsia" w:ascii="宋体" w:cs="宋体"/>
                <w:szCs w:val="21"/>
              </w:rPr>
              <w:t>控制程序》</w:t>
            </w:r>
            <w:r>
              <w:rPr>
                <w:rFonts w:hint="eastAsia" w:ascii="宋体" w:hAnsi="宋体" w:cs="宋体"/>
                <w:szCs w:val="21"/>
              </w:rPr>
              <w:t>，</w:t>
            </w:r>
            <w:r>
              <w:rPr>
                <w:rFonts w:hint="eastAsia" w:ascii="宋体" w:hAnsi="宋体" w:eastAsia="宋体" w:cs="宋体"/>
                <w:sz w:val="21"/>
                <w:szCs w:val="21"/>
                <w:lang w:eastAsia="zh-TW"/>
              </w:rPr>
              <w:t>识别了办公和</w:t>
            </w:r>
            <w:r>
              <w:rPr>
                <w:rFonts w:hint="eastAsia" w:ascii="宋体" w:hAnsi="宋体" w:eastAsia="宋体" w:cs="宋体"/>
                <w:sz w:val="21"/>
                <w:szCs w:val="21"/>
                <w:lang w:val="en-US" w:eastAsia="zh-CN"/>
              </w:rPr>
              <w:t>检测</w:t>
            </w:r>
            <w:r>
              <w:rPr>
                <w:rFonts w:hint="eastAsia" w:ascii="宋体" w:hAnsi="宋体" w:eastAsia="宋体" w:cs="宋体"/>
                <w:sz w:val="21"/>
                <w:szCs w:val="21"/>
                <w:lang w:eastAsia="zh-TW"/>
              </w:rPr>
              <w:t>过程中垃圾</w:t>
            </w:r>
            <w:r>
              <w:rPr>
                <w:rFonts w:hint="eastAsia" w:ascii="宋体" w:hAnsi="宋体" w:cs="宋体"/>
                <w:sz w:val="21"/>
                <w:szCs w:val="21"/>
                <w:lang w:val="en-US" w:eastAsia="zh-CN"/>
              </w:rPr>
              <w:t>处理</w:t>
            </w:r>
            <w:r>
              <w:rPr>
                <w:rFonts w:hint="eastAsia" w:ascii="宋体" w:hAnsi="宋体" w:eastAsia="宋体" w:cs="宋体"/>
                <w:sz w:val="21"/>
                <w:szCs w:val="21"/>
                <w:lang w:eastAsia="zh-TW"/>
              </w:rPr>
              <w:t>不及时可能导致的疾病传染、人离开未断电源可能导致的的火灾、</w:t>
            </w:r>
            <w:r>
              <w:rPr>
                <w:rFonts w:hint="eastAsia" w:ascii="宋体" w:hAnsi="宋体" w:eastAsia="宋体" w:cs="宋体"/>
                <w:sz w:val="21"/>
                <w:szCs w:val="21"/>
                <w:lang w:val="en-US" w:eastAsia="zh-CN"/>
              </w:rPr>
              <w:t>检测</w:t>
            </w:r>
            <w:r>
              <w:rPr>
                <w:rFonts w:hint="eastAsia" w:ascii="宋体" w:hAnsi="宋体" w:eastAsia="宋体" w:cs="宋体"/>
                <w:sz w:val="21"/>
                <w:szCs w:val="21"/>
                <w:lang w:eastAsia="zh-TW"/>
              </w:rPr>
              <w:t>过程违规操作可能导致的人身伤害等危险源。</w:t>
            </w:r>
          </w:p>
          <w:p>
            <w:pPr>
              <w:spacing w:line="36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lang w:eastAsia="zh-TW"/>
              </w:rPr>
              <w:t xml:space="preserve">查到：《不可接受风险清单》，公司涉及重大危险源 </w:t>
            </w:r>
            <w:r>
              <w:rPr>
                <w:rFonts w:hint="eastAsia" w:ascii="宋体" w:hAnsi="宋体" w:eastAsia="宋体" w:cs="宋体"/>
                <w:sz w:val="21"/>
                <w:szCs w:val="21"/>
                <w:lang w:val="en-US" w:eastAsia="zh-CN"/>
              </w:rPr>
              <w:t>2</w:t>
            </w:r>
            <w:r>
              <w:rPr>
                <w:rFonts w:hint="eastAsia" w:ascii="宋体" w:hAnsi="宋体" w:eastAsia="宋体" w:cs="宋体"/>
                <w:sz w:val="21"/>
                <w:szCs w:val="21"/>
                <w:lang w:eastAsia="zh-TW"/>
              </w:rPr>
              <w:t>项：潜在火灾、触电</w:t>
            </w:r>
            <w:r>
              <w:rPr>
                <w:rFonts w:hint="eastAsia" w:ascii="宋体" w:hAnsi="宋体" w:eastAsia="宋体" w:cs="宋体"/>
                <w:sz w:val="21"/>
                <w:szCs w:val="21"/>
                <w:lang w:eastAsia="zh-CN"/>
              </w:rPr>
              <w:t>，</w:t>
            </w:r>
            <w:r>
              <w:rPr>
                <w:rFonts w:hint="eastAsia" w:ascii="宋体" w:hAnsi="宋体" w:eastAsia="宋体" w:cs="宋体"/>
                <w:sz w:val="21"/>
                <w:szCs w:val="21"/>
                <w:lang w:eastAsia="zh-TW"/>
              </w:rPr>
              <w:t>本部门涉及的不可接受风险：</w:t>
            </w:r>
            <w:r>
              <w:rPr>
                <w:rFonts w:hint="eastAsia" w:ascii="宋体" w:hAnsi="宋体" w:eastAsia="宋体" w:cs="宋体"/>
                <w:sz w:val="21"/>
                <w:szCs w:val="21"/>
              </w:rPr>
              <w:t>均有涉及。</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相关方告知、定期检查线路；设立消防逃生通道、消防设备配备定期检查；</w:t>
            </w:r>
          </w:p>
          <w:p>
            <w:pPr>
              <w:spacing w:line="400" w:lineRule="exact"/>
              <w:ind w:firstLine="420" w:firstLineChars="200"/>
              <w:rPr>
                <w:rFonts w:ascii="宋体" w:hAnsi="宋体" w:cs="宋体"/>
                <w:szCs w:val="21"/>
              </w:rPr>
            </w:pPr>
            <w:r>
              <w:rPr>
                <w:rFonts w:hint="eastAsia" w:ascii="宋体" w:hAnsi="宋体" w:cs="宋体"/>
                <w:szCs w:val="21"/>
              </w:rPr>
              <w:t>参与消防应急预案的制订及演练等。</w:t>
            </w:r>
          </w:p>
          <w:p>
            <w:pPr>
              <w:widowControl/>
              <w:jc w:val="left"/>
              <w:rPr>
                <w:rFonts w:hint="eastAsia" w:ascii="宋体" w:cs="宋体"/>
                <w:sz w:val="21"/>
                <w:szCs w:val="21"/>
                <w:lang w:bidi="ar"/>
              </w:rPr>
            </w:pPr>
            <w:r>
              <w:rPr>
                <w:rFonts w:hint="eastAsia" w:ascii="宋体" w:hAnsi="宋体"/>
                <w:szCs w:val="21"/>
              </w:rPr>
              <w:t>危险源识别基本充分，控制措施需要完善。</w:t>
            </w:r>
          </w:p>
        </w:tc>
        <w:tc>
          <w:tcPr>
            <w:tcW w:w="1585" w:type="dxa"/>
            <w:vAlign w:val="top"/>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2160" w:type="dxa"/>
            <w:vAlign w:val="top"/>
          </w:tcPr>
          <w:p>
            <w:pPr>
              <w:adjustRightInd w:val="0"/>
              <w:snapToGrid w:val="0"/>
              <w:jc w:val="left"/>
              <w:rPr>
                <w:rFonts w:hint="default" w:ascii="宋体" w:hAnsi="宋体" w:cs="新宋体"/>
                <w:szCs w:val="21"/>
                <w:lang w:val="en-US"/>
              </w:rPr>
            </w:pPr>
            <w:r>
              <w:rPr>
                <w:rFonts w:hint="eastAsia" w:ascii="宋体" w:hAnsi="宋体" w:cs="新宋体"/>
                <w:color w:val="auto"/>
                <w:sz w:val="21"/>
                <w:szCs w:val="21"/>
                <w:lang w:val="en-US" w:eastAsia="zh-CN"/>
              </w:rPr>
              <w:t>产品和服务的设计和开发</w:t>
            </w:r>
          </w:p>
        </w:tc>
        <w:tc>
          <w:tcPr>
            <w:tcW w:w="960" w:type="dxa"/>
            <w:vAlign w:val="top"/>
          </w:tcPr>
          <w:p>
            <w:pPr>
              <w:rPr>
                <w:rFonts w:hint="eastAsia" w:ascii="宋体" w:hAnsi="宋体" w:cs="新宋体"/>
                <w:szCs w:val="21"/>
              </w:rPr>
            </w:pPr>
            <w:r>
              <w:rPr>
                <w:rFonts w:hint="eastAsia" w:ascii="宋体" w:hAnsi="宋体" w:cs="新宋体"/>
                <w:color w:val="auto"/>
                <w:sz w:val="21"/>
                <w:szCs w:val="21"/>
              </w:rPr>
              <w:t>Q8.3</w:t>
            </w:r>
          </w:p>
        </w:tc>
        <w:tc>
          <w:tcPr>
            <w:tcW w:w="10004" w:type="dxa"/>
            <w:vAlign w:val="top"/>
          </w:tcPr>
          <w:p>
            <w:pPr>
              <w:rPr>
                <w:rFonts w:hint="eastAsia" w:ascii="宋体" w:hAnsi="宋体" w:eastAsia="宋体"/>
                <w:szCs w:val="21"/>
                <w:lang w:eastAsia="zh-CN"/>
              </w:rPr>
            </w:pPr>
            <w:r>
              <w:rPr>
                <w:rFonts w:hint="eastAsia" w:ascii="宋体" w:hAnsi="宋体"/>
                <w:color w:val="auto"/>
                <w:sz w:val="21"/>
                <w:szCs w:val="21"/>
              </w:rPr>
              <w:t>不适用；理由：</w:t>
            </w:r>
            <w:r>
              <w:rPr>
                <w:rFonts w:hint="eastAsia" w:ascii="宋体" w:hAnsi="宋体" w:cs="宋体"/>
                <w:sz w:val="21"/>
                <w:szCs w:val="21"/>
              </w:rPr>
              <w:t>公司的产品</w:t>
            </w:r>
            <w:r>
              <w:rPr>
                <w:rFonts w:hint="eastAsia" w:ascii="宋体" w:hAnsi="宋体" w:cs="宋体"/>
                <w:sz w:val="21"/>
                <w:szCs w:val="21"/>
                <w:lang w:val="en-US" w:eastAsia="zh-CN"/>
              </w:rPr>
              <w:t>严格按照用户的图纸或要求进行生产</w:t>
            </w:r>
            <w:r>
              <w:rPr>
                <w:rFonts w:hint="eastAsia" w:ascii="宋体" w:hAnsi="宋体" w:cs="宋体"/>
                <w:sz w:val="21"/>
                <w:szCs w:val="21"/>
              </w:rPr>
              <w:t>，</w:t>
            </w:r>
            <w:r>
              <w:rPr>
                <w:rFonts w:hint="eastAsia" w:ascii="宋体" w:hAnsi="宋体" w:cs="宋体"/>
                <w:sz w:val="21"/>
                <w:szCs w:val="21"/>
                <w:lang w:val="en-US" w:eastAsia="zh-CN"/>
              </w:rPr>
              <w:t>不需要进一步细化要求 ，</w:t>
            </w:r>
            <w:r>
              <w:rPr>
                <w:rFonts w:hint="eastAsia" w:ascii="宋体" w:hAnsi="宋体" w:cs="宋体"/>
                <w:sz w:val="21"/>
                <w:szCs w:val="21"/>
              </w:rPr>
              <w:t>因此标准8.3条款</w:t>
            </w:r>
            <w:r>
              <w:rPr>
                <w:rFonts w:hint="eastAsia" w:ascii="宋体" w:hAnsi="宋体" w:cs="宋体"/>
                <w:sz w:val="21"/>
                <w:szCs w:val="21"/>
                <w:lang w:eastAsia="zh-CN"/>
              </w:rPr>
              <w:t>“</w:t>
            </w:r>
            <w:r>
              <w:rPr>
                <w:rFonts w:hint="eastAsia" w:ascii="宋体" w:hAnsi="宋体" w:cs="新宋体"/>
                <w:color w:val="auto"/>
                <w:sz w:val="21"/>
                <w:szCs w:val="21"/>
                <w:lang w:val="en-US" w:eastAsia="zh-CN"/>
              </w:rPr>
              <w:t>产品和服务的设计和开发</w:t>
            </w:r>
            <w:r>
              <w:rPr>
                <w:rFonts w:hint="eastAsia" w:ascii="宋体" w:hAnsi="宋体" w:cs="宋体"/>
                <w:sz w:val="21"/>
                <w:szCs w:val="21"/>
                <w:lang w:eastAsia="zh-CN"/>
              </w:rPr>
              <w:t>”</w:t>
            </w:r>
            <w:r>
              <w:rPr>
                <w:rFonts w:hint="eastAsia" w:ascii="宋体" w:hAnsi="宋体" w:cs="宋体"/>
                <w:sz w:val="21"/>
                <w:szCs w:val="21"/>
                <w:lang w:val="en-US" w:eastAsia="zh-CN"/>
              </w:rPr>
              <w:t>要求不适用</w:t>
            </w:r>
            <w:r>
              <w:rPr>
                <w:rFonts w:hint="eastAsia" w:ascii="宋体" w:hAnsi="宋体" w:cs="宋体"/>
                <w:sz w:val="21"/>
                <w:szCs w:val="21"/>
              </w:rPr>
              <w:t>，删减基本合理</w:t>
            </w:r>
            <w:r>
              <w:rPr>
                <w:rFonts w:hint="eastAsia" w:ascii="宋体" w:hAnsi="宋体" w:cs="宋体"/>
                <w:sz w:val="21"/>
                <w:szCs w:val="21"/>
                <w:lang w:eastAsia="zh-CN"/>
              </w:rPr>
              <w:t>。</w:t>
            </w:r>
          </w:p>
        </w:tc>
        <w:tc>
          <w:tcPr>
            <w:tcW w:w="1585" w:type="dxa"/>
            <w:vAlign w:val="top"/>
          </w:tcPr>
          <w:p>
            <w:pPr>
              <w:adjustRightInd w:val="0"/>
              <w:snapToGrid w:val="0"/>
              <w:jc w:val="both"/>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160" w:type="dxa"/>
            <w:vAlign w:val="top"/>
          </w:tcPr>
          <w:p>
            <w:pPr>
              <w:adjustRightInd w:val="0"/>
              <w:snapToGrid w:val="0"/>
              <w:jc w:val="center"/>
              <w:rPr>
                <w:rFonts w:hint="eastAsia" w:ascii="宋体" w:hAnsi="宋体" w:cs="新宋体"/>
                <w:sz w:val="21"/>
                <w:szCs w:val="21"/>
                <w:highlight w:val="green"/>
              </w:rPr>
            </w:pPr>
            <w:r>
              <w:rPr>
                <w:rFonts w:hint="eastAsia" w:ascii="宋体" w:hAnsi="宋体" w:cs="新宋体"/>
                <w:szCs w:val="21"/>
                <w:highlight w:val="none"/>
              </w:rPr>
              <w:t>运行策划和控制</w:t>
            </w:r>
          </w:p>
        </w:tc>
        <w:tc>
          <w:tcPr>
            <w:tcW w:w="960" w:type="dxa"/>
            <w:vAlign w:val="top"/>
          </w:tcPr>
          <w:p>
            <w:pPr>
              <w:rPr>
                <w:rFonts w:ascii="宋体" w:hAnsi="宋体" w:cs="新宋体"/>
                <w:szCs w:val="21"/>
                <w:highlight w:val="none"/>
              </w:rPr>
            </w:pPr>
            <w:r>
              <w:rPr>
                <w:rFonts w:hint="eastAsia" w:ascii="宋体" w:hAnsi="宋体" w:cs="新宋体"/>
                <w:szCs w:val="21"/>
                <w:highlight w:val="none"/>
              </w:rPr>
              <w:t>E</w:t>
            </w:r>
            <w:r>
              <w:rPr>
                <w:rFonts w:hint="eastAsia" w:ascii="宋体" w:hAnsi="宋体" w:cs="新宋体"/>
                <w:szCs w:val="21"/>
                <w:highlight w:val="none"/>
                <w:lang w:val="en-US" w:eastAsia="zh-CN"/>
              </w:rPr>
              <w:t>S</w:t>
            </w:r>
            <w:r>
              <w:rPr>
                <w:rFonts w:hint="eastAsia" w:ascii="宋体" w:hAnsi="宋体" w:cs="新宋体"/>
                <w:szCs w:val="21"/>
                <w:highlight w:val="none"/>
              </w:rPr>
              <w:t xml:space="preserve">8.1 </w:t>
            </w:r>
          </w:p>
          <w:p>
            <w:pPr>
              <w:rPr>
                <w:rFonts w:ascii="宋体" w:hAnsi="宋体" w:cs="新宋体"/>
                <w:szCs w:val="21"/>
                <w:highlight w:val="green"/>
              </w:rPr>
            </w:pPr>
          </w:p>
        </w:tc>
        <w:tc>
          <w:tcPr>
            <w:tcW w:w="10004" w:type="dxa"/>
            <w:vAlign w:val="top"/>
          </w:tcPr>
          <w:p>
            <w:pPr>
              <w:spacing w:line="36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编制与环境、安全体系运行控制有关的文件有编制了《应急准备和响应控制程序》，确定的紧急情况有：火灾、触电，提供了紧急情况的《应急预案》。</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rPr>
              <w:t>1、废水管控</w:t>
            </w:r>
            <w:r>
              <w:rPr>
                <w:rFonts w:hint="eastAsia" w:ascii="宋体" w:hAnsi="宋体" w:eastAsia="宋体" w:cs="宋体"/>
                <w:sz w:val="21"/>
                <w:szCs w:val="21"/>
                <w:lang w:eastAsia="zh-CN"/>
              </w:rPr>
              <w:t>、</w:t>
            </w:r>
            <w:r>
              <w:rPr>
                <w:rFonts w:hint="eastAsia" w:ascii="宋体" w:hAnsi="宋体" w:eastAsia="宋体" w:cs="宋体"/>
                <w:sz w:val="21"/>
                <w:szCs w:val="21"/>
              </w:rPr>
              <w:t>废气管控：</w:t>
            </w:r>
          </w:p>
          <w:p>
            <w:pPr>
              <w:tabs>
                <w:tab w:val="left" w:pos="6597"/>
              </w:tabs>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color w:val="000000"/>
                <w:sz w:val="21"/>
                <w:szCs w:val="21"/>
              </w:rPr>
              <w:t>公司</w:t>
            </w:r>
            <w:r>
              <w:rPr>
                <w:rFonts w:hint="eastAsia" w:ascii="宋体" w:hAnsi="宋体" w:eastAsia="宋体" w:cs="宋体"/>
                <w:color w:val="000000"/>
                <w:sz w:val="21"/>
                <w:szCs w:val="21"/>
                <w:lang w:val="en-US" w:eastAsia="zh-CN"/>
              </w:rPr>
              <w:t>检测过程无</w:t>
            </w:r>
            <w:r>
              <w:rPr>
                <w:rFonts w:hint="eastAsia" w:ascii="宋体" w:hAnsi="宋体" w:eastAsia="宋体" w:cs="宋体"/>
                <w:color w:val="000000"/>
                <w:sz w:val="21"/>
                <w:szCs w:val="21"/>
              </w:rPr>
              <w:t>废水</w:t>
            </w:r>
            <w:r>
              <w:rPr>
                <w:rFonts w:hint="eastAsia" w:ascii="宋体" w:hAnsi="宋体" w:eastAsia="宋体" w:cs="宋体"/>
                <w:color w:val="000000"/>
                <w:sz w:val="21"/>
                <w:szCs w:val="21"/>
                <w:lang w:eastAsia="zh-CN"/>
              </w:rPr>
              <w:t>、</w:t>
            </w:r>
            <w:r>
              <w:rPr>
                <w:rFonts w:hint="eastAsia" w:ascii="宋体" w:hAnsi="宋体" w:eastAsia="宋体" w:cs="宋体"/>
                <w:sz w:val="21"/>
                <w:szCs w:val="21"/>
              </w:rPr>
              <w:t>废气</w:t>
            </w:r>
            <w:r>
              <w:rPr>
                <w:rFonts w:hint="eastAsia" w:ascii="宋体" w:hAnsi="宋体" w:eastAsia="宋体" w:cs="宋体"/>
                <w:color w:val="000000"/>
                <w:sz w:val="21"/>
                <w:szCs w:val="21"/>
              </w:rPr>
              <w:t>外排</w:t>
            </w:r>
            <w:r>
              <w:rPr>
                <w:rFonts w:hint="eastAsia" w:ascii="宋体" w:hAnsi="宋体" w:eastAsia="宋体" w:cs="宋体"/>
                <w:color w:val="000000"/>
                <w:sz w:val="21"/>
                <w:szCs w:val="21"/>
                <w:lang w:eastAsia="zh-CN"/>
              </w:rPr>
              <w:t>。</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、固废管控：</w:t>
            </w:r>
            <w:r>
              <w:rPr>
                <w:rFonts w:hint="eastAsia" w:ascii="宋体" w:hAnsi="宋体" w:cs="宋体"/>
                <w:sz w:val="21"/>
                <w:szCs w:val="21"/>
                <w:lang w:val="en-US" w:eastAsia="zh-CN"/>
              </w:rPr>
              <w:t>技术部</w:t>
            </w:r>
            <w:r>
              <w:rPr>
                <w:rFonts w:hint="eastAsia" w:ascii="宋体" w:hAnsi="宋体" w:eastAsia="宋体" w:cs="宋体"/>
                <w:sz w:val="21"/>
                <w:szCs w:val="21"/>
              </w:rPr>
              <w:t>将</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废弃物放置固定位置，积攒一定量后出售回收单位再利用。</w:t>
            </w:r>
          </w:p>
          <w:p>
            <w:pPr>
              <w:numPr>
                <w:ilvl w:val="0"/>
                <w:numId w:val="0"/>
              </w:num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能源资源管控：</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注意节水、节电</w:t>
            </w:r>
            <w:r>
              <w:rPr>
                <w:rFonts w:hint="eastAsia" w:ascii="宋体" w:hAnsi="宋体" w:eastAsia="宋体" w:cs="宋体"/>
                <w:sz w:val="21"/>
                <w:szCs w:val="21"/>
                <w:lang w:eastAsia="zh-CN"/>
              </w:rPr>
              <w:t>，</w:t>
            </w:r>
            <w:r>
              <w:rPr>
                <w:rFonts w:hint="eastAsia" w:ascii="宋体" w:hAnsi="宋体" w:eastAsia="宋体" w:cs="宋体"/>
                <w:sz w:val="21"/>
                <w:szCs w:val="21"/>
              </w:rPr>
              <w:t>人走关闭设备和照明开关，现场未发现有漏水和浪费电能的现象。</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、潜在火灾管控：</w:t>
            </w:r>
          </w:p>
          <w:p>
            <w:pPr>
              <w:spacing w:line="360" w:lineRule="auto"/>
              <w:ind w:firstLine="630" w:firstLineChars="300"/>
              <w:rPr>
                <w:rFonts w:hint="eastAsia" w:ascii="宋体" w:hAnsi="宋体" w:eastAsia="宋体" w:cs="宋体"/>
                <w:sz w:val="21"/>
                <w:szCs w:val="21"/>
              </w:rPr>
            </w:pPr>
            <w:r>
              <w:rPr>
                <w:rFonts w:hint="eastAsia" w:ascii="宋体" w:hAnsi="宋体" w:eastAsia="宋体" w:cs="宋体"/>
                <w:sz w:val="21"/>
                <w:szCs w:val="21"/>
                <w:lang w:val="en-US" w:eastAsia="zh-CN"/>
              </w:rPr>
              <w:t>实验室内</w:t>
            </w:r>
            <w:r>
              <w:rPr>
                <w:rFonts w:hint="eastAsia" w:ascii="宋体" w:hAnsi="宋体" w:eastAsia="宋体" w:cs="宋体"/>
                <w:sz w:val="21"/>
                <w:szCs w:val="21"/>
              </w:rPr>
              <w:t>配备了灭火器，均符合要求。</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、安全防护：</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rPr>
              <w:t>公司给员工发放手套、口罩、防护眼镜等劳保用品，</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设备上悬挂安全警示牌。设备旋转部位和凸出部位，安装有防护罩等，设备运行状况良好。</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、能提供防止员工意外伤害加重的急救药品如创可贴、杀菌药水等。</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、为主要长期员工上社保，查见交款证明。</w:t>
            </w:r>
          </w:p>
          <w:p>
            <w:pPr>
              <w:rPr>
                <w:rFonts w:hint="eastAsia" w:ascii="宋体" w:hAnsi="宋体" w:cs="宋体"/>
                <w:sz w:val="21"/>
                <w:szCs w:val="21"/>
                <w:highlight w:val="green"/>
                <w:lang w:bidi="ar"/>
              </w:rPr>
            </w:pPr>
            <w:r>
              <w:rPr>
                <w:rFonts w:hint="eastAsia" w:ascii="宋体" w:hAnsi="宋体" w:eastAsia="宋体" w:cs="宋体"/>
                <w:sz w:val="21"/>
                <w:szCs w:val="21"/>
                <w:lang w:val="en-US" w:eastAsia="zh-CN"/>
              </w:rPr>
              <w:t>8</w:t>
            </w:r>
            <w:r>
              <w:rPr>
                <w:rFonts w:hint="eastAsia" w:ascii="宋体" w:hAnsi="宋体" w:eastAsia="宋体" w:cs="宋体"/>
                <w:sz w:val="21"/>
                <w:szCs w:val="21"/>
              </w:rPr>
              <w:t>、员工饮用水为纯净水通过饮水机饮用。</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adjustRightInd w:val="0"/>
              <w:snapToGrid w:val="0"/>
              <w:jc w:val="center"/>
              <w:rPr>
                <w:rFonts w:hint="eastAsia" w:ascii="宋体" w:hAnsi="宋体" w:cs="新宋体"/>
                <w:sz w:val="21"/>
                <w:szCs w:val="21"/>
                <w:lang w:val="en-US" w:eastAsia="zh-CN"/>
              </w:rPr>
            </w:pPr>
            <w:r>
              <w:rPr>
                <w:rFonts w:hint="eastAsia" w:ascii="宋体" w:hAnsi="宋体" w:cs="新宋体"/>
                <w:sz w:val="21"/>
                <w:szCs w:val="21"/>
              </w:rPr>
              <w:t>应急准备和响应</w:t>
            </w:r>
          </w:p>
        </w:tc>
        <w:tc>
          <w:tcPr>
            <w:tcW w:w="960" w:type="dxa"/>
            <w:vAlign w:val="top"/>
          </w:tcPr>
          <w:p>
            <w:pPr>
              <w:rPr>
                <w:rFonts w:hint="eastAsia" w:ascii="宋体" w:hAnsi="宋体" w:cs="新宋体"/>
                <w:sz w:val="21"/>
                <w:szCs w:val="21"/>
              </w:rPr>
            </w:pPr>
            <w:r>
              <w:rPr>
                <w:rFonts w:hint="eastAsia" w:ascii="宋体" w:hAnsi="宋体" w:cs="新宋体"/>
                <w:sz w:val="21"/>
                <w:szCs w:val="21"/>
              </w:rPr>
              <w:t>E</w:t>
            </w:r>
            <w:r>
              <w:rPr>
                <w:rFonts w:hint="eastAsia" w:ascii="宋体" w:hAnsi="宋体" w:cs="新宋体"/>
                <w:sz w:val="21"/>
                <w:szCs w:val="21"/>
                <w:lang w:val="en-US" w:eastAsia="zh-CN"/>
              </w:rPr>
              <w:t>S</w:t>
            </w:r>
            <w:r>
              <w:rPr>
                <w:rFonts w:hint="eastAsia" w:ascii="宋体" w:hAnsi="宋体" w:cs="新宋体"/>
                <w:sz w:val="21"/>
                <w:szCs w:val="21"/>
              </w:rPr>
              <w:t>8.2</w:t>
            </w:r>
          </w:p>
          <w:p>
            <w:pPr>
              <w:rPr>
                <w:rFonts w:hint="default" w:ascii="宋体" w:hAnsi="宋体" w:eastAsia="宋体" w:cs="新宋体"/>
                <w:sz w:val="21"/>
                <w:szCs w:val="21"/>
                <w:lang w:val="en-US" w:eastAsia="zh-CN"/>
              </w:rPr>
            </w:pPr>
          </w:p>
        </w:tc>
        <w:tc>
          <w:tcPr>
            <w:tcW w:w="10004" w:type="dxa"/>
            <w:vAlign w:val="top"/>
          </w:tcPr>
          <w:p>
            <w:pPr>
              <w:spacing w:line="360" w:lineRule="auto"/>
              <w:rPr>
                <w:rFonts w:hint="eastAsia" w:ascii="宋体" w:hAnsi="宋体" w:eastAsia="宋体" w:cs="宋体"/>
                <w:sz w:val="21"/>
                <w:szCs w:val="21"/>
              </w:rPr>
            </w:pPr>
            <w:r>
              <w:rPr>
                <w:rFonts w:hint="eastAsia" w:ascii="宋体" w:hAnsi="宋体" w:cs="宋体"/>
                <w:sz w:val="21"/>
                <w:szCs w:val="21"/>
                <w:lang w:val="en-US" w:eastAsia="zh-CN"/>
              </w:rPr>
              <w:t>技术部</w:t>
            </w:r>
            <w:r>
              <w:rPr>
                <w:rFonts w:hint="eastAsia" w:ascii="宋体" w:hAnsi="宋体" w:eastAsia="宋体" w:cs="宋体"/>
                <w:sz w:val="21"/>
                <w:szCs w:val="21"/>
              </w:rPr>
              <w:t>按照策划的《应急准备和响应控制程序程序》《火灾应急预案》等，明确了相应的运行准则。</w:t>
            </w:r>
          </w:p>
          <w:p>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技术服务、研发</w:t>
            </w:r>
            <w:r>
              <w:rPr>
                <w:rFonts w:hint="eastAsia" w:ascii="宋体" w:hAnsi="宋体" w:eastAsia="宋体" w:cs="宋体"/>
                <w:sz w:val="21"/>
                <w:szCs w:val="21"/>
              </w:rPr>
              <w:t>过程中加强用电安全，防止触电事故和火灾事故的发生，安装了漏电保护器。</w:t>
            </w:r>
          </w:p>
          <w:p>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提供</w:t>
            </w:r>
            <w:r>
              <w:rPr>
                <w:rFonts w:hint="eastAsia" w:ascii="宋体" w:hAnsi="宋体" w:eastAsia="宋体" w:cs="宋体"/>
                <w:sz w:val="21"/>
                <w:szCs w:val="21"/>
              </w:rPr>
              <w:t>现场查灭火器在有效期内</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实验室</w:t>
            </w:r>
            <w:r>
              <w:rPr>
                <w:rFonts w:hint="eastAsia" w:ascii="宋体" w:hAnsi="宋体" w:eastAsia="宋体" w:cs="宋体"/>
                <w:sz w:val="21"/>
                <w:szCs w:val="21"/>
              </w:rPr>
              <w:t>有“禁止吸烟”，“小心触电” 等环保、安全警示标识。</w:t>
            </w:r>
          </w:p>
          <w:p>
            <w:pPr>
              <w:spacing w:line="360" w:lineRule="auto"/>
              <w:rPr>
                <w:rFonts w:hint="eastAsia" w:ascii="宋体" w:hAnsi="宋体" w:eastAsia="宋体" w:cs="宋体"/>
                <w:sz w:val="21"/>
                <w:szCs w:val="21"/>
              </w:rPr>
            </w:pPr>
            <w:r>
              <w:rPr>
                <w:rFonts w:hint="eastAsia" w:ascii="宋体" w:hAnsi="宋体" w:eastAsia="宋体" w:cs="宋体"/>
                <w:sz w:val="21"/>
                <w:szCs w:val="21"/>
              </w:rPr>
              <w:t>配有急救药箱，箱内有创可贴、消毒酒精、碘伏、棉棒等。</w:t>
            </w:r>
          </w:p>
          <w:p>
            <w:pPr>
              <w:spacing w:line="360" w:lineRule="auto"/>
              <w:rPr>
                <w:rFonts w:hint="eastAsia" w:ascii="宋体" w:hAnsi="宋体" w:eastAsia="宋体" w:cs="宋体"/>
                <w:sz w:val="21"/>
                <w:szCs w:val="21"/>
              </w:rPr>
            </w:pPr>
            <w:r>
              <w:rPr>
                <w:rFonts w:hint="eastAsia" w:ascii="宋体" w:hAnsi="宋体" w:eastAsia="宋体" w:cs="宋体"/>
                <w:sz w:val="21"/>
                <w:szCs w:val="21"/>
              </w:rPr>
              <w:t>查20</w:t>
            </w:r>
            <w:r>
              <w:rPr>
                <w:rFonts w:hint="eastAsia" w:ascii="宋体" w:hAnsi="宋体" w:cs="宋体"/>
                <w:sz w:val="21"/>
                <w:szCs w:val="21"/>
                <w:lang w:val="en-US" w:eastAsia="zh-CN"/>
              </w:rPr>
              <w:t>21年3月20日</w:t>
            </w:r>
            <w:r>
              <w:rPr>
                <w:rFonts w:hint="eastAsia" w:ascii="宋体" w:hAnsi="宋体" w:eastAsia="宋体" w:cs="宋体"/>
                <w:sz w:val="21"/>
                <w:szCs w:val="21"/>
              </w:rPr>
              <w:t>日参加了</w:t>
            </w:r>
            <w:r>
              <w:rPr>
                <w:rFonts w:hint="eastAsia" w:ascii="宋体" w:hAnsi="宋体" w:cs="宋体"/>
                <w:sz w:val="21"/>
                <w:szCs w:val="21"/>
                <w:lang w:val="en-US" w:eastAsia="zh-CN"/>
              </w:rPr>
              <w:t>行政部</w:t>
            </w:r>
            <w:r>
              <w:rPr>
                <w:rFonts w:hint="eastAsia" w:ascii="宋体" w:hAnsi="宋体" w:eastAsia="宋体" w:cs="宋体"/>
                <w:sz w:val="21"/>
                <w:szCs w:val="21"/>
              </w:rPr>
              <w:t>室组织的火灾预案演练，提供了相关记录。</w:t>
            </w:r>
          </w:p>
          <w:p>
            <w:pPr>
              <w:spacing w:line="400" w:lineRule="atLeast"/>
              <w:ind w:firstLine="420" w:firstLineChars="200"/>
              <w:rPr>
                <w:rFonts w:hint="eastAsia" w:ascii="宋体" w:hAnsi="宋体"/>
                <w:sz w:val="21"/>
                <w:szCs w:val="21"/>
                <w:lang w:bidi="ar"/>
              </w:rPr>
            </w:pPr>
            <w:r>
              <w:rPr>
                <w:rFonts w:hint="eastAsia" w:ascii="宋体" w:hAnsi="宋体" w:eastAsia="宋体" w:cs="宋体"/>
                <w:sz w:val="21"/>
                <w:szCs w:val="21"/>
              </w:rPr>
              <w:t>自体系运行以来未出现应急事故情况。</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spacing w:line="240" w:lineRule="auto"/>
              <w:rPr>
                <w:rFonts w:hint="eastAsia" w:ascii="宋体" w:hAnsi="宋体" w:cs="宋体"/>
                <w:color w:val="000000" w:themeColor="text1"/>
                <w:sz w:val="21"/>
                <w:szCs w:val="21"/>
              </w:rPr>
            </w:pPr>
            <w:r>
              <w:rPr>
                <w:rFonts w:hint="eastAsia" w:ascii="宋体" w:hAnsi="宋体" w:cs="宋体"/>
                <w:color w:val="000000" w:themeColor="text1"/>
                <w:sz w:val="21"/>
                <w:szCs w:val="21"/>
              </w:rPr>
              <w:t>产品和服务放行；</w:t>
            </w:r>
          </w:p>
        </w:tc>
        <w:tc>
          <w:tcPr>
            <w:tcW w:w="960" w:type="dxa"/>
            <w:vAlign w:val="top"/>
          </w:tcPr>
          <w:p>
            <w:pPr>
              <w:spacing w:line="240" w:lineRule="auto"/>
              <w:rPr>
                <w:rFonts w:hint="eastAsia" w:ascii="宋体" w:hAnsi="宋体" w:cs="宋体"/>
                <w:color w:val="000000" w:themeColor="text1"/>
                <w:sz w:val="21"/>
                <w:szCs w:val="21"/>
              </w:rPr>
            </w:pPr>
            <w:r>
              <w:rPr>
                <w:rFonts w:hint="eastAsia" w:ascii="宋体" w:hAnsi="宋体" w:cs="宋体"/>
                <w:color w:val="000000" w:themeColor="text1"/>
                <w:sz w:val="21"/>
                <w:szCs w:val="21"/>
              </w:rPr>
              <w:t xml:space="preserve">Q8.6 </w:t>
            </w:r>
          </w:p>
        </w:tc>
        <w:tc>
          <w:tcPr>
            <w:tcW w:w="10004" w:type="dxa"/>
            <w:vAlign w:val="top"/>
          </w:tcPr>
          <w:p>
            <w:pPr>
              <w:spacing w:line="240" w:lineRule="auto"/>
              <w:ind w:firstLine="420" w:firstLineChars="200"/>
              <w:rPr>
                <w:rFonts w:ascii="宋体" w:hAnsi="宋体"/>
                <w:color w:val="000000" w:themeColor="text1"/>
                <w:sz w:val="21"/>
                <w:szCs w:val="21"/>
              </w:rPr>
            </w:pPr>
            <w:r>
              <w:rPr>
                <w:rFonts w:hint="eastAsia" w:ascii="宋体" w:hAnsi="宋体"/>
                <w:color w:val="000000" w:themeColor="text1"/>
                <w:sz w:val="21"/>
                <w:szCs w:val="21"/>
              </w:rPr>
              <w:t>公司为验证产品和服务的要求是否得到满足对需实施监视和检验的阶段、过程、项目及记录等予以规定，查见公司检验规范规定了原材料、生产过程、成品出厂所有产品的检验方法、标准。</w:t>
            </w:r>
          </w:p>
          <w:p>
            <w:pPr>
              <w:spacing w:line="240" w:lineRule="auto"/>
              <w:rPr>
                <w:rFonts w:hint="eastAsia" w:ascii="宋体" w:hAnsi="宋体"/>
                <w:color w:val="000000" w:themeColor="text1"/>
                <w:sz w:val="21"/>
                <w:szCs w:val="21"/>
              </w:rPr>
            </w:pPr>
            <w:r>
              <w:rPr>
                <w:rFonts w:hint="eastAsia" w:ascii="宋体" w:hAnsi="宋体"/>
                <w:color w:val="000000" w:themeColor="text1"/>
                <w:sz w:val="21"/>
                <w:szCs w:val="21"/>
              </w:rPr>
              <w:t>◆公司对特殊放行或紧急放行情况予以界定，原则上，一般情况下不许特殊放行或紧急放行；若特殊情况下，要实施紧急放行时，一定要得到</w:t>
            </w:r>
            <w:r>
              <w:rPr>
                <w:rFonts w:hint="eastAsia" w:ascii="宋体" w:hAnsi="宋体"/>
                <w:color w:val="000000" w:themeColor="text1"/>
                <w:sz w:val="21"/>
                <w:szCs w:val="21"/>
                <w:lang w:val="en-US" w:eastAsia="zh-CN"/>
              </w:rPr>
              <w:t>技术部</w:t>
            </w:r>
            <w:r>
              <w:rPr>
                <w:rFonts w:hint="eastAsia" w:ascii="宋体" w:hAnsi="宋体"/>
                <w:color w:val="000000" w:themeColor="text1"/>
                <w:sz w:val="21"/>
                <w:szCs w:val="21"/>
              </w:rPr>
              <w:t>长许可、公司总经理批准，适用时得到顾客的批准后方可实施。体系运行至今尚未发生特殊放行或紧急放行的情况。</w:t>
            </w:r>
          </w:p>
          <w:p>
            <w:pPr>
              <w:spacing w:line="240" w:lineRule="auto"/>
              <w:rPr>
                <w:rFonts w:hint="eastAsia" w:ascii="宋体" w:hAnsi="宋体"/>
                <w:color w:val="000000" w:themeColor="text1"/>
                <w:sz w:val="21"/>
                <w:szCs w:val="21"/>
              </w:rPr>
            </w:pPr>
            <w:r>
              <w:rPr>
                <w:rFonts w:hint="eastAsia" w:ascii="宋体" w:hAnsi="宋体"/>
                <w:color w:val="000000" w:themeColor="text1"/>
                <w:sz w:val="21"/>
                <w:szCs w:val="21"/>
              </w:rPr>
              <w:t>◆公司明确对各阶段产品和服务的放行均须实施必要的记录并保留。详见如下输入、过程及输出检验证据抽样</w:t>
            </w:r>
          </w:p>
          <w:p>
            <w:pPr>
              <w:numPr>
                <w:ilvl w:val="0"/>
                <w:numId w:val="0"/>
              </w:numPr>
              <w:spacing w:line="240" w:lineRule="auto"/>
              <w:ind w:leftChars="0"/>
              <w:rPr>
                <w:rFonts w:hint="eastAsia" w:ascii="宋体" w:hAnsi="宋体"/>
                <w:color w:val="000000" w:themeColor="text1"/>
                <w:sz w:val="21"/>
                <w:szCs w:val="21"/>
              </w:rPr>
            </w:pPr>
            <w:r>
              <w:rPr>
                <w:rFonts w:hint="eastAsia" w:ascii="宋体" w:hAnsi="宋体"/>
                <w:color w:val="000000" w:themeColor="text1"/>
                <w:sz w:val="21"/>
                <w:szCs w:val="21"/>
              </w:rPr>
              <w:t>原材料检验</w:t>
            </w:r>
          </w:p>
          <w:p>
            <w:pPr>
              <w:numPr>
                <w:ilvl w:val="0"/>
                <w:numId w:val="10"/>
              </w:numPr>
              <w:spacing w:line="240" w:lineRule="auto"/>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抽查《</w:t>
            </w:r>
            <w:r>
              <w:rPr>
                <w:rFonts w:hint="eastAsia" w:ascii="宋体" w:hAnsi="宋体"/>
                <w:color w:val="000000" w:themeColor="text1"/>
                <w:sz w:val="21"/>
                <w:szCs w:val="21"/>
                <w:highlight w:val="none"/>
                <w:lang w:val="en-US" w:eastAsia="zh-CN"/>
              </w:rPr>
              <w:t>进货</w:t>
            </w:r>
            <w:r>
              <w:rPr>
                <w:rFonts w:hint="eastAsia" w:ascii="宋体" w:hAnsi="宋体"/>
                <w:color w:val="000000" w:themeColor="text1"/>
                <w:sz w:val="21"/>
                <w:szCs w:val="21"/>
                <w:highlight w:val="none"/>
              </w:rPr>
              <w:t>检验记录</w:t>
            </w:r>
            <w:r>
              <w:rPr>
                <w:rFonts w:hint="eastAsia" w:ascii="宋体" w:hAnsi="宋体"/>
                <w:color w:val="000000" w:themeColor="text1"/>
                <w:sz w:val="21"/>
                <w:szCs w:val="21"/>
                <w:highlight w:val="none"/>
                <w:lang w:val="en-US" w:eastAsia="zh-CN"/>
              </w:rPr>
              <w:t>表</w:t>
            </w:r>
            <w:r>
              <w:rPr>
                <w:rFonts w:hint="eastAsia" w:ascii="宋体" w:hAnsi="宋体"/>
                <w:color w:val="000000" w:themeColor="text1"/>
                <w:sz w:val="21"/>
                <w:szCs w:val="21"/>
                <w:highlight w:val="none"/>
              </w:rPr>
              <w:t>》</w:t>
            </w:r>
          </w:p>
          <w:p>
            <w:pPr>
              <w:spacing w:line="240" w:lineRule="auto"/>
              <w:rPr>
                <w:rFonts w:hint="eastAsia" w:ascii="宋体" w:hAnsi="宋体"/>
                <w:color w:val="000000" w:themeColor="text1"/>
                <w:sz w:val="21"/>
                <w:szCs w:val="21"/>
                <w:highlight w:val="none"/>
                <w:lang w:val="en-US" w:eastAsia="zh-CN"/>
              </w:rPr>
            </w:pPr>
            <w:r>
              <w:rPr>
                <w:rFonts w:hint="eastAsia" w:ascii="宋体" w:hAnsi="宋体"/>
                <w:color w:val="000000" w:themeColor="text1"/>
                <w:sz w:val="21"/>
                <w:szCs w:val="21"/>
                <w:highlight w:val="none"/>
                <w:lang w:val="en-US" w:eastAsia="zh-CN"/>
              </w:rPr>
              <w:t>产品</w:t>
            </w:r>
            <w:r>
              <w:rPr>
                <w:rFonts w:hint="eastAsia" w:ascii="宋体" w:hAnsi="宋体"/>
                <w:color w:val="000000" w:themeColor="text1"/>
                <w:sz w:val="21"/>
                <w:szCs w:val="21"/>
                <w:highlight w:val="none"/>
              </w:rPr>
              <w:t>名称：</w:t>
            </w:r>
            <w:r>
              <w:rPr>
                <w:rFonts w:hint="eastAsia" w:ascii="宋体" w:hAnsi="宋体"/>
                <w:color w:val="000000" w:themeColor="text1"/>
                <w:sz w:val="21"/>
                <w:szCs w:val="21"/>
                <w:highlight w:val="none"/>
                <w:lang w:val="en-US" w:eastAsia="zh-CN"/>
              </w:rPr>
              <w:t xml:space="preserve">ABS树脂 </w:t>
            </w:r>
            <w:r>
              <w:rPr>
                <w:rFonts w:hint="eastAsia" w:ascii="宋体" w:hAnsi="宋体"/>
                <w:color w:val="000000" w:themeColor="text1"/>
                <w:sz w:val="21"/>
                <w:szCs w:val="21"/>
                <w:highlight w:val="none"/>
              </w:rPr>
              <w:t>规格</w:t>
            </w:r>
            <w:r>
              <w:rPr>
                <w:rFonts w:hint="eastAsia" w:ascii="宋体" w:hAnsi="宋体"/>
                <w:color w:val="000000" w:themeColor="text1"/>
                <w:sz w:val="21"/>
                <w:szCs w:val="21"/>
                <w:highlight w:val="none"/>
                <w:lang w:val="en-US" w:eastAsia="zh-CN"/>
              </w:rPr>
              <w:t>型号</w:t>
            </w:r>
            <w:r>
              <w:rPr>
                <w:rFonts w:hint="eastAsia" w:ascii="宋体" w:hAnsi="宋体"/>
                <w:color w:val="000000" w:themeColor="text1"/>
                <w:sz w:val="21"/>
                <w:szCs w:val="21"/>
                <w:highlight w:val="none"/>
              </w:rPr>
              <w:t>：</w:t>
            </w:r>
            <w:r>
              <w:rPr>
                <w:rFonts w:hint="eastAsia" w:ascii="宋体" w:hAnsi="宋体"/>
                <w:color w:val="000000" w:themeColor="text1"/>
                <w:sz w:val="21"/>
                <w:szCs w:val="21"/>
                <w:highlight w:val="none"/>
                <w:lang w:val="en-US" w:eastAsia="zh-CN"/>
              </w:rPr>
              <w:t>PA-757K</w:t>
            </w:r>
            <w:r>
              <w:rPr>
                <w:rFonts w:hint="eastAsia" w:ascii="宋体" w:hAnsi="宋体" w:cs="宋体"/>
                <w:color w:val="000000" w:themeColor="text1"/>
                <w:szCs w:val="21"/>
                <w:highlight w:val="none"/>
                <w:lang w:val="en-US" w:eastAsia="zh-CN"/>
              </w:rPr>
              <w:t xml:space="preserve"> </w:t>
            </w:r>
            <w:r>
              <w:rPr>
                <w:rFonts w:hint="eastAsia" w:ascii="宋体" w:hAnsi="宋体"/>
                <w:color w:val="000000" w:themeColor="text1"/>
                <w:sz w:val="21"/>
                <w:szCs w:val="21"/>
                <w:highlight w:val="none"/>
              </w:rPr>
              <w:t>、数量：</w:t>
            </w:r>
            <w:r>
              <w:rPr>
                <w:rFonts w:hint="eastAsia" w:ascii="宋体" w:hAnsi="宋体"/>
                <w:color w:val="000000" w:themeColor="text1"/>
                <w:sz w:val="21"/>
                <w:szCs w:val="21"/>
                <w:highlight w:val="none"/>
                <w:lang w:val="en-US" w:eastAsia="zh-CN"/>
              </w:rPr>
              <w:t>2吨</w:t>
            </w:r>
          </w:p>
          <w:p>
            <w:pPr>
              <w:spacing w:line="240" w:lineRule="auto"/>
              <w:rPr>
                <w:rFonts w:hint="default" w:ascii="宋体" w:hAnsi="宋体" w:cs="宋体"/>
                <w:color w:val="000000" w:themeColor="text1"/>
                <w:szCs w:val="21"/>
                <w:highlight w:val="none"/>
                <w:lang w:val="en-US"/>
              </w:rPr>
            </w:pPr>
            <w:r>
              <w:rPr>
                <w:rFonts w:hint="eastAsia" w:ascii="宋体" w:hAnsi="宋体"/>
                <w:color w:val="000000" w:themeColor="text1"/>
                <w:sz w:val="21"/>
                <w:szCs w:val="21"/>
                <w:highlight w:val="none"/>
              </w:rPr>
              <w:t>供料厂家：</w:t>
            </w:r>
            <w:r>
              <w:rPr>
                <w:rFonts w:hint="eastAsia" w:ascii="宋体" w:hAnsi="宋体" w:cs="宋体"/>
                <w:color w:val="000000" w:themeColor="text1"/>
                <w:szCs w:val="21"/>
                <w:highlight w:val="none"/>
                <w:lang w:val="en-US" w:eastAsia="zh-CN"/>
              </w:rPr>
              <w:t>镇江奇美化工有限公司</w:t>
            </w:r>
          </w:p>
          <w:p>
            <w:pPr>
              <w:spacing w:line="240" w:lineRule="auto"/>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检验项目：</w:t>
            </w:r>
            <w:r>
              <w:rPr>
                <w:rFonts w:hint="eastAsia" w:ascii="宋体" w:hAnsi="宋体"/>
                <w:color w:val="000000" w:themeColor="text1"/>
                <w:sz w:val="21"/>
                <w:szCs w:val="21"/>
                <w:highlight w:val="none"/>
                <w:lang w:val="en-US" w:eastAsia="zh-CN"/>
              </w:rPr>
              <w:t>包装质量</w:t>
            </w:r>
            <w:r>
              <w:rPr>
                <w:rFonts w:hint="eastAsia" w:ascii="宋体" w:hAnsi="宋体"/>
                <w:color w:val="000000" w:themeColor="text1"/>
                <w:sz w:val="21"/>
                <w:szCs w:val="21"/>
                <w:highlight w:val="none"/>
              </w:rPr>
              <w:t>、</w:t>
            </w:r>
            <w:r>
              <w:rPr>
                <w:rFonts w:hint="eastAsia" w:ascii="宋体" w:hAnsi="宋体"/>
                <w:color w:val="000000" w:themeColor="text1"/>
                <w:sz w:val="21"/>
                <w:szCs w:val="21"/>
                <w:highlight w:val="none"/>
                <w:lang w:val="en-US" w:eastAsia="zh-CN"/>
              </w:rPr>
              <w:t>颗粒、重量</w:t>
            </w:r>
            <w:r>
              <w:rPr>
                <w:rFonts w:hint="eastAsia" w:ascii="宋体" w:hAnsi="宋体"/>
                <w:color w:val="000000" w:themeColor="text1"/>
                <w:sz w:val="21"/>
                <w:szCs w:val="21"/>
                <w:highlight w:val="none"/>
              </w:rPr>
              <w:t xml:space="preserve"> </w:t>
            </w:r>
            <w:r>
              <w:rPr>
                <w:rFonts w:hint="eastAsia" w:ascii="宋体" w:hAnsi="宋体"/>
                <w:color w:val="000000" w:themeColor="text1"/>
                <w:sz w:val="21"/>
                <w:szCs w:val="21"/>
                <w:highlight w:val="none"/>
                <w:lang w:eastAsia="zh-CN"/>
              </w:rPr>
              <w:t>、</w:t>
            </w:r>
            <w:r>
              <w:rPr>
                <w:rFonts w:hint="eastAsia" w:ascii="宋体" w:hAnsi="宋体"/>
                <w:color w:val="000000" w:themeColor="text1"/>
                <w:sz w:val="21"/>
                <w:szCs w:val="21"/>
                <w:highlight w:val="none"/>
                <w:lang w:val="en-US" w:eastAsia="zh-CN"/>
              </w:rPr>
              <w:t>颜色、材质证明</w:t>
            </w:r>
          </w:p>
          <w:p>
            <w:pPr>
              <w:spacing w:line="240" w:lineRule="auto"/>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检验结</w:t>
            </w:r>
            <w:r>
              <w:rPr>
                <w:rFonts w:hint="eastAsia" w:ascii="宋体" w:hAnsi="宋体"/>
                <w:color w:val="000000" w:themeColor="text1"/>
                <w:sz w:val="21"/>
                <w:szCs w:val="21"/>
                <w:highlight w:val="none"/>
                <w:lang w:val="en-US" w:eastAsia="zh-CN"/>
              </w:rPr>
              <w:t>果</w:t>
            </w:r>
            <w:r>
              <w:rPr>
                <w:rFonts w:hint="eastAsia" w:ascii="宋体" w:hAnsi="宋体"/>
                <w:color w:val="000000" w:themeColor="text1"/>
                <w:sz w:val="21"/>
                <w:szCs w:val="21"/>
                <w:highlight w:val="none"/>
              </w:rPr>
              <w:t>：合格</w:t>
            </w:r>
          </w:p>
          <w:p>
            <w:pPr>
              <w:spacing w:line="240" w:lineRule="auto"/>
              <w:rPr>
                <w:rFonts w:hint="default" w:ascii="宋体" w:hAnsi="宋体" w:eastAsia="宋体"/>
                <w:color w:val="000000" w:themeColor="text1"/>
                <w:sz w:val="21"/>
                <w:szCs w:val="21"/>
                <w:highlight w:val="none"/>
                <w:lang w:val="en-US" w:eastAsia="zh-CN"/>
              </w:rPr>
            </w:pPr>
            <w:r>
              <w:rPr>
                <w:rFonts w:hint="eastAsia" w:ascii="宋体" w:hAnsi="宋体"/>
                <w:color w:val="000000" w:themeColor="text1"/>
                <w:sz w:val="21"/>
                <w:szCs w:val="21"/>
                <w:highlight w:val="none"/>
                <w:lang w:eastAsia="zh-CN"/>
              </w:rPr>
              <w:t>检验人员：</w:t>
            </w:r>
            <w:r>
              <w:rPr>
                <w:rFonts w:hint="eastAsia" w:ascii="宋体" w:hAnsi="宋体"/>
                <w:color w:val="000000" w:themeColor="text1"/>
                <w:sz w:val="21"/>
                <w:szCs w:val="21"/>
                <w:highlight w:val="none"/>
                <w:lang w:val="en-US" w:eastAsia="zh-CN"/>
              </w:rPr>
              <w:t>舒 琴</w:t>
            </w:r>
            <w:r>
              <w:rPr>
                <w:rFonts w:hint="eastAsia" w:ascii="宋体" w:hAnsi="宋体"/>
                <w:color w:val="000000" w:themeColor="text1"/>
                <w:sz w:val="21"/>
                <w:szCs w:val="21"/>
                <w:highlight w:val="none"/>
              </w:rPr>
              <w:t xml:space="preserve"> </w:t>
            </w:r>
            <w:r>
              <w:rPr>
                <w:rFonts w:hint="eastAsia" w:ascii="宋体" w:hAnsi="宋体"/>
                <w:color w:val="000000" w:themeColor="text1"/>
                <w:sz w:val="21"/>
                <w:szCs w:val="21"/>
                <w:highlight w:val="none"/>
                <w:lang w:val="en-US" w:eastAsia="zh-CN"/>
              </w:rPr>
              <w:t xml:space="preserve"> 2021.7.14</w:t>
            </w:r>
          </w:p>
          <w:p>
            <w:pPr>
              <w:pStyle w:val="18"/>
              <w:spacing w:line="240" w:lineRule="auto"/>
              <w:rPr>
                <w:rFonts w:hint="eastAsia"/>
                <w:color w:val="000000" w:themeColor="text1"/>
              </w:rPr>
            </w:pPr>
          </w:p>
          <w:p>
            <w:pPr>
              <w:numPr>
                <w:ilvl w:val="0"/>
                <w:numId w:val="10"/>
              </w:numPr>
              <w:spacing w:line="240" w:lineRule="auto"/>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抽查《</w:t>
            </w:r>
            <w:r>
              <w:rPr>
                <w:rFonts w:hint="eastAsia" w:ascii="宋体" w:hAnsi="宋体"/>
                <w:color w:val="000000" w:themeColor="text1"/>
                <w:sz w:val="21"/>
                <w:szCs w:val="21"/>
                <w:highlight w:val="none"/>
                <w:lang w:val="en-US" w:eastAsia="zh-CN"/>
              </w:rPr>
              <w:t>进货</w:t>
            </w:r>
            <w:r>
              <w:rPr>
                <w:rFonts w:hint="eastAsia" w:ascii="宋体" w:hAnsi="宋体"/>
                <w:color w:val="000000" w:themeColor="text1"/>
                <w:sz w:val="21"/>
                <w:szCs w:val="21"/>
                <w:highlight w:val="none"/>
              </w:rPr>
              <w:t>检验记录</w:t>
            </w:r>
            <w:r>
              <w:rPr>
                <w:rFonts w:hint="eastAsia" w:ascii="宋体" w:hAnsi="宋体"/>
                <w:color w:val="000000" w:themeColor="text1"/>
                <w:sz w:val="21"/>
                <w:szCs w:val="21"/>
                <w:highlight w:val="none"/>
                <w:lang w:val="en-US" w:eastAsia="zh-CN"/>
              </w:rPr>
              <w:t>表</w:t>
            </w:r>
            <w:r>
              <w:rPr>
                <w:rFonts w:hint="eastAsia" w:ascii="宋体" w:hAnsi="宋体"/>
                <w:color w:val="000000" w:themeColor="text1"/>
                <w:sz w:val="21"/>
                <w:szCs w:val="21"/>
                <w:highlight w:val="none"/>
              </w:rPr>
              <w:t>》</w:t>
            </w:r>
          </w:p>
          <w:p>
            <w:pPr>
              <w:spacing w:line="240" w:lineRule="auto"/>
              <w:rPr>
                <w:rFonts w:hint="eastAsia" w:ascii="宋体" w:hAnsi="宋体"/>
                <w:color w:val="000000" w:themeColor="text1"/>
                <w:sz w:val="21"/>
                <w:szCs w:val="21"/>
                <w:highlight w:val="none"/>
                <w:lang w:val="en-US" w:eastAsia="zh-CN"/>
              </w:rPr>
            </w:pPr>
            <w:r>
              <w:rPr>
                <w:rFonts w:hint="eastAsia" w:ascii="宋体" w:hAnsi="宋体"/>
                <w:color w:val="000000" w:themeColor="text1"/>
                <w:sz w:val="21"/>
                <w:szCs w:val="21"/>
                <w:highlight w:val="none"/>
                <w:lang w:val="en-US" w:eastAsia="zh-CN"/>
              </w:rPr>
              <w:t>产品</w:t>
            </w:r>
            <w:r>
              <w:rPr>
                <w:rFonts w:hint="eastAsia" w:ascii="宋体" w:hAnsi="宋体"/>
                <w:color w:val="000000" w:themeColor="text1"/>
                <w:sz w:val="21"/>
                <w:szCs w:val="21"/>
                <w:highlight w:val="none"/>
              </w:rPr>
              <w:t>名称：</w:t>
            </w:r>
            <w:r>
              <w:rPr>
                <w:rFonts w:hint="eastAsia" w:ascii="宋体" w:hAnsi="宋体"/>
                <w:color w:val="000000" w:themeColor="text1"/>
                <w:sz w:val="21"/>
                <w:szCs w:val="21"/>
                <w:highlight w:val="none"/>
                <w:lang w:val="en-US" w:eastAsia="zh-CN"/>
              </w:rPr>
              <w:t xml:space="preserve">POM树脂 </w:t>
            </w:r>
            <w:r>
              <w:rPr>
                <w:rFonts w:hint="eastAsia" w:ascii="宋体" w:hAnsi="宋体"/>
                <w:color w:val="000000" w:themeColor="text1"/>
                <w:sz w:val="21"/>
                <w:szCs w:val="21"/>
                <w:highlight w:val="none"/>
              </w:rPr>
              <w:t>规格</w:t>
            </w:r>
            <w:r>
              <w:rPr>
                <w:rFonts w:hint="eastAsia" w:ascii="宋体" w:hAnsi="宋体"/>
                <w:color w:val="000000" w:themeColor="text1"/>
                <w:sz w:val="21"/>
                <w:szCs w:val="21"/>
                <w:highlight w:val="none"/>
                <w:lang w:val="en-US" w:eastAsia="zh-CN"/>
              </w:rPr>
              <w:t>型号</w:t>
            </w:r>
            <w:r>
              <w:rPr>
                <w:rFonts w:hint="eastAsia" w:ascii="宋体" w:hAnsi="宋体"/>
                <w:color w:val="000000" w:themeColor="text1"/>
                <w:sz w:val="21"/>
                <w:szCs w:val="21"/>
                <w:highlight w:val="none"/>
              </w:rPr>
              <w:t>：</w:t>
            </w:r>
            <w:r>
              <w:rPr>
                <w:rFonts w:hint="eastAsia" w:ascii="宋体" w:hAnsi="宋体"/>
                <w:color w:val="000000" w:themeColor="text1"/>
                <w:sz w:val="21"/>
                <w:szCs w:val="21"/>
                <w:highlight w:val="none"/>
                <w:lang w:val="en-US" w:eastAsia="zh-CN"/>
              </w:rPr>
              <w:t>M90</w:t>
            </w:r>
            <w:r>
              <w:rPr>
                <w:rFonts w:hint="eastAsia" w:ascii="宋体" w:hAnsi="宋体" w:cs="宋体"/>
                <w:color w:val="000000" w:themeColor="text1"/>
                <w:szCs w:val="21"/>
                <w:highlight w:val="none"/>
                <w:lang w:val="en-US" w:eastAsia="zh-CN"/>
              </w:rPr>
              <w:t xml:space="preserve"> </w:t>
            </w:r>
            <w:r>
              <w:rPr>
                <w:rFonts w:hint="eastAsia" w:ascii="宋体" w:hAnsi="宋体"/>
                <w:color w:val="000000" w:themeColor="text1"/>
                <w:sz w:val="21"/>
                <w:szCs w:val="21"/>
                <w:highlight w:val="none"/>
              </w:rPr>
              <w:t>、数量：</w:t>
            </w:r>
            <w:r>
              <w:rPr>
                <w:rFonts w:hint="eastAsia" w:ascii="宋体" w:hAnsi="宋体"/>
                <w:color w:val="000000" w:themeColor="text1"/>
                <w:sz w:val="21"/>
                <w:szCs w:val="21"/>
                <w:highlight w:val="none"/>
                <w:lang w:val="en-US" w:eastAsia="zh-CN"/>
              </w:rPr>
              <w:t>2吨</w:t>
            </w:r>
          </w:p>
          <w:p>
            <w:pPr>
              <w:spacing w:line="240" w:lineRule="auto"/>
              <w:rPr>
                <w:rFonts w:hint="default" w:ascii="宋体" w:hAnsi="宋体" w:cs="宋体"/>
                <w:color w:val="000000" w:themeColor="text1"/>
                <w:szCs w:val="21"/>
                <w:highlight w:val="none"/>
                <w:lang w:val="en-US"/>
              </w:rPr>
            </w:pPr>
            <w:r>
              <w:rPr>
                <w:rFonts w:hint="eastAsia" w:ascii="宋体" w:hAnsi="宋体"/>
                <w:color w:val="000000" w:themeColor="text1"/>
                <w:sz w:val="21"/>
                <w:szCs w:val="21"/>
                <w:highlight w:val="none"/>
              </w:rPr>
              <w:t>供料厂家：</w:t>
            </w:r>
            <w:r>
              <w:rPr>
                <w:rFonts w:hint="eastAsia" w:ascii="宋体" w:hAnsi="宋体" w:cs="宋体"/>
                <w:color w:val="000000" w:themeColor="text1"/>
                <w:szCs w:val="21"/>
                <w:highlight w:val="none"/>
                <w:lang w:val="en-US" w:eastAsia="zh-CN"/>
              </w:rPr>
              <w:t>镇江奇美化工有限公司</w:t>
            </w:r>
          </w:p>
          <w:p>
            <w:pPr>
              <w:spacing w:line="240" w:lineRule="auto"/>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检验项目：</w:t>
            </w:r>
            <w:r>
              <w:rPr>
                <w:rFonts w:hint="eastAsia" w:ascii="宋体" w:hAnsi="宋体"/>
                <w:color w:val="000000" w:themeColor="text1"/>
                <w:sz w:val="21"/>
                <w:szCs w:val="21"/>
                <w:highlight w:val="none"/>
                <w:lang w:val="en-US" w:eastAsia="zh-CN"/>
              </w:rPr>
              <w:t>包装质量</w:t>
            </w:r>
            <w:r>
              <w:rPr>
                <w:rFonts w:hint="eastAsia" w:ascii="宋体" w:hAnsi="宋体"/>
                <w:color w:val="000000" w:themeColor="text1"/>
                <w:sz w:val="21"/>
                <w:szCs w:val="21"/>
                <w:highlight w:val="none"/>
              </w:rPr>
              <w:t>、</w:t>
            </w:r>
            <w:r>
              <w:rPr>
                <w:rFonts w:hint="eastAsia" w:ascii="宋体" w:hAnsi="宋体"/>
                <w:color w:val="000000" w:themeColor="text1"/>
                <w:sz w:val="21"/>
                <w:szCs w:val="21"/>
                <w:highlight w:val="none"/>
                <w:lang w:val="en-US" w:eastAsia="zh-CN"/>
              </w:rPr>
              <w:t>颗粒、重量</w:t>
            </w:r>
            <w:r>
              <w:rPr>
                <w:rFonts w:hint="eastAsia" w:ascii="宋体" w:hAnsi="宋体"/>
                <w:color w:val="000000" w:themeColor="text1"/>
                <w:sz w:val="21"/>
                <w:szCs w:val="21"/>
                <w:highlight w:val="none"/>
              </w:rPr>
              <w:t xml:space="preserve"> </w:t>
            </w:r>
            <w:r>
              <w:rPr>
                <w:rFonts w:hint="eastAsia" w:ascii="宋体" w:hAnsi="宋体"/>
                <w:color w:val="000000" w:themeColor="text1"/>
                <w:sz w:val="21"/>
                <w:szCs w:val="21"/>
                <w:highlight w:val="none"/>
                <w:lang w:eastAsia="zh-CN"/>
              </w:rPr>
              <w:t>、</w:t>
            </w:r>
            <w:r>
              <w:rPr>
                <w:rFonts w:hint="eastAsia" w:ascii="宋体" w:hAnsi="宋体"/>
                <w:color w:val="000000" w:themeColor="text1"/>
                <w:sz w:val="21"/>
                <w:szCs w:val="21"/>
                <w:highlight w:val="none"/>
                <w:lang w:val="en-US" w:eastAsia="zh-CN"/>
              </w:rPr>
              <w:t>颜色、材质证明（有害物质检测报告，见附件）</w:t>
            </w:r>
            <w:r>
              <w:rPr>
                <w:rFonts w:hint="eastAsia" w:ascii="宋体" w:hAnsi="宋体"/>
                <w:color w:val="000000" w:themeColor="text1"/>
                <w:sz w:val="21"/>
                <w:szCs w:val="21"/>
                <w:highlight w:val="none"/>
              </w:rPr>
              <w:t xml:space="preserve"> </w:t>
            </w:r>
          </w:p>
          <w:p>
            <w:pPr>
              <w:spacing w:line="240" w:lineRule="auto"/>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检验结</w:t>
            </w:r>
            <w:r>
              <w:rPr>
                <w:rFonts w:hint="eastAsia" w:ascii="宋体" w:hAnsi="宋体"/>
                <w:color w:val="000000" w:themeColor="text1"/>
                <w:sz w:val="21"/>
                <w:szCs w:val="21"/>
                <w:highlight w:val="none"/>
                <w:lang w:val="en-US" w:eastAsia="zh-CN"/>
              </w:rPr>
              <w:t>果</w:t>
            </w:r>
            <w:r>
              <w:rPr>
                <w:rFonts w:hint="eastAsia" w:ascii="宋体" w:hAnsi="宋体"/>
                <w:color w:val="000000" w:themeColor="text1"/>
                <w:sz w:val="21"/>
                <w:szCs w:val="21"/>
                <w:highlight w:val="none"/>
              </w:rPr>
              <w:t>：合格</w:t>
            </w:r>
          </w:p>
          <w:p>
            <w:pPr>
              <w:spacing w:line="240" w:lineRule="auto"/>
              <w:rPr>
                <w:rFonts w:hint="default" w:ascii="宋体" w:hAnsi="宋体" w:eastAsia="宋体"/>
                <w:color w:val="000000" w:themeColor="text1"/>
                <w:sz w:val="21"/>
                <w:szCs w:val="21"/>
                <w:highlight w:val="none"/>
                <w:lang w:val="en-US" w:eastAsia="zh-CN"/>
              </w:rPr>
            </w:pPr>
            <w:r>
              <w:rPr>
                <w:rFonts w:hint="eastAsia" w:ascii="宋体" w:hAnsi="宋体"/>
                <w:color w:val="000000" w:themeColor="text1"/>
                <w:sz w:val="21"/>
                <w:szCs w:val="21"/>
                <w:highlight w:val="none"/>
                <w:lang w:eastAsia="zh-CN"/>
              </w:rPr>
              <w:t>检验人员：</w:t>
            </w:r>
            <w:r>
              <w:rPr>
                <w:rFonts w:hint="eastAsia" w:ascii="宋体" w:hAnsi="宋体"/>
                <w:color w:val="000000" w:themeColor="text1"/>
                <w:sz w:val="21"/>
                <w:szCs w:val="21"/>
                <w:highlight w:val="none"/>
                <w:lang w:val="en-US" w:eastAsia="zh-CN"/>
              </w:rPr>
              <w:t>舒 琴</w:t>
            </w:r>
            <w:r>
              <w:rPr>
                <w:rFonts w:hint="eastAsia" w:ascii="宋体" w:hAnsi="宋体"/>
                <w:color w:val="000000" w:themeColor="text1"/>
                <w:sz w:val="21"/>
                <w:szCs w:val="21"/>
                <w:highlight w:val="none"/>
              </w:rPr>
              <w:t xml:space="preserve"> </w:t>
            </w:r>
            <w:r>
              <w:rPr>
                <w:rFonts w:hint="eastAsia" w:ascii="宋体" w:hAnsi="宋体"/>
                <w:color w:val="000000" w:themeColor="text1"/>
                <w:sz w:val="21"/>
                <w:szCs w:val="21"/>
                <w:highlight w:val="none"/>
                <w:lang w:val="en-US" w:eastAsia="zh-CN"/>
              </w:rPr>
              <w:t xml:space="preserve"> 2021.8.20</w:t>
            </w:r>
          </w:p>
          <w:p>
            <w:pPr>
              <w:numPr>
                <w:ilvl w:val="0"/>
                <w:numId w:val="0"/>
              </w:numPr>
              <w:spacing w:line="240" w:lineRule="auto"/>
              <w:ind w:leftChars="0"/>
              <w:rPr>
                <w:rFonts w:hint="default" w:ascii="宋体" w:hAnsi="宋体"/>
                <w:color w:val="000000" w:themeColor="text1"/>
                <w:sz w:val="21"/>
                <w:szCs w:val="21"/>
                <w:highlight w:val="none"/>
                <w:lang w:val="en-US"/>
              </w:rPr>
            </w:pPr>
            <w:r>
              <w:rPr>
                <w:rFonts w:hint="eastAsia" w:ascii="宋体" w:hAnsi="宋体"/>
                <w:color w:val="000000" w:themeColor="text1"/>
                <w:sz w:val="21"/>
                <w:szCs w:val="21"/>
                <w:highlight w:val="none"/>
                <w:lang w:val="en-US" w:eastAsia="zh-CN"/>
              </w:rPr>
              <w:t>3、产品</w:t>
            </w:r>
            <w:r>
              <w:rPr>
                <w:rFonts w:hint="eastAsia" w:ascii="宋体" w:hAnsi="宋体"/>
                <w:color w:val="000000" w:themeColor="text1"/>
                <w:sz w:val="21"/>
                <w:szCs w:val="21"/>
                <w:highlight w:val="none"/>
              </w:rPr>
              <w:t>名称：</w:t>
            </w:r>
            <w:r>
              <w:rPr>
                <w:rFonts w:hint="eastAsia" w:ascii="宋体" w:hAnsi="宋体"/>
                <w:color w:val="000000" w:themeColor="text1"/>
                <w:sz w:val="21"/>
                <w:szCs w:val="21"/>
                <w:highlight w:val="none"/>
                <w:lang w:val="en-US" w:eastAsia="zh-CN"/>
              </w:rPr>
              <w:t>主板</w:t>
            </w:r>
            <w:r>
              <w:rPr>
                <w:rFonts w:hint="eastAsia" w:ascii="宋体" w:hAnsi="宋体"/>
                <w:color w:val="000000" w:themeColor="text1"/>
                <w:sz w:val="21"/>
                <w:szCs w:val="21"/>
                <w:highlight w:val="none"/>
              </w:rPr>
              <w:t>、规格</w:t>
            </w:r>
            <w:r>
              <w:rPr>
                <w:rFonts w:hint="eastAsia" w:ascii="宋体" w:hAnsi="宋体"/>
                <w:color w:val="000000" w:themeColor="text1"/>
                <w:sz w:val="21"/>
                <w:szCs w:val="21"/>
                <w:highlight w:val="none"/>
                <w:lang w:val="en-US" w:eastAsia="zh-CN"/>
              </w:rPr>
              <w:t>型号</w:t>
            </w:r>
            <w:r>
              <w:rPr>
                <w:rFonts w:hint="eastAsia" w:ascii="宋体" w:hAnsi="宋体"/>
                <w:color w:val="000000" w:themeColor="text1"/>
                <w:sz w:val="21"/>
                <w:szCs w:val="21"/>
                <w:highlight w:val="none"/>
              </w:rPr>
              <w:t>：</w:t>
            </w:r>
            <w:r>
              <w:rPr>
                <w:rFonts w:hint="eastAsia" w:ascii="宋体" w:hAnsi="宋体"/>
                <w:color w:val="000000" w:themeColor="text1"/>
                <w:sz w:val="21"/>
                <w:szCs w:val="21"/>
                <w:highlight w:val="none"/>
                <w:lang w:val="en-US" w:eastAsia="zh-CN"/>
              </w:rPr>
              <w:t>LSD3U0002-0100</w:t>
            </w:r>
            <w:r>
              <w:rPr>
                <w:rFonts w:hint="eastAsia" w:ascii="宋体" w:hAnsi="宋体"/>
                <w:color w:val="000000" w:themeColor="text1"/>
                <w:sz w:val="21"/>
                <w:szCs w:val="21"/>
                <w:highlight w:val="none"/>
              </w:rPr>
              <w:t>、数量：</w:t>
            </w:r>
            <w:r>
              <w:rPr>
                <w:rFonts w:hint="eastAsia" w:ascii="宋体" w:hAnsi="宋体"/>
                <w:color w:val="000000" w:themeColor="text1"/>
                <w:sz w:val="21"/>
                <w:szCs w:val="21"/>
                <w:highlight w:val="none"/>
                <w:lang w:val="en-US" w:eastAsia="zh-CN"/>
              </w:rPr>
              <w:t>3000件</w:t>
            </w:r>
          </w:p>
          <w:p>
            <w:pPr>
              <w:spacing w:line="240" w:lineRule="auto"/>
              <w:rPr>
                <w:rFonts w:hint="default" w:ascii="宋体" w:hAnsi="宋体" w:eastAsia="宋体" w:cs="宋体"/>
                <w:color w:val="000000" w:themeColor="text1"/>
                <w:szCs w:val="21"/>
                <w:highlight w:val="none"/>
                <w:lang w:val="en-US" w:eastAsia="zh-CN"/>
              </w:rPr>
            </w:pPr>
            <w:r>
              <w:rPr>
                <w:rFonts w:hint="eastAsia" w:ascii="宋体" w:hAnsi="宋体"/>
                <w:color w:val="000000" w:themeColor="text1"/>
                <w:sz w:val="21"/>
                <w:szCs w:val="21"/>
                <w:highlight w:val="none"/>
              </w:rPr>
              <w:t>供料厂家：</w:t>
            </w:r>
            <w:r>
              <w:rPr>
                <w:rFonts w:hint="eastAsia" w:ascii="宋体" w:hAnsi="宋体"/>
                <w:color w:val="000000" w:themeColor="text1"/>
                <w:sz w:val="21"/>
                <w:szCs w:val="21"/>
                <w:highlight w:val="none"/>
                <w:lang w:val="en-US" w:eastAsia="zh-CN"/>
              </w:rPr>
              <w:t>利尔达科技</w:t>
            </w:r>
          </w:p>
          <w:p>
            <w:pPr>
              <w:spacing w:line="240" w:lineRule="auto"/>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检验项目：</w:t>
            </w:r>
            <w:r>
              <w:rPr>
                <w:rFonts w:hint="eastAsia" w:ascii="宋体" w:hAnsi="宋体"/>
                <w:color w:val="000000" w:themeColor="text1"/>
                <w:sz w:val="21"/>
                <w:szCs w:val="21"/>
                <w:highlight w:val="none"/>
                <w:lang w:val="en-US" w:eastAsia="zh-CN"/>
              </w:rPr>
              <w:t>清洁度；供电电压 ；LED检测</w:t>
            </w:r>
            <w:r>
              <w:rPr>
                <w:rFonts w:hint="eastAsia" w:ascii="宋体" w:hAnsi="宋体"/>
                <w:color w:val="000000" w:themeColor="text1"/>
                <w:sz w:val="21"/>
                <w:szCs w:val="21"/>
                <w:highlight w:val="none"/>
              </w:rPr>
              <w:t xml:space="preserve">  </w:t>
            </w:r>
          </w:p>
          <w:p>
            <w:pPr>
              <w:spacing w:line="240" w:lineRule="auto"/>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 xml:space="preserve">检验结论：合格         </w:t>
            </w:r>
          </w:p>
          <w:p>
            <w:pPr>
              <w:spacing w:line="240" w:lineRule="auto"/>
              <w:rPr>
                <w:rFonts w:hint="default" w:ascii="宋体" w:hAnsi="宋体" w:eastAsia="宋体"/>
                <w:color w:val="000000" w:themeColor="text1"/>
                <w:sz w:val="21"/>
                <w:szCs w:val="21"/>
                <w:highlight w:val="none"/>
                <w:lang w:val="en-US" w:eastAsia="zh-CN"/>
              </w:rPr>
            </w:pPr>
            <w:r>
              <w:rPr>
                <w:rFonts w:hint="eastAsia" w:ascii="宋体" w:hAnsi="宋体"/>
                <w:color w:val="000000" w:themeColor="text1"/>
                <w:sz w:val="21"/>
                <w:szCs w:val="21"/>
                <w:highlight w:val="none"/>
                <w:lang w:eastAsia="zh-CN"/>
              </w:rPr>
              <w:t>检验人员：</w:t>
            </w:r>
            <w:r>
              <w:rPr>
                <w:rFonts w:hint="eastAsia" w:ascii="宋体" w:hAnsi="宋体"/>
                <w:color w:val="000000" w:themeColor="text1"/>
                <w:sz w:val="21"/>
                <w:szCs w:val="21"/>
                <w:highlight w:val="none"/>
                <w:lang w:val="en-US" w:eastAsia="zh-CN"/>
              </w:rPr>
              <w:t>蓝海</w:t>
            </w:r>
            <w:r>
              <w:rPr>
                <w:rFonts w:hint="eastAsia" w:ascii="宋体" w:hAnsi="宋体"/>
                <w:color w:val="000000" w:themeColor="text1"/>
                <w:sz w:val="21"/>
                <w:szCs w:val="21"/>
                <w:highlight w:val="none"/>
              </w:rPr>
              <w:t xml:space="preserve"> </w:t>
            </w:r>
            <w:r>
              <w:rPr>
                <w:rFonts w:hint="eastAsia" w:ascii="宋体" w:hAnsi="宋体"/>
                <w:color w:val="000000" w:themeColor="text1"/>
                <w:sz w:val="21"/>
                <w:szCs w:val="21"/>
                <w:highlight w:val="none"/>
                <w:lang w:val="en-US" w:eastAsia="zh-CN"/>
              </w:rPr>
              <w:t xml:space="preserve"> 2021.6.3</w:t>
            </w:r>
          </w:p>
          <w:p>
            <w:pPr>
              <w:pStyle w:val="18"/>
              <w:spacing w:line="240" w:lineRule="auto"/>
              <w:rPr>
                <w:rFonts w:hint="eastAsia"/>
                <w:lang w:val="en-US" w:eastAsia="zh-CN"/>
              </w:rPr>
            </w:pPr>
          </w:p>
          <w:p>
            <w:pPr>
              <w:spacing w:line="240" w:lineRule="auto"/>
              <w:rPr>
                <w:rFonts w:hint="default" w:ascii="宋体" w:hAnsi="宋体"/>
                <w:color w:val="000000" w:themeColor="text1"/>
                <w:sz w:val="21"/>
                <w:szCs w:val="21"/>
                <w:highlight w:val="none"/>
                <w:lang w:val="en-US"/>
              </w:rPr>
            </w:pPr>
            <w:r>
              <w:rPr>
                <w:rFonts w:hint="eastAsia" w:ascii="宋体" w:hAnsi="宋体"/>
                <w:color w:val="000000" w:themeColor="text1"/>
                <w:sz w:val="21"/>
                <w:szCs w:val="21"/>
                <w:highlight w:val="none"/>
                <w:lang w:val="en-US" w:eastAsia="zh-CN"/>
              </w:rPr>
              <w:t>4、产品</w:t>
            </w:r>
            <w:r>
              <w:rPr>
                <w:rFonts w:hint="eastAsia" w:ascii="宋体" w:hAnsi="宋体"/>
                <w:color w:val="000000" w:themeColor="text1"/>
                <w:sz w:val="21"/>
                <w:szCs w:val="21"/>
                <w:highlight w:val="none"/>
              </w:rPr>
              <w:t>名称：</w:t>
            </w:r>
            <w:r>
              <w:rPr>
                <w:rFonts w:hint="eastAsia" w:ascii="宋体" w:hAnsi="宋体"/>
                <w:color w:val="000000" w:themeColor="text1"/>
                <w:sz w:val="21"/>
                <w:szCs w:val="21"/>
                <w:highlight w:val="none"/>
                <w:lang w:val="en-US" w:eastAsia="zh-CN"/>
              </w:rPr>
              <w:t>超级电容器</w:t>
            </w:r>
            <w:r>
              <w:rPr>
                <w:rFonts w:hint="eastAsia" w:ascii="宋体" w:hAnsi="宋体"/>
                <w:color w:val="000000" w:themeColor="text1"/>
                <w:sz w:val="21"/>
                <w:szCs w:val="21"/>
                <w:highlight w:val="none"/>
              </w:rPr>
              <w:t>、规格</w:t>
            </w:r>
            <w:r>
              <w:rPr>
                <w:rFonts w:hint="eastAsia" w:ascii="宋体" w:hAnsi="宋体"/>
                <w:color w:val="000000" w:themeColor="text1"/>
                <w:sz w:val="21"/>
                <w:szCs w:val="21"/>
                <w:highlight w:val="none"/>
                <w:lang w:val="en-US" w:eastAsia="zh-CN"/>
              </w:rPr>
              <w:t>型号</w:t>
            </w:r>
            <w:r>
              <w:rPr>
                <w:rFonts w:hint="eastAsia" w:ascii="宋体" w:hAnsi="宋体"/>
                <w:color w:val="000000" w:themeColor="text1"/>
                <w:sz w:val="21"/>
                <w:szCs w:val="21"/>
                <w:highlight w:val="none"/>
              </w:rPr>
              <w:t>：</w:t>
            </w:r>
            <w:r>
              <w:rPr>
                <w:rFonts w:hint="eastAsia" w:ascii="宋体" w:hAnsi="宋体"/>
                <w:color w:val="000000" w:themeColor="text1"/>
                <w:sz w:val="21"/>
                <w:szCs w:val="21"/>
                <w:highlight w:val="none"/>
                <w:lang w:val="en-US" w:eastAsia="zh-CN"/>
              </w:rPr>
              <w:t>HLAP-D\SR5.155F</w:t>
            </w:r>
            <w:r>
              <w:rPr>
                <w:rFonts w:hint="eastAsia" w:ascii="宋体" w:hAnsi="宋体" w:cs="宋体"/>
                <w:color w:val="000000" w:themeColor="text1"/>
                <w:szCs w:val="21"/>
                <w:highlight w:val="none"/>
                <w:lang w:val="en-US" w:eastAsia="zh-CN"/>
              </w:rPr>
              <w:t xml:space="preserve"> </w:t>
            </w:r>
            <w:r>
              <w:rPr>
                <w:rFonts w:hint="eastAsia" w:ascii="宋体" w:hAnsi="宋体"/>
                <w:color w:val="000000" w:themeColor="text1"/>
                <w:sz w:val="21"/>
                <w:szCs w:val="21"/>
                <w:highlight w:val="none"/>
              </w:rPr>
              <w:t>、数量：</w:t>
            </w:r>
            <w:r>
              <w:rPr>
                <w:rFonts w:hint="eastAsia" w:ascii="宋体" w:hAnsi="宋体"/>
                <w:color w:val="000000" w:themeColor="text1"/>
                <w:sz w:val="21"/>
                <w:szCs w:val="21"/>
                <w:highlight w:val="none"/>
                <w:lang w:val="en-US" w:eastAsia="zh-CN"/>
              </w:rPr>
              <w:t>1000件</w:t>
            </w:r>
          </w:p>
          <w:p>
            <w:pPr>
              <w:spacing w:line="240" w:lineRule="auto"/>
              <w:rPr>
                <w:rFonts w:hint="eastAsia" w:ascii="宋体" w:hAnsi="宋体" w:cs="宋体"/>
                <w:color w:val="000000" w:themeColor="text1"/>
                <w:szCs w:val="21"/>
                <w:highlight w:val="none"/>
                <w:lang w:val="en-US" w:eastAsia="zh-CN"/>
              </w:rPr>
            </w:pPr>
            <w:r>
              <w:rPr>
                <w:rFonts w:hint="eastAsia" w:ascii="宋体" w:hAnsi="宋体"/>
                <w:color w:val="000000" w:themeColor="text1"/>
                <w:sz w:val="21"/>
                <w:szCs w:val="21"/>
                <w:highlight w:val="none"/>
              </w:rPr>
              <w:t>供料厂家：</w:t>
            </w:r>
            <w:r>
              <w:rPr>
                <w:rFonts w:hint="eastAsia" w:ascii="宋体" w:hAnsi="宋体"/>
                <w:color w:val="000000" w:themeColor="text1"/>
                <w:sz w:val="21"/>
                <w:szCs w:val="21"/>
                <w:highlight w:val="none"/>
                <w:lang w:val="en-US" w:eastAsia="zh-CN"/>
              </w:rPr>
              <w:t>合众汇能科技</w:t>
            </w:r>
            <w:r>
              <w:rPr>
                <w:rFonts w:hint="eastAsia" w:ascii="宋体" w:hAnsi="宋体" w:cs="宋体"/>
                <w:color w:val="000000" w:themeColor="text1"/>
                <w:szCs w:val="21"/>
                <w:highlight w:val="none"/>
                <w:lang w:val="en-US" w:eastAsia="zh-CN"/>
              </w:rPr>
              <w:t>有限公司</w:t>
            </w:r>
          </w:p>
          <w:p>
            <w:pPr>
              <w:spacing w:line="240" w:lineRule="auto"/>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检验项目</w:t>
            </w:r>
            <w:r>
              <w:rPr>
                <w:rFonts w:hint="eastAsia" w:ascii="宋体" w:hAnsi="宋体"/>
                <w:color w:val="000000" w:themeColor="text1"/>
                <w:sz w:val="21"/>
                <w:szCs w:val="21"/>
                <w:highlight w:val="none"/>
                <w:lang w:eastAsia="zh-CN"/>
              </w:rPr>
              <w:t>：</w:t>
            </w:r>
            <w:r>
              <w:rPr>
                <w:rFonts w:hint="eastAsia" w:ascii="宋体" w:hAnsi="宋体"/>
                <w:color w:val="000000" w:themeColor="text1"/>
                <w:sz w:val="21"/>
                <w:szCs w:val="21"/>
                <w:highlight w:val="none"/>
                <w:lang w:val="en-US" w:eastAsia="zh-CN"/>
              </w:rPr>
              <w:t>外形尺寸；容量；电流</w:t>
            </w:r>
            <w:r>
              <w:rPr>
                <w:rFonts w:hint="eastAsia" w:ascii="宋体" w:hAnsi="宋体"/>
                <w:color w:val="000000" w:themeColor="text1"/>
                <w:sz w:val="21"/>
                <w:szCs w:val="21"/>
                <w:highlight w:val="none"/>
              </w:rPr>
              <w:t xml:space="preserve">   </w:t>
            </w:r>
          </w:p>
          <w:p>
            <w:pPr>
              <w:spacing w:line="240" w:lineRule="auto"/>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检验结</w:t>
            </w:r>
            <w:r>
              <w:rPr>
                <w:rFonts w:hint="eastAsia" w:ascii="宋体" w:hAnsi="宋体"/>
                <w:color w:val="000000" w:themeColor="text1"/>
                <w:sz w:val="21"/>
                <w:szCs w:val="21"/>
                <w:highlight w:val="none"/>
                <w:lang w:val="en-US" w:eastAsia="zh-CN"/>
              </w:rPr>
              <w:t>果</w:t>
            </w:r>
            <w:r>
              <w:rPr>
                <w:rFonts w:hint="eastAsia" w:ascii="宋体" w:hAnsi="宋体"/>
                <w:color w:val="000000" w:themeColor="text1"/>
                <w:sz w:val="21"/>
                <w:szCs w:val="21"/>
                <w:highlight w:val="none"/>
              </w:rPr>
              <w:t xml:space="preserve">：合格         </w:t>
            </w:r>
          </w:p>
          <w:p>
            <w:pPr>
              <w:spacing w:line="240" w:lineRule="auto"/>
              <w:rPr>
                <w:rFonts w:hint="default"/>
                <w:color w:val="000000" w:themeColor="text1"/>
                <w:sz w:val="21"/>
                <w:szCs w:val="21"/>
                <w:highlight w:val="none"/>
                <w:lang w:val="en-US" w:eastAsia="zh-CN"/>
              </w:rPr>
            </w:pPr>
            <w:r>
              <w:rPr>
                <w:rFonts w:hint="eastAsia" w:ascii="宋体" w:hAnsi="宋体"/>
                <w:color w:val="000000" w:themeColor="text1"/>
                <w:sz w:val="21"/>
                <w:szCs w:val="21"/>
                <w:highlight w:val="none"/>
                <w:lang w:eastAsia="zh-CN"/>
              </w:rPr>
              <w:t>检验人员：</w:t>
            </w:r>
            <w:r>
              <w:rPr>
                <w:rFonts w:hint="eastAsia" w:ascii="宋体" w:hAnsi="宋体"/>
                <w:color w:val="000000" w:themeColor="text1"/>
                <w:sz w:val="21"/>
                <w:szCs w:val="21"/>
                <w:highlight w:val="none"/>
                <w:lang w:val="en-US" w:eastAsia="zh-CN"/>
              </w:rPr>
              <w:t>蓝海</w:t>
            </w:r>
            <w:r>
              <w:rPr>
                <w:rFonts w:hint="eastAsia" w:ascii="宋体" w:hAnsi="宋体"/>
                <w:color w:val="000000" w:themeColor="text1"/>
                <w:sz w:val="21"/>
                <w:szCs w:val="21"/>
                <w:highlight w:val="none"/>
              </w:rPr>
              <w:t xml:space="preserve"> </w:t>
            </w:r>
            <w:r>
              <w:rPr>
                <w:rFonts w:hint="eastAsia" w:ascii="宋体" w:hAnsi="宋体"/>
                <w:color w:val="000000" w:themeColor="text1"/>
                <w:sz w:val="21"/>
                <w:szCs w:val="21"/>
                <w:highlight w:val="none"/>
                <w:lang w:val="en-US" w:eastAsia="zh-CN"/>
              </w:rPr>
              <w:t xml:space="preserve"> 2021.7.3</w:t>
            </w:r>
          </w:p>
          <w:p>
            <w:pPr>
              <w:spacing w:line="240" w:lineRule="auto"/>
              <w:rPr>
                <w:rFonts w:hint="eastAsia" w:ascii="宋体" w:hAnsi="宋体"/>
                <w:color w:val="000000" w:themeColor="text1"/>
                <w:sz w:val="21"/>
                <w:szCs w:val="21"/>
              </w:rPr>
            </w:pPr>
            <w:r>
              <w:rPr>
                <w:rFonts w:hint="eastAsia" w:ascii="宋体" w:hAnsi="宋体"/>
                <w:color w:val="000000" w:themeColor="text1"/>
                <w:sz w:val="21"/>
                <w:szCs w:val="21"/>
              </w:rPr>
              <w:t>.......</w:t>
            </w:r>
          </w:p>
          <w:p>
            <w:pPr>
              <w:spacing w:line="240" w:lineRule="auto"/>
              <w:rPr>
                <w:rFonts w:hint="eastAsia" w:ascii="宋体" w:hAnsi="宋体"/>
                <w:color w:val="000000" w:themeColor="text1"/>
                <w:sz w:val="21"/>
                <w:szCs w:val="21"/>
              </w:rPr>
            </w:pPr>
            <w:r>
              <w:rPr>
                <w:rFonts w:hint="eastAsia" w:ascii="宋体" w:hAnsi="宋体"/>
                <w:color w:val="000000" w:themeColor="text1"/>
                <w:sz w:val="21"/>
                <w:szCs w:val="21"/>
              </w:rPr>
              <w:t>其余物料均按规定进行了检验和确认。</w:t>
            </w:r>
          </w:p>
          <w:p>
            <w:pPr>
              <w:spacing w:line="240" w:lineRule="auto"/>
              <w:rPr>
                <w:rFonts w:hint="eastAsia" w:ascii="宋体" w:hAnsi="宋体"/>
                <w:color w:val="000000" w:themeColor="text1"/>
                <w:sz w:val="21"/>
                <w:szCs w:val="21"/>
              </w:rPr>
            </w:pPr>
          </w:p>
          <w:p>
            <w:pPr>
              <w:numPr>
                <w:ilvl w:val="0"/>
                <w:numId w:val="11"/>
              </w:numPr>
              <w:spacing w:line="240" w:lineRule="auto"/>
              <w:rPr>
                <w:rFonts w:hint="eastAsia" w:ascii="宋体" w:hAnsi="宋体"/>
                <w:color w:val="000000" w:themeColor="text1"/>
                <w:sz w:val="21"/>
                <w:szCs w:val="21"/>
              </w:rPr>
            </w:pPr>
            <w:r>
              <w:rPr>
                <w:rFonts w:hint="eastAsia" w:ascii="宋体" w:hAnsi="宋体"/>
                <w:color w:val="000000" w:themeColor="text1"/>
                <w:sz w:val="21"/>
                <w:szCs w:val="21"/>
              </w:rPr>
              <w:t>过程检验</w:t>
            </w:r>
            <w:r>
              <w:rPr>
                <w:rFonts w:hint="eastAsia" w:ascii="宋体" w:hAnsi="宋体"/>
                <w:color w:val="000000" w:themeColor="text1"/>
                <w:sz w:val="21"/>
                <w:szCs w:val="21"/>
                <w:lang w:eastAsia="zh-CN"/>
              </w:rPr>
              <w:t>，对重要工序进行了检验并记录</w:t>
            </w:r>
          </w:p>
          <w:p>
            <w:pPr>
              <w:spacing w:line="240" w:lineRule="auto"/>
              <w:rPr>
                <w:rFonts w:hint="eastAsia" w:ascii="宋体" w:hAnsi="宋体"/>
                <w:color w:val="000000" w:themeColor="text1"/>
                <w:sz w:val="21"/>
                <w:szCs w:val="21"/>
              </w:rPr>
            </w:pPr>
            <w:r>
              <w:rPr>
                <w:rFonts w:hint="eastAsia" w:ascii="宋体" w:hAnsi="宋体"/>
                <w:color w:val="000000" w:themeColor="text1"/>
                <w:sz w:val="21"/>
                <w:szCs w:val="21"/>
              </w:rPr>
              <w:t>抽《</w:t>
            </w:r>
            <w:r>
              <w:rPr>
                <w:rFonts w:hint="eastAsia" w:ascii="宋体" w:hAnsi="宋体"/>
                <w:color w:val="000000" w:themeColor="text1"/>
                <w:sz w:val="21"/>
                <w:szCs w:val="21"/>
                <w:lang w:val="en-US" w:eastAsia="zh-CN"/>
              </w:rPr>
              <w:t>生产过程（巡检）</w:t>
            </w:r>
            <w:r>
              <w:rPr>
                <w:rFonts w:hint="eastAsia" w:ascii="宋体" w:hAnsi="宋体"/>
                <w:color w:val="000000" w:themeColor="text1"/>
                <w:sz w:val="21"/>
                <w:szCs w:val="21"/>
              </w:rPr>
              <w:t>检验记录》</w:t>
            </w:r>
          </w:p>
          <w:p>
            <w:pPr>
              <w:spacing w:line="240" w:lineRule="auto"/>
              <w:rPr>
                <w:rFonts w:hint="default" w:ascii="宋体" w:hAnsi="宋体" w:eastAsia="宋体"/>
                <w:color w:val="000000" w:themeColor="text1"/>
                <w:sz w:val="21"/>
                <w:szCs w:val="21"/>
                <w:lang w:val="en-US" w:eastAsia="zh-CN"/>
              </w:rPr>
            </w:pPr>
            <w:r>
              <w:rPr>
                <w:rFonts w:hint="eastAsia" w:ascii="宋体" w:hAnsi="宋体"/>
                <w:color w:val="000000" w:themeColor="text1"/>
                <w:sz w:val="21"/>
                <w:szCs w:val="21"/>
                <w:lang w:val="en-US" w:eastAsia="zh-CN"/>
              </w:rPr>
              <w:t>1、</w:t>
            </w:r>
            <w:r>
              <w:rPr>
                <w:rFonts w:hint="eastAsia" w:ascii="宋体" w:hAnsi="宋体"/>
                <w:color w:val="000000" w:themeColor="text1"/>
                <w:sz w:val="21"/>
                <w:szCs w:val="21"/>
              </w:rPr>
              <w:t>产品名称：</w:t>
            </w:r>
            <w:r>
              <w:rPr>
                <w:rFonts w:hint="eastAsia" w:ascii="宋体" w:hAnsi="宋体"/>
                <w:color w:val="000000" w:themeColor="text1"/>
                <w:sz w:val="21"/>
                <w:szCs w:val="21"/>
                <w:lang w:val="en-US" w:eastAsia="zh-CN"/>
              </w:rPr>
              <w:t>水表</w:t>
            </w:r>
          </w:p>
          <w:p>
            <w:pPr>
              <w:spacing w:line="240" w:lineRule="auto"/>
              <w:rPr>
                <w:rFonts w:hint="eastAsia" w:ascii="宋体" w:hAnsi="宋体"/>
                <w:color w:val="000000" w:themeColor="text1"/>
                <w:sz w:val="21"/>
                <w:szCs w:val="21"/>
              </w:rPr>
            </w:pPr>
            <w:r>
              <w:rPr>
                <w:rFonts w:hint="eastAsia" w:ascii="宋体" w:hAnsi="宋体"/>
                <w:color w:val="000000" w:themeColor="text1"/>
                <w:sz w:val="21"/>
                <w:szCs w:val="21"/>
              </w:rPr>
              <w:t>（1）</w:t>
            </w:r>
            <w:r>
              <w:rPr>
                <w:rFonts w:hint="eastAsia" w:ascii="宋体" w:hAnsi="宋体"/>
                <w:color w:val="000000" w:themeColor="text1"/>
                <w:sz w:val="21"/>
                <w:szCs w:val="21"/>
                <w:lang w:val="en-US" w:eastAsia="zh-CN"/>
              </w:rPr>
              <w:t>电路板浸腊</w:t>
            </w:r>
            <w:r>
              <w:rPr>
                <w:rFonts w:hint="eastAsia" w:ascii="宋体" w:hAnsi="宋体"/>
                <w:color w:val="000000" w:themeColor="text1"/>
                <w:sz w:val="21"/>
                <w:szCs w:val="21"/>
              </w:rPr>
              <w:t>工序</w:t>
            </w:r>
          </w:p>
          <w:p>
            <w:pPr>
              <w:spacing w:line="240" w:lineRule="auto"/>
              <w:rPr>
                <w:rFonts w:hint="default" w:ascii="宋体" w:hAnsi="宋体"/>
                <w:color w:val="000000" w:themeColor="text1"/>
                <w:sz w:val="21"/>
                <w:szCs w:val="21"/>
                <w:lang w:val="en-US" w:eastAsia="zh-CN"/>
              </w:rPr>
            </w:pPr>
            <w:r>
              <w:rPr>
                <w:rFonts w:hint="eastAsia" w:ascii="宋体" w:hAnsi="宋体"/>
                <w:color w:val="000000" w:themeColor="text1"/>
                <w:sz w:val="21"/>
                <w:szCs w:val="21"/>
                <w:lang w:val="en-US" w:eastAsia="zh-CN"/>
              </w:rPr>
              <w:t>型号规格</w:t>
            </w:r>
            <w:r>
              <w:rPr>
                <w:rFonts w:hint="eastAsia" w:ascii="宋体" w:hAnsi="宋体"/>
                <w:color w:val="000000" w:themeColor="text1"/>
                <w:sz w:val="21"/>
                <w:szCs w:val="21"/>
              </w:rPr>
              <w:t>：</w:t>
            </w:r>
            <w:r>
              <w:rPr>
                <w:rFonts w:hint="eastAsia" w:ascii="宋体" w:hAnsi="宋体"/>
                <w:color w:val="000000" w:themeColor="text1"/>
                <w:sz w:val="21"/>
                <w:szCs w:val="21"/>
                <w:lang w:val="en-US" w:eastAsia="zh-CN"/>
              </w:rPr>
              <w:t>DN200</w:t>
            </w:r>
            <w:r>
              <w:rPr>
                <w:rFonts w:hint="eastAsia" w:ascii="宋体" w:hAnsi="宋体" w:cs="宋体"/>
                <w:color w:val="000000" w:themeColor="text1"/>
                <w:szCs w:val="21"/>
                <w:highlight w:val="none"/>
                <w:lang w:val="en-US" w:eastAsia="zh-CN"/>
              </w:rPr>
              <w:t xml:space="preserve"> </w:t>
            </w:r>
            <w:r>
              <w:rPr>
                <w:rFonts w:hint="eastAsia" w:ascii="宋体" w:hAnsi="宋体"/>
                <w:color w:val="000000" w:themeColor="text1"/>
                <w:sz w:val="21"/>
                <w:szCs w:val="21"/>
              </w:rPr>
              <w:t>、</w:t>
            </w:r>
            <w:r>
              <w:rPr>
                <w:rFonts w:hint="eastAsia" w:ascii="宋体" w:hAnsi="宋体"/>
                <w:color w:val="000000" w:themeColor="text1"/>
                <w:sz w:val="21"/>
                <w:szCs w:val="21"/>
                <w:lang w:val="en-US" w:eastAsia="zh-CN"/>
              </w:rPr>
              <w:t>数量：1350件</w:t>
            </w:r>
          </w:p>
          <w:p>
            <w:pPr>
              <w:spacing w:line="240" w:lineRule="auto"/>
              <w:rPr>
                <w:rFonts w:hint="default" w:ascii="宋体" w:hAnsi="宋体" w:eastAsia="宋体"/>
                <w:color w:val="000000" w:themeColor="text1"/>
                <w:sz w:val="21"/>
                <w:szCs w:val="21"/>
                <w:lang w:val="en-US" w:eastAsia="zh-CN"/>
              </w:rPr>
            </w:pPr>
            <w:r>
              <w:rPr>
                <w:rFonts w:hint="eastAsia" w:ascii="宋体" w:hAnsi="宋体"/>
                <w:color w:val="000000" w:themeColor="text1"/>
                <w:sz w:val="21"/>
                <w:szCs w:val="21"/>
              </w:rPr>
              <w:t>检验项目：（1）</w:t>
            </w:r>
            <w:r>
              <w:rPr>
                <w:rFonts w:hint="eastAsia" w:ascii="宋体" w:hAnsi="宋体"/>
                <w:color w:val="000000" w:themeColor="text1"/>
                <w:sz w:val="21"/>
                <w:szCs w:val="21"/>
                <w:lang w:val="en-US" w:eastAsia="zh-CN"/>
              </w:rPr>
              <w:t>霍尔线顺序</w:t>
            </w:r>
            <w:r>
              <w:rPr>
                <w:rFonts w:hint="eastAsia" w:ascii="宋体" w:hAnsi="宋体"/>
                <w:color w:val="000000" w:themeColor="text1"/>
                <w:sz w:val="21"/>
                <w:szCs w:val="21"/>
              </w:rPr>
              <w:t>；（2）</w:t>
            </w:r>
            <w:r>
              <w:rPr>
                <w:rFonts w:hint="eastAsia" w:ascii="宋体" w:hAnsi="宋体"/>
                <w:color w:val="000000" w:themeColor="text1"/>
                <w:sz w:val="21"/>
                <w:szCs w:val="21"/>
                <w:lang w:val="en-US" w:eastAsia="zh-CN"/>
              </w:rPr>
              <w:t>霍尔线接电路板；</w:t>
            </w:r>
            <w:r>
              <w:rPr>
                <w:rFonts w:hint="eastAsia" w:ascii="宋体" w:hAnsi="宋体"/>
                <w:color w:val="000000" w:themeColor="text1"/>
                <w:sz w:val="21"/>
                <w:szCs w:val="21"/>
                <w:lang w:eastAsia="zh-CN"/>
              </w:rPr>
              <w:t>（</w:t>
            </w:r>
            <w:r>
              <w:rPr>
                <w:rFonts w:hint="eastAsia" w:ascii="宋体" w:hAnsi="宋体"/>
                <w:color w:val="000000" w:themeColor="text1"/>
                <w:sz w:val="21"/>
                <w:szCs w:val="21"/>
                <w:lang w:val="en-US" w:eastAsia="zh-CN"/>
              </w:rPr>
              <w:t>3</w:t>
            </w:r>
            <w:r>
              <w:rPr>
                <w:rFonts w:hint="eastAsia" w:ascii="宋体" w:hAnsi="宋体"/>
                <w:color w:val="000000" w:themeColor="text1"/>
                <w:sz w:val="21"/>
                <w:szCs w:val="21"/>
                <w:lang w:eastAsia="zh-CN"/>
              </w:rPr>
              <w:t>）</w:t>
            </w:r>
            <w:r>
              <w:rPr>
                <w:rFonts w:hint="eastAsia" w:ascii="宋体" w:hAnsi="宋体"/>
                <w:color w:val="000000" w:themeColor="text1"/>
                <w:sz w:val="21"/>
                <w:szCs w:val="21"/>
                <w:lang w:val="en-US" w:eastAsia="zh-CN"/>
              </w:rPr>
              <w:t>电机线顺序；（4）焊点浸腊</w:t>
            </w:r>
          </w:p>
          <w:p>
            <w:pPr>
              <w:spacing w:line="240" w:lineRule="auto"/>
              <w:rPr>
                <w:rFonts w:hint="default" w:ascii="宋体" w:hAnsi="宋体"/>
                <w:color w:val="000000" w:themeColor="text1"/>
                <w:sz w:val="21"/>
                <w:szCs w:val="21"/>
                <w:lang w:val="en-US" w:eastAsia="zh-CN"/>
              </w:rPr>
            </w:pPr>
            <w:r>
              <w:rPr>
                <w:rFonts w:hint="eastAsia" w:ascii="宋体" w:hAnsi="宋体"/>
                <w:color w:val="000000" w:themeColor="text1"/>
                <w:sz w:val="21"/>
                <w:szCs w:val="21"/>
                <w:lang w:val="en-US" w:eastAsia="zh-CN"/>
              </w:rPr>
              <w:t>检验结果</w:t>
            </w:r>
            <w:r>
              <w:rPr>
                <w:rFonts w:hint="eastAsia" w:ascii="宋体" w:hAnsi="宋体"/>
                <w:color w:val="000000" w:themeColor="text1"/>
                <w:sz w:val="21"/>
                <w:szCs w:val="21"/>
              </w:rPr>
              <w:t>：（1）</w:t>
            </w:r>
            <w:r>
              <w:rPr>
                <w:rFonts w:hint="eastAsia" w:ascii="宋体" w:hAnsi="宋体"/>
                <w:color w:val="000000" w:themeColor="text1"/>
                <w:sz w:val="21"/>
                <w:szCs w:val="21"/>
                <w:lang w:val="en-US" w:eastAsia="zh-CN"/>
              </w:rPr>
              <w:t>顺序正确；（2）联接正确（3）顺序正确；（4）各焊点浸腊到位。</w:t>
            </w:r>
          </w:p>
          <w:p>
            <w:pPr>
              <w:spacing w:line="240" w:lineRule="auto"/>
              <w:rPr>
                <w:rFonts w:hint="eastAsia" w:ascii="宋体" w:hAnsi="宋体"/>
                <w:color w:val="000000" w:themeColor="text1"/>
                <w:sz w:val="21"/>
                <w:szCs w:val="21"/>
              </w:rPr>
            </w:pPr>
            <w:r>
              <w:rPr>
                <w:rFonts w:hint="eastAsia" w:ascii="宋体" w:hAnsi="宋体"/>
                <w:color w:val="000000" w:themeColor="text1"/>
                <w:sz w:val="21"/>
                <w:szCs w:val="21"/>
              </w:rPr>
              <w:t>结论：合格</w:t>
            </w:r>
          </w:p>
          <w:p>
            <w:pPr>
              <w:spacing w:line="240" w:lineRule="auto"/>
              <w:rPr>
                <w:rFonts w:hint="default"/>
                <w:color w:val="000000" w:themeColor="text1"/>
                <w:sz w:val="21"/>
                <w:szCs w:val="21"/>
                <w:lang w:val="en-US" w:eastAsia="zh-CN"/>
              </w:rPr>
            </w:pPr>
            <w:r>
              <w:rPr>
                <w:rFonts w:hint="eastAsia" w:ascii="宋体" w:hAnsi="宋体"/>
                <w:color w:val="000000" w:themeColor="text1"/>
                <w:sz w:val="21"/>
                <w:szCs w:val="21"/>
              </w:rPr>
              <w:t>检验员：</w:t>
            </w:r>
            <w:r>
              <w:rPr>
                <w:rFonts w:hint="eastAsia" w:ascii="宋体" w:hAnsi="宋体"/>
                <w:color w:val="000000" w:themeColor="text1"/>
                <w:sz w:val="21"/>
                <w:szCs w:val="21"/>
                <w:lang w:val="en-US" w:eastAsia="zh-CN"/>
              </w:rPr>
              <w:t xml:space="preserve">姚玉芝   </w:t>
            </w:r>
            <w:r>
              <w:rPr>
                <w:rFonts w:hint="eastAsia" w:ascii="宋体" w:hAnsi="宋体"/>
                <w:color w:val="000000" w:themeColor="text1"/>
                <w:sz w:val="21"/>
                <w:szCs w:val="21"/>
              </w:rPr>
              <w:t>日期：</w:t>
            </w:r>
            <w:r>
              <w:rPr>
                <w:rFonts w:hint="eastAsia"/>
                <w:color w:val="000000" w:themeColor="text1"/>
                <w:sz w:val="21"/>
                <w:szCs w:val="21"/>
              </w:rPr>
              <w:t>20</w:t>
            </w:r>
            <w:r>
              <w:rPr>
                <w:rFonts w:hint="eastAsia"/>
                <w:color w:val="000000" w:themeColor="text1"/>
                <w:sz w:val="21"/>
                <w:szCs w:val="21"/>
                <w:lang w:val="en-US" w:eastAsia="zh-CN"/>
              </w:rPr>
              <w:t>21.8.15</w:t>
            </w:r>
          </w:p>
          <w:p>
            <w:pPr>
              <w:pStyle w:val="18"/>
              <w:spacing w:line="240" w:lineRule="auto"/>
              <w:rPr>
                <w:rFonts w:hint="default"/>
                <w:color w:val="000000" w:themeColor="text1"/>
                <w:lang w:val="en-US" w:eastAsia="zh-CN"/>
              </w:rPr>
            </w:pPr>
          </w:p>
          <w:p>
            <w:pPr>
              <w:spacing w:line="240" w:lineRule="auto"/>
              <w:rPr>
                <w:rFonts w:hint="eastAsia" w:ascii="宋体" w:hAnsi="宋体"/>
                <w:color w:val="000000" w:themeColor="text1"/>
                <w:sz w:val="21"/>
                <w:szCs w:val="21"/>
              </w:rPr>
            </w:pPr>
            <w:r>
              <w:rPr>
                <w:rFonts w:hint="eastAsia" w:ascii="宋体" w:hAnsi="宋体"/>
                <w:color w:val="000000" w:themeColor="text1"/>
                <w:sz w:val="21"/>
                <w:szCs w:val="21"/>
              </w:rPr>
              <w:t>（2）</w:t>
            </w:r>
            <w:r>
              <w:rPr>
                <w:rFonts w:hint="eastAsia" w:ascii="宋体" w:hAnsi="宋体"/>
                <w:color w:val="000000" w:themeColor="text1"/>
                <w:sz w:val="21"/>
                <w:szCs w:val="21"/>
                <w:lang w:val="en-US" w:eastAsia="zh-CN"/>
              </w:rPr>
              <w:t>电路板螺丝</w:t>
            </w:r>
            <w:r>
              <w:rPr>
                <w:rFonts w:hint="eastAsia" w:ascii="宋体" w:hAnsi="宋体"/>
                <w:color w:val="000000" w:themeColor="text1"/>
                <w:sz w:val="21"/>
                <w:szCs w:val="21"/>
              </w:rPr>
              <w:t>工序</w:t>
            </w:r>
          </w:p>
          <w:p>
            <w:pPr>
              <w:spacing w:line="240" w:lineRule="auto"/>
              <w:rPr>
                <w:rFonts w:hint="default" w:ascii="宋体" w:hAnsi="宋体"/>
                <w:color w:val="000000" w:themeColor="text1"/>
                <w:sz w:val="21"/>
                <w:szCs w:val="21"/>
                <w:lang w:val="en-US" w:eastAsia="zh-CN"/>
              </w:rPr>
            </w:pPr>
            <w:r>
              <w:rPr>
                <w:rFonts w:hint="eastAsia" w:ascii="宋体" w:hAnsi="宋体"/>
                <w:color w:val="000000" w:themeColor="text1"/>
                <w:sz w:val="21"/>
                <w:szCs w:val="21"/>
                <w:lang w:val="en-US" w:eastAsia="zh-CN"/>
              </w:rPr>
              <w:t>型号规格</w:t>
            </w:r>
            <w:r>
              <w:rPr>
                <w:rFonts w:hint="eastAsia" w:ascii="宋体" w:hAnsi="宋体"/>
                <w:color w:val="000000" w:themeColor="text1"/>
                <w:sz w:val="21"/>
                <w:szCs w:val="21"/>
              </w:rPr>
              <w:t>：</w:t>
            </w:r>
            <w:r>
              <w:rPr>
                <w:rFonts w:hint="eastAsia" w:ascii="宋体" w:hAnsi="宋体"/>
                <w:color w:val="000000" w:themeColor="text1"/>
                <w:sz w:val="21"/>
                <w:szCs w:val="21"/>
                <w:lang w:val="en-US" w:eastAsia="zh-CN"/>
              </w:rPr>
              <w:t>RSZC-001</w:t>
            </w:r>
            <w:r>
              <w:rPr>
                <w:rFonts w:hint="eastAsia" w:ascii="宋体" w:hAnsi="宋体" w:cs="宋体"/>
                <w:color w:val="000000" w:themeColor="text1"/>
                <w:szCs w:val="21"/>
                <w:highlight w:val="none"/>
                <w:lang w:val="en-US" w:eastAsia="zh-CN"/>
              </w:rPr>
              <w:t xml:space="preserve"> </w:t>
            </w:r>
            <w:r>
              <w:rPr>
                <w:rFonts w:hint="eastAsia" w:ascii="宋体" w:hAnsi="宋体"/>
                <w:color w:val="000000" w:themeColor="text1"/>
                <w:sz w:val="21"/>
                <w:szCs w:val="21"/>
              </w:rPr>
              <w:t>、</w:t>
            </w:r>
            <w:r>
              <w:rPr>
                <w:rFonts w:hint="eastAsia" w:ascii="宋体" w:hAnsi="宋体"/>
                <w:color w:val="000000" w:themeColor="text1"/>
                <w:sz w:val="21"/>
                <w:szCs w:val="21"/>
                <w:lang w:val="en-US" w:eastAsia="zh-CN"/>
              </w:rPr>
              <w:t>数量：350件</w:t>
            </w:r>
          </w:p>
          <w:p>
            <w:pPr>
              <w:spacing w:line="240" w:lineRule="auto"/>
              <w:rPr>
                <w:rFonts w:hint="default" w:ascii="宋体" w:hAnsi="宋体"/>
                <w:color w:val="000000" w:themeColor="text1"/>
                <w:sz w:val="21"/>
                <w:szCs w:val="21"/>
                <w:lang w:val="en-US" w:eastAsia="zh-CN"/>
              </w:rPr>
            </w:pPr>
            <w:r>
              <w:rPr>
                <w:rFonts w:hint="eastAsia" w:ascii="宋体" w:hAnsi="宋体"/>
                <w:color w:val="000000" w:themeColor="text1"/>
                <w:sz w:val="21"/>
                <w:szCs w:val="21"/>
              </w:rPr>
              <w:t>检验项目：（1）</w:t>
            </w:r>
            <w:r>
              <w:rPr>
                <w:rFonts w:hint="eastAsia" w:ascii="宋体" w:hAnsi="宋体"/>
                <w:color w:val="000000" w:themeColor="text1"/>
                <w:sz w:val="21"/>
                <w:szCs w:val="21"/>
                <w:lang w:val="en-US" w:eastAsia="zh-CN"/>
              </w:rPr>
              <w:t>螺丝固定位置</w:t>
            </w:r>
            <w:r>
              <w:rPr>
                <w:rFonts w:hint="eastAsia" w:ascii="宋体" w:hAnsi="宋体"/>
                <w:color w:val="000000" w:themeColor="text1"/>
                <w:sz w:val="21"/>
                <w:szCs w:val="21"/>
              </w:rPr>
              <w:t>；（2）</w:t>
            </w:r>
            <w:r>
              <w:rPr>
                <w:rFonts w:hint="eastAsia" w:ascii="宋体" w:hAnsi="宋体"/>
                <w:color w:val="000000" w:themeColor="text1"/>
                <w:sz w:val="21"/>
                <w:szCs w:val="21"/>
                <w:lang w:val="en-US" w:eastAsia="zh-CN"/>
              </w:rPr>
              <w:t>霍尔安装质量；</w:t>
            </w:r>
            <w:r>
              <w:rPr>
                <w:rFonts w:hint="eastAsia" w:ascii="宋体" w:hAnsi="宋体"/>
                <w:color w:val="000000" w:themeColor="text1"/>
                <w:sz w:val="21"/>
                <w:szCs w:val="21"/>
                <w:lang w:eastAsia="zh-CN"/>
              </w:rPr>
              <w:t>（</w:t>
            </w:r>
            <w:r>
              <w:rPr>
                <w:rFonts w:hint="eastAsia" w:ascii="宋体" w:hAnsi="宋体"/>
                <w:color w:val="000000" w:themeColor="text1"/>
                <w:sz w:val="21"/>
                <w:szCs w:val="21"/>
                <w:lang w:val="en-US" w:eastAsia="zh-CN"/>
              </w:rPr>
              <w:t>3</w:t>
            </w:r>
            <w:r>
              <w:rPr>
                <w:rFonts w:hint="eastAsia" w:ascii="宋体" w:hAnsi="宋体"/>
                <w:color w:val="000000" w:themeColor="text1"/>
                <w:sz w:val="21"/>
                <w:szCs w:val="21"/>
                <w:lang w:eastAsia="zh-CN"/>
              </w:rPr>
              <w:t>）</w:t>
            </w:r>
            <w:r>
              <w:rPr>
                <w:rFonts w:hint="eastAsia" w:ascii="宋体" w:hAnsi="宋体"/>
                <w:color w:val="000000" w:themeColor="text1"/>
                <w:sz w:val="21"/>
                <w:szCs w:val="21"/>
                <w:lang w:val="en-US" w:eastAsia="zh-CN"/>
              </w:rPr>
              <w:t>电容焊接质量。</w:t>
            </w:r>
          </w:p>
          <w:p>
            <w:pPr>
              <w:spacing w:line="240" w:lineRule="auto"/>
              <w:rPr>
                <w:rFonts w:hint="default" w:ascii="宋体" w:hAnsi="宋体"/>
                <w:color w:val="000000" w:themeColor="text1"/>
                <w:sz w:val="21"/>
                <w:szCs w:val="21"/>
                <w:lang w:val="en-US" w:eastAsia="zh-CN"/>
              </w:rPr>
            </w:pPr>
            <w:r>
              <w:rPr>
                <w:rFonts w:hint="eastAsia" w:ascii="宋体" w:hAnsi="宋体"/>
                <w:color w:val="000000" w:themeColor="text1"/>
                <w:sz w:val="21"/>
                <w:szCs w:val="21"/>
                <w:lang w:val="en-US" w:eastAsia="zh-CN"/>
              </w:rPr>
              <w:t>检验结果</w:t>
            </w:r>
            <w:r>
              <w:rPr>
                <w:rFonts w:hint="eastAsia" w:ascii="宋体" w:hAnsi="宋体"/>
                <w:color w:val="000000" w:themeColor="text1"/>
                <w:sz w:val="21"/>
                <w:szCs w:val="21"/>
              </w:rPr>
              <w:t>：（1）</w:t>
            </w:r>
            <w:r>
              <w:rPr>
                <w:rFonts w:hint="eastAsia" w:ascii="宋体" w:hAnsi="宋体"/>
                <w:color w:val="000000" w:themeColor="text1"/>
                <w:sz w:val="21"/>
                <w:szCs w:val="21"/>
                <w:lang w:val="en-US" w:eastAsia="zh-CN"/>
              </w:rPr>
              <w:t>位置正确；（2）安装良好（3）焊接牢固。</w:t>
            </w:r>
          </w:p>
          <w:p>
            <w:pPr>
              <w:spacing w:line="240" w:lineRule="auto"/>
              <w:rPr>
                <w:rFonts w:hint="eastAsia" w:ascii="宋体" w:hAnsi="宋体"/>
                <w:color w:val="000000" w:themeColor="text1"/>
                <w:sz w:val="21"/>
                <w:szCs w:val="21"/>
              </w:rPr>
            </w:pPr>
            <w:r>
              <w:rPr>
                <w:rFonts w:hint="eastAsia" w:ascii="宋体" w:hAnsi="宋体"/>
                <w:color w:val="000000" w:themeColor="text1"/>
                <w:sz w:val="21"/>
                <w:szCs w:val="21"/>
              </w:rPr>
              <w:t>结论：合格</w:t>
            </w:r>
          </w:p>
          <w:p>
            <w:pPr>
              <w:spacing w:line="240" w:lineRule="auto"/>
              <w:rPr>
                <w:rFonts w:hint="default"/>
                <w:color w:val="000000" w:themeColor="text1"/>
                <w:sz w:val="21"/>
                <w:szCs w:val="21"/>
                <w:lang w:val="en-US" w:eastAsia="zh-CN"/>
              </w:rPr>
            </w:pPr>
            <w:r>
              <w:rPr>
                <w:rFonts w:hint="eastAsia" w:ascii="宋体" w:hAnsi="宋体"/>
                <w:color w:val="000000" w:themeColor="text1"/>
                <w:sz w:val="21"/>
                <w:szCs w:val="21"/>
              </w:rPr>
              <w:t>检验员：</w:t>
            </w:r>
            <w:r>
              <w:rPr>
                <w:rFonts w:hint="eastAsia" w:ascii="宋体" w:hAnsi="宋体"/>
                <w:color w:val="000000" w:themeColor="text1"/>
                <w:sz w:val="21"/>
                <w:szCs w:val="21"/>
                <w:lang w:val="en-US" w:eastAsia="zh-CN"/>
              </w:rPr>
              <w:t xml:space="preserve">姚玉芝   </w:t>
            </w:r>
            <w:r>
              <w:rPr>
                <w:rFonts w:hint="eastAsia" w:ascii="宋体" w:hAnsi="宋体"/>
                <w:color w:val="000000" w:themeColor="text1"/>
                <w:sz w:val="21"/>
                <w:szCs w:val="21"/>
              </w:rPr>
              <w:t>日期：</w:t>
            </w:r>
            <w:r>
              <w:rPr>
                <w:rFonts w:hint="eastAsia"/>
                <w:color w:val="000000" w:themeColor="text1"/>
                <w:sz w:val="21"/>
                <w:szCs w:val="21"/>
              </w:rPr>
              <w:t>20</w:t>
            </w:r>
            <w:r>
              <w:rPr>
                <w:rFonts w:hint="eastAsia"/>
                <w:color w:val="000000" w:themeColor="text1"/>
                <w:sz w:val="21"/>
                <w:szCs w:val="21"/>
                <w:lang w:val="en-US" w:eastAsia="zh-CN"/>
              </w:rPr>
              <w:t>21.6.20</w:t>
            </w:r>
          </w:p>
          <w:p>
            <w:pPr>
              <w:spacing w:line="240" w:lineRule="auto"/>
              <w:rPr>
                <w:rFonts w:hint="eastAsia" w:ascii="宋体" w:hAnsi="宋体"/>
                <w:color w:val="000000" w:themeColor="text1"/>
                <w:sz w:val="21"/>
                <w:szCs w:val="21"/>
              </w:rPr>
            </w:pPr>
            <w:r>
              <w:rPr>
                <w:rFonts w:hint="eastAsia" w:ascii="宋体" w:hAnsi="宋体"/>
                <w:color w:val="000000" w:themeColor="text1"/>
                <w:sz w:val="21"/>
                <w:szCs w:val="21"/>
              </w:rPr>
              <w:t>（3）</w:t>
            </w:r>
            <w:r>
              <w:rPr>
                <w:rFonts w:hint="eastAsia" w:ascii="宋体" w:hAnsi="宋体"/>
                <w:color w:val="000000" w:themeColor="text1"/>
                <w:sz w:val="21"/>
                <w:szCs w:val="21"/>
                <w:lang w:val="en-US" w:eastAsia="zh-CN"/>
              </w:rPr>
              <w:t>电路板打胶</w:t>
            </w:r>
            <w:r>
              <w:rPr>
                <w:rFonts w:hint="eastAsia" w:ascii="宋体" w:hAnsi="宋体"/>
                <w:color w:val="000000" w:themeColor="text1"/>
                <w:sz w:val="21"/>
                <w:szCs w:val="21"/>
              </w:rPr>
              <w:t>工序</w:t>
            </w:r>
          </w:p>
          <w:p>
            <w:pPr>
              <w:spacing w:line="240" w:lineRule="auto"/>
              <w:rPr>
                <w:rFonts w:hint="default" w:ascii="宋体" w:hAnsi="宋体"/>
                <w:color w:val="000000" w:themeColor="text1"/>
                <w:sz w:val="21"/>
                <w:szCs w:val="21"/>
                <w:lang w:val="en-US" w:eastAsia="zh-CN"/>
              </w:rPr>
            </w:pPr>
            <w:r>
              <w:rPr>
                <w:rFonts w:hint="eastAsia" w:ascii="宋体" w:hAnsi="宋体"/>
                <w:color w:val="000000" w:themeColor="text1"/>
                <w:sz w:val="21"/>
                <w:szCs w:val="21"/>
                <w:lang w:val="en-US" w:eastAsia="zh-CN"/>
              </w:rPr>
              <w:t>型号规格</w:t>
            </w:r>
            <w:r>
              <w:rPr>
                <w:rFonts w:hint="eastAsia" w:ascii="宋体" w:hAnsi="宋体"/>
                <w:color w:val="000000" w:themeColor="text1"/>
                <w:sz w:val="21"/>
                <w:szCs w:val="21"/>
              </w:rPr>
              <w:t>：</w:t>
            </w:r>
            <w:r>
              <w:rPr>
                <w:rFonts w:hint="eastAsia" w:ascii="宋体" w:hAnsi="宋体"/>
                <w:color w:val="000000" w:themeColor="text1"/>
                <w:sz w:val="21"/>
                <w:szCs w:val="21"/>
                <w:lang w:val="en-US" w:eastAsia="zh-CN"/>
              </w:rPr>
              <w:t>DN200</w:t>
            </w:r>
            <w:r>
              <w:rPr>
                <w:rFonts w:hint="eastAsia" w:ascii="宋体" w:hAnsi="宋体" w:cs="宋体"/>
                <w:color w:val="000000" w:themeColor="text1"/>
                <w:szCs w:val="21"/>
                <w:highlight w:val="none"/>
                <w:lang w:val="en-US" w:eastAsia="zh-CN"/>
              </w:rPr>
              <w:t xml:space="preserve"> </w:t>
            </w:r>
            <w:r>
              <w:rPr>
                <w:rFonts w:hint="eastAsia" w:ascii="宋体" w:hAnsi="宋体"/>
                <w:color w:val="000000" w:themeColor="text1"/>
                <w:sz w:val="21"/>
                <w:szCs w:val="21"/>
              </w:rPr>
              <w:t>、</w:t>
            </w:r>
            <w:r>
              <w:rPr>
                <w:rFonts w:hint="eastAsia" w:ascii="宋体" w:hAnsi="宋体"/>
                <w:color w:val="000000" w:themeColor="text1"/>
                <w:sz w:val="21"/>
                <w:szCs w:val="21"/>
                <w:lang w:val="en-US" w:eastAsia="zh-CN"/>
              </w:rPr>
              <w:t>数量：1350件</w:t>
            </w:r>
          </w:p>
          <w:p>
            <w:pPr>
              <w:spacing w:line="240" w:lineRule="auto"/>
              <w:rPr>
                <w:rFonts w:hint="default" w:ascii="宋体" w:hAnsi="宋体" w:eastAsia="宋体"/>
                <w:color w:val="000000" w:themeColor="text1"/>
                <w:sz w:val="21"/>
                <w:szCs w:val="21"/>
                <w:lang w:val="en-US" w:eastAsia="zh-CN"/>
              </w:rPr>
            </w:pPr>
            <w:r>
              <w:rPr>
                <w:rFonts w:hint="eastAsia" w:ascii="宋体" w:hAnsi="宋体"/>
                <w:color w:val="000000" w:themeColor="text1"/>
                <w:sz w:val="21"/>
                <w:szCs w:val="21"/>
              </w:rPr>
              <w:t>检验项目：（1）</w:t>
            </w:r>
            <w:r>
              <w:rPr>
                <w:rFonts w:hint="eastAsia" w:ascii="宋体" w:hAnsi="宋体"/>
                <w:color w:val="000000" w:themeColor="text1"/>
                <w:sz w:val="21"/>
                <w:szCs w:val="21"/>
                <w:lang w:val="en-US" w:eastAsia="zh-CN"/>
              </w:rPr>
              <w:t>霍尔线顺序</w:t>
            </w:r>
            <w:r>
              <w:rPr>
                <w:rFonts w:hint="eastAsia" w:ascii="宋体" w:hAnsi="宋体"/>
                <w:color w:val="000000" w:themeColor="text1"/>
                <w:sz w:val="21"/>
                <w:szCs w:val="21"/>
              </w:rPr>
              <w:t>；（2）</w:t>
            </w:r>
            <w:r>
              <w:rPr>
                <w:rFonts w:hint="eastAsia" w:ascii="宋体" w:hAnsi="宋体"/>
                <w:color w:val="000000" w:themeColor="text1"/>
                <w:sz w:val="21"/>
                <w:szCs w:val="21"/>
                <w:lang w:val="en-US" w:eastAsia="zh-CN"/>
              </w:rPr>
              <w:t>霍尔线接电路板；</w:t>
            </w:r>
            <w:r>
              <w:rPr>
                <w:rFonts w:hint="eastAsia" w:ascii="宋体" w:hAnsi="宋体"/>
                <w:color w:val="000000" w:themeColor="text1"/>
                <w:sz w:val="21"/>
                <w:szCs w:val="21"/>
                <w:lang w:eastAsia="zh-CN"/>
              </w:rPr>
              <w:t>（</w:t>
            </w:r>
            <w:r>
              <w:rPr>
                <w:rFonts w:hint="eastAsia" w:ascii="宋体" w:hAnsi="宋体"/>
                <w:color w:val="000000" w:themeColor="text1"/>
                <w:sz w:val="21"/>
                <w:szCs w:val="21"/>
                <w:lang w:val="en-US" w:eastAsia="zh-CN"/>
              </w:rPr>
              <w:t>3</w:t>
            </w:r>
            <w:r>
              <w:rPr>
                <w:rFonts w:hint="eastAsia" w:ascii="宋体" w:hAnsi="宋体"/>
                <w:color w:val="000000" w:themeColor="text1"/>
                <w:sz w:val="21"/>
                <w:szCs w:val="21"/>
                <w:lang w:eastAsia="zh-CN"/>
              </w:rPr>
              <w:t>）</w:t>
            </w:r>
            <w:r>
              <w:rPr>
                <w:rFonts w:hint="eastAsia" w:ascii="宋体" w:hAnsi="宋体"/>
                <w:color w:val="000000" w:themeColor="text1"/>
                <w:sz w:val="21"/>
                <w:szCs w:val="21"/>
                <w:lang w:val="en-US" w:eastAsia="zh-CN"/>
              </w:rPr>
              <w:t>电机线顺序；（4）焊点打胶</w:t>
            </w:r>
          </w:p>
          <w:p>
            <w:pPr>
              <w:spacing w:line="240" w:lineRule="auto"/>
              <w:rPr>
                <w:rFonts w:hint="default" w:ascii="宋体" w:hAnsi="宋体"/>
                <w:color w:val="000000" w:themeColor="text1"/>
                <w:sz w:val="21"/>
                <w:szCs w:val="21"/>
                <w:lang w:val="en-US" w:eastAsia="zh-CN"/>
              </w:rPr>
            </w:pPr>
            <w:r>
              <w:rPr>
                <w:rFonts w:hint="eastAsia" w:ascii="宋体" w:hAnsi="宋体"/>
                <w:color w:val="000000" w:themeColor="text1"/>
                <w:sz w:val="21"/>
                <w:szCs w:val="21"/>
                <w:lang w:val="en-US" w:eastAsia="zh-CN"/>
              </w:rPr>
              <w:t>检验结果</w:t>
            </w:r>
            <w:r>
              <w:rPr>
                <w:rFonts w:hint="eastAsia" w:ascii="宋体" w:hAnsi="宋体"/>
                <w:color w:val="000000" w:themeColor="text1"/>
                <w:sz w:val="21"/>
                <w:szCs w:val="21"/>
              </w:rPr>
              <w:t>：（1）</w:t>
            </w:r>
            <w:r>
              <w:rPr>
                <w:rFonts w:hint="eastAsia" w:ascii="宋体" w:hAnsi="宋体"/>
                <w:color w:val="000000" w:themeColor="text1"/>
                <w:sz w:val="21"/>
                <w:szCs w:val="21"/>
                <w:lang w:val="en-US" w:eastAsia="zh-CN"/>
              </w:rPr>
              <w:t>顺序正确；（2）联接正确（3）顺序正确；（4）各焊点打胶到位。</w:t>
            </w:r>
          </w:p>
          <w:p>
            <w:pPr>
              <w:spacing w:line="240" w:lineRule="auto"/>
              <w:rPr>
                <w:rFonts w:hint="eastAsia" w:ascii="宋体" w:hAnsi="宋体"/>
                <w:color w:val="000000" w:themeColor="text1"/>
                <w:sz w:val="21"/>
                <w:szCs w:val="21"/>
              </w:rPr>
            </w:pPr>
            <w:r>
              <w:rPr>
                <w:rFonts w:hint="eastAsia" w:ascii="宋体" w:hAnsi="宋体"/>
                <w:color w:val="000000" w:themeColor="text1"/>
                <w:sz w:val="21"/>
                <w:szCs w:val="21"/>
              </w:rPr>
              <w:t>结论：合格</w:t>
            </w:r>
          </w:p>
          <w:p>
            <w:pPr>
              <w:spacing w:line="240" w:lineRule="auto"/>
              <w:rPr>
                <w:rFonts w:hint="default"/>
                <w:color w:val="000000" w:themeColor="text1"/>
                <w:sz w:val="21"/>
                <w:szCs w:val="21"/>
                <w:lang w:val="en-US" w:eastAsia="zh-CN"/>
              </w:rPr>
            </w:pPr>
            <w:r>
              <w:rPr>
                <w:rFonts w:hint="eastAsia" w:ascii="宋体" w:hAnsi="宋体"/>
                <w:color w:val="000000" w:themeColor="text1"/>
                <w:sz w:val="21"/>
                <w:szCs w:val="21"/>
              </w:rPr>
              <w:t>检验员：</w:t>
            </w:r>
            <w:r>
              <w:rPr>
                <w:rFonts w:hint="eastAsia" w:ascii="宋体" w:hAnsi="宋体"/>
                <w:color w:val="000000" w:themeColor="text1"/>
                <w:sz w:val="21"/>
                <w:szCs w:val="21"/>
                <w:lang w:val="en-US" w:eastAsia="zh-CN"/>
              </w:rPr>
              <w:t xml:space="preserve">姚玉芝   </w:t>
            </w:r>
            <w:r>
              <w:rPr>
                <w:rFonts w:hint="eastAsia" w:ascii="宋体" w:hAnsi="宋体"/>
                <w:color w:val="000000" w:themeColor="text1"/>
                <w:sz w:val="21"/>
                <w:szCs w:val="21"/>
              </w:rPr>
              <w:t>日期：</w:t>
            </w:r>
            <w:r>
              <w:rPr>
                <w:rFonts w:hint="eastAsia"/>
                <w:color w:val="000000" w:themeColor="text1"/>
                <w:sz w:val="21"/>
                <w:szCs w:val="21"/>
              </w:rPr>
              <w:t>20</w:t>
            </w:r>
            <w:r>
              <w:rPr>
                <w:rFonts w:hint="eastAsia"/>
                <w:color w:val="000000" w:themeColor="text1"/>
                <w:sz w:val="21"/>
                <w:szCs w:val="21"/>
                <w:lang w:val="en-US" w:eastAsia="zh-CN"/>
              </w:rPr>
              <w:t>21.8.10</w:t>
            </w:r>
          </w:p>
          <w:p>
            <w:pPr>
              <w:spacing w:line="240" w:lineRule="auto"/>
              <w:rPr>
                <w:rFonts w:hint="eastAsia" w:ascii="宋体" w:hAnsi="宋体"/>
                <w:color w:val="000000" w:themeColor="text1"/>
                <w:sz w:val="21"/>
                <w:szCs w:val="21"/>
              </w:rPr>
            </w:pPr>
            <w:r>
              <w:rPr>
                <w:rFonts w:hint="eastAsia" w:ascii="宋体" w:hAnsi="宋体"/>
                <w:color w:val="000000" w:themeColor="text1"/>
                <w:sz w:val="21"/>
                <w:szCs w:val="21"/>
              </w:rPr>
              <w:t>........</w:t>
            </w:r>
          </w:p>
          <w:p>
            <w:pPr>
              <w:spacing w:line="240" w:lineRule="auto"/>
              <w:rPr>
                <w:rFonts w:hint="eastAsia" w:ascii="宋体" w:hAnsi="宋体"/>
                <w:color w:val="000000" w:themeColor="text1"/>
                <w:sz w:val="21"/>
                <w:szCs w:val="21"/>
              </w:rPr>
            </w:pPr>
            <w:r>
              <w:rPr>
                <w:rFonts w:hint="eastAsia" w:ascii="宋体" w:hAnsi="宋体"/>
                <w:color w:val="000000" w:themeColor="text1"/>
                <w:sz w:val="21"/>
                <w:szCs w:val="21"/>
              </w:rPr>
              <w:t>其余产品均按进行了过程检验，基本符合要求。</w:t>
            </w:r>
          </w:p>
          <w:p>
            <w:pPr>
              <w:spacing w:line="240" w:lineRule="auto"/>
              <w:rPr>
                <w:rFonts w:hint="eastAsia" w:ascii="宋体" w:hAnsi="宋体"/>
                <w:color w:val="000000" w:themeColor="text1"/>
                <w:sz w:val="21"/>
                <w:szCs w:val="21"/>
              </w:rPr>
            </w:pPr>
          </w:p>
          <w:p>
            <w:pPr>
              <w:pStyle w:val="18"/>
              <w:rPr>
                <w:rFonts w:hint="eastAsia" w:ascii="宋体" w:hAnsi="宋体"/>
                <w:color w:val="000000" w:themeColor="text1"/>
                <w:sz w:val="21"/>
                <w:szCs w:val="21"/>
              </w:rPr>
            </w:pPr>
          </w:p>
          <w:p>
            <w:pPr>
              <w:pStyle w:val="18"/>
              <w:rPr>
                <w:rFonts w:hint="eastAsia" w:ascii="宋体" w:hAnsi="宋体"/>
                <w:color w:val="000000" w:themeColor="text1"/>
                <w:sz w:val="21"/>
                <w:szCs w:val="21"/>
              </w:rPr>
            </w:pPr>
          </w:p>
          <w:p>
            <w:pPr>
              <w:pStyle w:val="18"/>
              <w:rPr>
                <w:rFonts w:hint="eastAsia" w:ascii="宋体" w:hAnsi="宋体"/>
                <w:color w:val="000000" w:themeColor="text1"/>
                <w:sz w:val="21"/>
                <w:szCs w:val="21"/>
              </w:rPr>
            </w:pPr>
          </w:p>
          <w:p>
            <w:pPr>
              <w:numPr>
                <w:ilvl w:val="0"/>
                <w:numId w:val="0"/>
              </w:numPr>
              <w:spacing w:line="240" w:lineRule="auto"/>
              <w:ind w:leftChars="0"/>
              <w:rPr>
                <w:rFonts w:hint="eastAsia" w:ascii="宋体" w:hAnsi="宋体"/>
                <w:color w:val="000000" w:themeColor="text1"/>
                <w:sz w:val="21"/>
                <w:szCs w:val="21"/>
                <w:lang w:val="en-US" w:eastAsia="zh-CN"/>
              </w:rPr>
            </w:pPr>
          </w:p>
          <w:p>
            <w:pPr>
              <w:numPr>
                <w:ilvl w:val="0"/>
                <w:numId w:val="0"/>
              </w:numPr>
              <w:spacing w:line="240" w:lineRule="auto"/>
              <w:ind w:leftChars="0"/>
              <w:rPr>
                <w:rFonts w:hint="eastAsia" w:ascii="宋体" w:hAnsi="宋体"/>
                <w:color w:val="000000" w:themeColor="text1"/>
                <w:sz w:val="21"/>
                <w:szCs w:val="21"/>
                <w:lang w:val="en-US" w:eastAsia="zh-CN"/>
              </w:rPr>
            </w:pPr>
          </w:p>
          <w:p>
            <w:pPr>
              <w:numPr>
                <w:ilvl w:val="0"/>
                <w:numId w:val="0"/>
              </w:numPr>
              <w:spacing w:line="240" w:lineRule="auto"/>
              <w:ind w:leftChars="0"/>
              <w:rPr>
                <w:rFonts w:hint="eastAsia" w:ascii="宋体" w:hAnsi="宋体"/>
                <w:color w:val="000000" w:themeColor="text1"/>
                <w:sz w:val="21"/>
                <w:szCs w:val="21"/>
                <w:lang w:val="en-US" w:eastAsia="zh-CN"/>
              </w:rPr>
            </w:pPr>
          </w:p>
          <w:p>
            <w:pPr>
              <w:numPr>
                <w:ilvl w:val="0"/>
                <w:numId w:val="0"/>
              </w:numPr>
              <w:spacing w:line="240" w:lineRule="auto"/>
              <w:ind w:leftChars="0"/>
              <w:rPr>
                <w:rFonts w:hint="eastAsia" w:ascii="宋体" w:hAnsi="宋体"/>
                <w:color w:val="000000" w:themeColor="text1"/>
                <w:sz w:val="21"/>
                <w:szCs w:val="21"/>
                <w:lang w:val="en-US" w:eastAsia="zh-CN"/>
              </w:rPr>
            </w:pPr>
          </w:p>
          <w:p>
            <w:pPr>
              <w:numPr>
                <w:ilvl w:val="0"/>
                <w:numId w:val="0"/>
              </w:numPr>
              <w:spacing w:line="240" w:lineRule="auto"/>
              <w:ind w:leftChars="0"/>
              <w:rPr>
                <w:rFonts w:hint="eastAsia" w:ascii="宋体" w:hAnsi="宋体"/>
                <w:color w:val="000000" w:themeColor="text1"/>
                <w:sz w:val="21"/>
                <w:szCs w:val="21"/>
                <w:lang w:val="en-US" w:eastAsia="zh-CN"/>
              </w:rPr>
            </w:pPr>
          </w:p>
          <w:p>
            <w:pPr>
              <w:numPr>
                <w:ilvl w:val="0"/>
                <w:numId w:val="0"/>
              </w:numPr>
              <w:spacing w:line="240" w:lineRule="auto"/>
              <w:ind w:leftChars="0"/>
              <w:rPr>
                <w:rFonts w:hint="eastAsia" w:ascii="宋体" w:hAnsi="宋体"/>
                <w:color w:val="000000" w:themeColor="text1"/>
                <w:sz w:val="21"/>
                <w:szCs w:val="21"/>
              </w:rPr>
            </w:pPr>
            <w:r>
              <w:rPr>
                <w:rFonts w:hint="eastAsia" w:ascii="宋体" w:hAnsi="宋体"/>
                <w:color w:val="000000" w:themeColor="text1"/>
                <w:sz w:val="21"/>
                <w:szCs w:val="21"/>
                <w:lang w:val="en-US" w:eastAsia="zh-CN"/>
              </w:rPr>
              <w:t>成品</w:t>
            </w:r>
            <w:r>
              <w:rPr>
                <w:rFonts w:hint="eastAsia" w:ascii="宋体" w:hAnsi="宋体"/>
                <w:color w:val="000000" w:themeColor="text1"/>
                <w:sz w:val="21"/>
                <w:szCs w:val="21"/>
              </w:rPr>
              <w:t>检验，按公司制订的</w:t>
            </w:r>
            <w:r>
              <w:rPr>
                <w:rFonts w:hint="eastAsia" w:ascii="宋体" w:hAnsi="宋体"/>
                <w:color w:val="000000" w:themeColor="text1"/>
                <w:sz w:val="21"/>
                <w:szCs w:val="21"/>
                <w:lang w:val="en-US" w:eastAsia="zh-CN"/>
              </w:rPr>
              <w:t>成品检验标准进行</w:t>
            </w:r>
            <w:r>
              <w:rPr>
                <w:rFonts w:hint="eastAsia" w:ascii="宋体" w:hAnsi="宋体"/>
                <w:color w:val="000000" w:themeColor="text1"/>
                <w:sz w:val="21"/>
                <w:szCs w:val="21"/>
              </w:rPr>
              <w:t>检验：</w:t>
            </w:r>
          </w:p>
          <w:p>
            <w:pPr>
              <w:numPr>
                <w:ilvl w:val="0"/>
                <w:numId w:val="12"/>
              </w:numPr>
              <w:spacing w:line="240" w:lineRule="auto"/>
              <w:rPr>
                <w:rFonts w:hint="default" w:ascii="宋体" w:hAnsi="宋体"/>
                <w:color w:val="000000" w:themeColor="text1"/>
                <w:sz w:val="21"/>
                <w:szCs w:val="21"/>
                <w:lang w:val="en-US"/>
              </w:rPr>
            </w:pPr>
            <w:r>
              <w:rPr>
                <w:rFonts w:hint="eastAsia" w:ascii="宋体" w:hAnsi="宋体"/>
                <w:color w:val="000000" w:themeColor="text1"/>
                <w:sz w:val="21"/>
                <w:szCs w:val="21"/>
              </w:rPr>
              <w:t>产品名称：</w:t>
            </w:r>
            <w:r>
              <w:rPr>
                <w:rFonts w:hint="eastAsia" w:ascii="宋体" w:hAnsi="宋体"/>
                <w:color w:val="000000" w:themeColor="text1"/>
                <w:sz w:val="21"/>
                <w:szCs w:val="21"/>
                <w:lang w:val="en-US" w:eastAsia="zh-CN"/>
              </w:rPr>
              <w:t>水表</w:t>
            </w:r>
          </w:p>
          <w:p>
            <w:pPr>
              <w:spacing w:line="240" w:lineRule="auto"/>
              <w:rPr>
                <w:rFonts w:hint="eastAsia" w:ascii="宋体" w:hAnsi="宋体"/>
                <w:color w:val="000000" w:themeColor="text1"/>
                <w:sz w:val="21"/>
                <w:szCs w:val="21"/>
                <w:lang w:val="en-US" w:eastAsia="zh-CN"/>
              </w:rPr>
            </w:pPr>
            <w:r>
              <w:rPr>
                <w:rFonts w:hint="eastAsia" w:ascii="宋体" w:hAnsi="宋体"/>
                <w:color w:val="000000" w:themeColor="text1"/>
                <w:sz w:val="21"/>
                <w:szCs w:val="21"/>
              </w:rPr>
              <w:t xml:space="preserve">  </w:t>
            </w:r>
            <w:r>
              <w:rPr>
                <w:rFonts w:hint="eastAsia" w:ascii="宋体" w:hAnsi="宋体"/>
                <w:color w:val="000000" w:themeColor="text1"/>
                <w:sz w:val="21"/>
                <w:szCs w:val="21"/>
                <w:lang w:val="en-US" w:eastAsia="zh-CN"/>
              </w:rPr>
              <w:t>型号规格</w:t>
            </w:r>
            <w:r>
              <w:rPr>
                <w:rFonts w:hint="eastAsia" w:ascii="宋体" w:hAnsi="宋体"/>
                <w:color w:val="000000" w:themeColor="text1"/>
                <w:sz w:val="21"/>
                <w:szCs w:val="21"/>
              </w:rPr>
              <w:t>：</w:t>
            </w:r>
            <w:r>
              <w:rPr>
                <w:rFonts w:hint="eastAsia" w:ascii="宋体" w:hAnsi="宋体"/>
                <w:color w:val="000000" w:themeColor="text1"/>
                <w:sz w:val="21"/>
                <w:szCs w:val="21"/>
                <w:lang w:val="en-US" w:eastAsia="zh-CN"/>
              </w:rPr>
              <w:t>RSZC-001</w:t>
            </w:r>
            <w:r>
              <w:rPr>
                <w:rFonts w:hint="eastAsia" w:ascii="宋体" w:hAnsi="宋体" w:cs="宋体"/>
                <w:color w:val="000000" w:themeColor="text1"/>
                <w:szCs w:val="21"/>
                <w:highlight w:val="none"/>
                <w:lang w:val="en-US" w:eastAsia="zh-CN"/>
              </w:rPr>
              <w:t xml:space="preserve"> </w:t>
            </w:r>
            <w:r>
              <w:rPr>
                <w:rFonts w:hint="eastAsia" w:ascii="宋体" w:hAnsi="宋体"/>
                <w:color w:val="000000" w:themeColor="text1"/>
                <w:sz w:val="21"/>
                <w:szCs w:val="21"/>
              </w:rPr>
              <w:t>、</w:t>
            </w:r>
            <w:r>
              <w:rPr>
                <w:rFonts w:hint="eastAsia" w:ascii="宋体" w:hAnsi="宋体"/>
                <w:color w:val="000000" w:themeColor="text1"/>
                <w:sz w:val="21"/>
                <w:szCs w:val="21"/>
                <w:lang w:val="en-US" w:eastAsia="zh-CN"/>
              </w:rPr>
              <w:t>数量：50件，抽检数量：50件、检验结果：合格49件，有1件不合格（外观缺陷，返工处理）。</w:t>
            </w:r>
          </w:p>
          <w:p>
            <w:pPr>
              <w:pStyle w:val="2"/>
              <w:spacing w:line="240" w:lineRule="auto"/>
              <w:jc w:val="both"/>
              <w:rPr>
                <w:rFonts w:hint="default"/>
                <w:lang w:val="en-US" w:eastAsia="zh-CN"/>
              </w:rPr>
            </w:pPr>
            <w:r>
              <w:rPr>
                <w:rFonts w:hint="eastAsia" w:ascii="宋体" w:hAnsi="宋体"/>
                <w:color w:val="000000" w:themeColor="text1"/>
                <w:sz w:val="21"/>
                <w:szCs w:val="21"/>
                <w:lang w:val="en-US" w:eastAsia="zh-CN"/>
              </w:rPr>
              <w:t>具体检验检测项目及要求/标准值、检验结论见下。</w:t>
            </w:r>
          </w:p>
          <w:p>
            <w:pPr>
              <w:pStyle w:val="2"/>
              <w:spacing w:line="240" w:lineRule="auto"/>
              <w:rPr>
                <w:rFonts w:hint="default"/>
                <w:lang w:val="en-US" w:eastAsia="zh-CN"/>
              </w:rPr>
            </w:pPr>
            <w:r>
              <w:rPr>
                <w:rFonts w:hint="default"/>
                <w:lang w:val="en-US" w:eastAsia="zh-CN"/>
              </w:rPr>
              <w:drawing>
                <wp:anchor distT="0" distB="0" distL="114300" distR="114300" simplePos="0" relativeHeight="251660288" behindDoc="0" locked="0" layoutInCell="1" allowOverlap="1">
                  <wp:simplePos x="0" y="0"/>
                  <wp:positionH relativeFrom="column">
                    <wp:posOffset>2701290</wp:posOffset>
                  </wp:positionH>
                  <wp:positionV relativeFrom="paragraph">
                    <wp:posOffset>670560</wp:posOffset>
                  </wp:positionV>
                  <wp:extent cx="3756025" cy="2862580"/>
                  <wp:effectExtent l="0" t="0" r="7620" b="3175"/>
                  <wp:wrapNone/>
                  <wp:docPr id="3" name="图片 3" descr="67d86e63d5cdbe36147d50dcffad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7d86e63d5cdbe36147d50dcffad821"/>
                          <pic:cNvPicPr>
                            <a:picLocks noChangeAspect="1"/>
                          </pic:cNvPicPr>
                        </pic:nvPicPr>
                        <pic:blipFill>
                          <a:blip r:embed="rId8"/>
                          <a:stretch>
                            <a:fillRect/>
                          </a:stretch>
                        </pic:blipFill>
                        <pic:spPr>
                          <a:xfrm rot="16200000">
                            <a:off x="0" y="0"/>
                            <a:ext cx="3756025" cy="2862580"/>
                          </a:xfrm>
                          <a:prstGeom prst="rect">
                            <a:avLst/>
                          </a:prstGeom>
                        </pic:spPr>
                      </pic:pic>
                    </a:graphicData>
                  </a:graphic>
                </wp:anchor>
              </w:drawing>
            </w:r>
            <w:r>
              <w:rPr>
                <w:rFonts w:hint="default"/>
                <w:lang w:val="en-US" w:eastAsia="zh-CN"/>
              </w:rPr>
              <w:drawing>
                <wp:anchor distT="0" distB="0" distL="114300" distR="114300" simplePos="0" relativeHeight="251659264" behindDoc="0" locked="0" layoutInCell="1" allowOverlap="1">
                  <wp:simplePos x="0" y="0"/>
                  <wp:positionH relativeFrom="column">
                    <wp:posOffset>62230</wp:posOffset>
                  </wp:positionH>
                  <wp:positionV relativeFrom="paragraph">
                    <wp:posOffset>41275</wp:posOffset>
                  </wp:positionV>
                  <wp:extent cx="2878455" cy="3976370"/>
                  <wp:effectExtent l="0" t="0" r="4445" b="11430"/>
                  <wp:wrapNone/>
                  <wp:docPr id="2" name="图片 2" descr="df72251ee898dfa47aac7ee80045d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f72251ee898dfa47aac7ee80045d24"/>
                          <pic:cNvPicPr>
                            <a:picLocks noChangeAspect="1"/>
                          </pic:cNvPicPr>
                        </pic:nvPicPr>
                        <pic:blipFill>
                          <a:blip r:embed="rId9"/>
                          <a:stretch>
                            <a:fillRect/>
                          </a:stretch>
                        </pic:blipFill>
                        <pic:spPr>
                          <a:xfrm>
                            <a:off x="0" y="0"/>
                            <a:ext cx="2878455" cy="3976370"/>
                          </a:xfrm>
                          <a:prstGeom prst="rect">
                            <a:avLst/>
                          </a:prstGeom>
                        </pic:spPr>
                      </pic:pic>
                    </a:graphicData>
                  </a:graphic>
                </wp:anchor>
              </w:drawing>
            </w:r>
          </w:p>
          <w:p>
            <w:pPr>
              <w:spacing w:line="240" w:lineRule="auto"/>
              <w:rPr>
                <w:rFonts w:hint="eastAsia"/>
                <w:color w:val="000000" w:themeColor="text1"/>
                <w:sz w:val="21"/>
                <w:szCs w:val="21"/>
                <w:highlight w:val="none"/>
                <w:lang w:val="en-US" w:eastAsia="zh-CN"/>
              </w:rPr>
            </w:pPr>
          </w:p>
          <w:p>
            <w:pPr>
              <w:spacing w:line="240" w:lineRule="auto"/>
              <w:rPr>
                <w:rFonts w:hint="eastAsia"/>
                <w:color w:val="000000" w:themeColor="text1"/>
                <w:sz w:val="21"/>
                <w:szCs w:val="21"/>
                <w:highlight w:val="none"/>
                <w:lang w:val="en-US" w:eastAsia="zh-CN"/>
              </w:rPr>
            </w:pPr>
          </w:p>
          <w:p>
            <w:pPr>
              <w:spacing w:line="240" w:lineRule="auto"/>
              <w:rPr>
                <w:rFonts w:hint="eastAsia"/>
                <w:color w:val="000000" w:themeColor="text1"/>
                <w:sz w:val="21"/>
                <w:szCs w:val="21"/>
                <w:highlight w:val="none"/>
                <w:lang w:val="en-US" w:eastAsia="zh-CN"/>
              </w:rPr>
            </w:pPr>
          </w:p>
          <w:p>
            <w:pPr>
              <w:spacing w:line="240" w:lineRule="auto"/>
              <w:rPr>
                <w:rFonts w:hint="eastAsia"/>
                <w:color w:val="000000" w:themeColor="text1"/>
                <w:sz w:val="21"/>
                <w:szCs w:val="21"/>
                <w:highlight w:val="none"/>
                <w:lang w:val="en-US" w:eastAsia="zh-CN"/>
              </w:rPr>
            </w:pPr>
          </w:p>
          <w:p>
            <w:pPr>
              <w:spacing w:line="240" w:lineRule="auto"/>
              <w:rPr>
                <w:rFonts w:hint="eastAsia"/>
                <w:color w:val="000000" w:themeColor="text1"/>
                <w:sz w:val="21"/>
                <w:szCs w:val="21"/>
                <w:highlight w:val="none"/>
                <w:lang w:val="en-US" w:eastAsia="zh-CN"/>
              </w:rPr>
            </w:pPr>
          </w:p>
          <w:p>
            <w:pPr>
              <w:spacing w:line="240" w:lineRule="auto"/>
              <w:rPr>
                <w:rFonts w:hint="eastAsia"/>
                <w:color w:val="000000" w:themeColor="text1"/>
                <w:sz w:val="21"/>
                <w:szCs w:val="21"/>
                <w:highlight w:val="none"/>
                <w:lang w:val="en-US" w:eastAsia="zh-CN"/>
              </w:rPr>
            </w:pPr>
          </w:p>
          <w:p>
            <w:pPr>
              <w:spacing w:line="240" w:lineRule="auto"/>
              <w:rPr>
                <w:rFonts w:hint="eastAsia"/>
                <w:color w:val="000000" w:themeColor="text1"/>
                <w:sz w:val="21"/>
                <w:szCs w:val="21"/>
                <w:highlight w:val="none"/>
                <w:lang w:val="en-US" w:eastAsia="zh-CN"/>
              </w:rPr>
            </w:pPr>
          </w:p>
          <w:p>
            <w:pPr>
              <w:spacing w:line="240" w:lineRule="auto"/>
              <w:rPr>
                <w:rFonts w:hint="eastAsia"/>
                <w:color w:val="000000" w:themeColor="text1"/>
                <w:sz w:val="21"/>
                <w:szCs w:val="21"/>
                <w:highlight w:val="none"/>
                <w:lang w:val="en-US" w:eastAsia="zh-CN"/>
              </w:rPr>
            </w:pPr>
          </w:p>
          <w:p>
            <w:pPr>
              <w:spacing w:line="240" w:lineRule="auto"/>
              <w:rPr>
                <w:rFonts w:hint="eastAsia"/>
                <w:color w:val="000000" w:themeColor="text1"/>
                <w:sz w:val="21"/>
                <w:szCs w:val="21"/>
                <w:highlight w:val="none"/>
                <w:lang w:val="en-US" w:eastAsia="zh-CN"/>
              </w:rPr>
            </w:pPr>
          </w:p>
          <w:p>
            <w:pPr>
              <w:spacing w:line="240" w:lineRule="auto"/>
              <w:rPr>
                <w:rFonts w:hint="eastAsia"/>
                <w:color w:val="000000" w:themeColor="text1"/>
                <w:sz w:val="21"/>
                <w:szCs w:val="21"/>
                <w:highlight w:val="none"/>
                <w:lang w:val="en-US" w:eastAsia="zh-CN"/>
              </w:rPr>
            </w:pPr>
          </w:p>
          <w:p>
            <w:pPr>
              <w:numPr>
                <w:ilvl w:val="0"/>
                <w:numId w:val="0"/>
              </w:numPr>
              <w:spacing w:line="240" w:lineRule="auto"/>
              <w:ind w:leftChars="0"/>
              <w:rPr>
                <w:rFonts w:hint="default" w:ascii="宋体" w:hAnsi="宋体"/>
                <w:color w:val="000000" w:themeColor="text1"/>
                <w:sz w:val="21"/>
                <w:szCs w:val="21"/>
                <w:lang w:val="en-US"/>
              </w:rPr>
            </w:pPr>
            <w:r>
              <w:rPr>
                <w:rFonts w:hint="eastAsia"/>
                <w:color w:val="000000" w:themeColor="text1"/>
                <w:sz w:val="21"/>
                <w:szCs w:val="21"/>
                <w:highlight w:val="none"/>
                <w:lang w:val="en-US" w:eastAsia="zh-CN"/>
              </w:rPr>
              <w:t>2\.</w:t>
            </w:r>
            <w:r>
              <w:rPr>
                <w:rFonts w:hint="eastAsia" w:ascii="宋体" w:hAnsi="宋体"/>
                <w:color w:val="000000" w:themeColor="text1"/>
                <w:sz w:val="21"/>
                <w:szCs w:val="21"/>
              </w:rPr>
              <w:t>产品名称：</w:t>
            </w:r>
            <w:r>
              <w:rPr>
                <w:rFonts w:hint="eastAsia" w:ascii="宋体" w:hAnsi="宋体"/>
                <w:color w:val="000000" w:themeColor="text1"/>
                <w:sz w:val="21"/>
                <w:szCs w:val="21"/>
                <w:lang w:val="en-US" w:eastAsia="zh-CN"/>
              </w:rPr>
              <w:t>水表</w:t>
            </w:r>
          </w:p>
          <w:p>
            <w:pPr>
              <w:spacing w:line="240" w:lineRule="auto"/>
              <w:rPr>
                <w:rFonts w:hint="eastAsia" w:ascii="宋体" w:hAnsi="宋体"/>
                <w:color w:val="000000" w:themeColor="text1"/>
                <w:sz w:val="21"/>
                <w:szCs w:val="21"/>
                <w:lang w:val="en-US" w:eastAsia="zh-CN"/>
              </w:rPr>
            </w:pPr>
            <w:r>
              <w:rPr>
                <w:rFonts w:hint="eastAsia" w:ascii="宋体" w:hAnsi="宋体"/>
                <w:color w:val="000000" w:themeColor="text1"/>
                <w:sz w:val="21"/>
                <w:szCs w:val="21"/>
              </w:rPr>
              <w:t xml:space="preserve">  </w:t>
            </w:r>
            <w:r>
              <w:rPr>
                <w:rFonts w:hint="eastAsia" w:ascii="宋体" w:hAnsi="宋体"/>
                <w:color w:val="000000" w:themeColor="text1"/>
                <w:sz w:val="21"/>
                <w:szCs w:val="21"/>
                <w:lang w:val="en-US" w:eastAsia="zh-CN"/>
              </w:rPr>
              <w:t>型号规格</w:t>
            </w:r>
            <w:r>
              <w:rPr>
                <w:rFonts w:hint="eastAsia" w:ascii="宋体" w:hAnsi="宋体"/>
                <w:color w:val="000000" w:themeColor="text1"/>
                <w:sz w:val="21"/>
                <w:szCs w:val="21"/>
              </w:rPr>
              <w:t>：</w:t>
            </w:r>
            <w:r>
              <w:rPr>
                <w:rFonts w:hint="eastAsia" w:ascii="宋体" w:hAnsi="宋体"/>
                <w:color w:val="000000" w:themeColor="text1"/>
                <w:sz w:val="21"/>
                <w:szCs w:val="21"/>
                <w:lang w:val="en-US" w:eastAsia="zh-CN"/>
              </w:rPr>
              <w:t>DN-15</w:t>
            </w:r>
            <w:r>
              <w:rPr>
                <w:rFonts w:hint="eastAsia" w:ascii="宋体" w:hAnsi="宋体" w:cs="宋体"/>
                <w:color w:val="000000" w:themeColor="text1"/>
                <w:szCs w:val="21"/>
                <w:highlight w:val="none"/>
                <w:lang w:val="en-US" w:eastAsia="zh-CN"/>
              </w:rPr>
              <w:t xml:space="preserve"> </w:t>
            </w:r>
            <w:r>
              <w:rPr>
                <w:rFonts w:hint="eastAsia" w:ascii="宋体" w:hAnsi="宋体"/>
                <w:color w:val="000000" w:themeColor="text1"/>
                <w:sz w:val="21"/>
                <w:szCs w:val="21"/>
              </w:rPr>
              <w:t>、</w:t>
            </w:r>
            <w:r>
              <w:rPr>
                <w:rFonts w:hint="eastAsia" w:ascii="宋体" w:hAnsi="宋体"/>
                <w:color w:val="000000" w:themeColor="text1"/>
                <w:sz w:val="21"/>
                <w:szCs w:val="21"/>
                <w:lang w:val="en-US" w:eastAsia="zh-CN"/>
              </w:rPr>
              <w:t>数量：100件，抽检数量：100件、检验结果：合格100件。</w:t>
            </w:r>
          </w:p>
          <w:p>
            <w:pPr>
              <w:spacing w:line="240" w:lineRule="auto"/>
              <w:rPr>
                <w:rFonts w:hint="default"/>
                <w:lang w:val="en-US" w:eastAsia="zh-CN"/>
              </w:rPr>
            </w:pPr>
            <w:r>
              <w:rPr>
                <w:rFonts w:hint="eastAsia"/>
                <w:color w:val="000000" w:themeColor="text1"/>
                <w:sz w:val="21"/>
                <w:szCs w:val="21"/>
                <w:highlight w:val="none"/>
                <w:lang w:val="en-US" w:eastAsia="zh-CN"/>
              </w:rPr>
              <w:drawing>
                <wp:anchor distT="0" distB="0" distL="114300" distR="114300" simplePos="0" relativeHeight="251662336" behindDoc="0" locked="0" layoutInCell="1" allowOverlap="1">
                  <wp:simplePos x="0" y="0"/>
                  <wp:positionH relativeFrom="column">
                    <wp:posOffset>2682875</wp:posOffset>
                  </wp:positionH>
                  <wp:positionV relativeFrom="paragraph">
                    <wp:posOffset>786130</wp:posOffset>
                  </wp:positionV>
                  <wp:extent cx="3564890" cy="2679700"/>
                  <wp:effectExtent l="0" t="0" r="0" b="3810"/>
                  <wp:wrapNone/>
                  <wp:docPr id="5" name="图片 5" descr="b3a92dfdec2f11e8a349fd277eeea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b3a92dfdec2f11e8a349fd277eeea45"/>
                          <pic:cNvPicPr>
                            <a:picLocks noChangeAspect="1"/>
                          </pic:cNvPicPr>
                        </pic:nvPicPr>
                        <pic:blipFill>
                          <a:blip r:embed="rId10"/>
                          <a:stretch>
                            <a:fillRect/>
                          </a:stretch>
                        </pic:blipFill>
                        <pic:spPr>
                          <a:xfrm rot="16200000">
                            <a:off x="0" y="0"/>
                            <a:ext cx="3564890" cy="2679700"/>
                          </a:xfrm>
                          <a:prstGeom prst="rect">
                            <a:avLst/>
                          </a:prstGeom>
                        </pic:spPr>
                      </pic:pic>
                    </a:graphicData>
                  </a:graphic>
                </wp:anchor>
              </w:drawing>
            </w:r>
            <w:r>
              <w:rPr>
                <w:rFonts w:hint="eastAsia" w:ascii="宋体" w:hAnsi="宋体"/>
                <w:color w:val="000000" w:themeColor="text1"/>
                <w:sz w:val="21"/>
                <w:szCs w:val="21"/>
                <w:lang w:val="en-US" w:eastAsia="zh-CN"/>
              </w:rPr>
              <w:t>检验检测项目及要求/标准值、检验结论见下。</w:t>
            </w:r>
          </w:p>
          <w:p>
            <w:pPr>
              <w:spacing w:line="240" w:lineRule="auto"/>
              <w:rPr>
                <w:rFonts w:hint="eastAsia"/>
                <w:color w:val="000000" w:themeColor="text1"/>
                <w:sz w:val="21"/>
                <w:szCs w:val="21"/>
                <w:highlight w:val="none"/>
                <w:lang w:val="en-US" w:eastAsia="zh-CN"/>
              </w:rPr>
            </w:pPr>
            <w:r>
              <w:rPr>
                <w:rFonts w:hint="eastAsia"/>
                <w:color w:val="000000" w:themeColor="text1"/>
                <w:sz w:val="21"/>
                <w:szCs w:val="21"/>
                <w:highlight w:val="none"/>
                <w:lang w:val="en-US" w:eastAsia="zh-CN"/>
              </w:rPr>
              <w:drawing>
                <wp:anchor distT="0" distB="0" distL="114300" distR="114300" simplePos="0" relativeHeight="251661312" behindDoc="0" locked="0" layoutInCell="1" allowOverlap="1">
                  <wp:simplePos x="0" y="0"/>
                  <wp:positionH relativeFrom="column">
                    <wp:posOffset>177165</wp:posOffset>
                  </wp:positionH>
                  <wp:positionV relativeFrom="paragraph">
                    <wp:posOffset>3175</wp:posOffset>
                  </wp:positionV>
                  <wp:extent cx="2607945" cy="3728720"/>
                  <wp:effectExtent l="0" t="0" r="8255" b="5080"/>
                  <wp:wrapNone/>
                  <wp:docPr id="4" name="图片 4" descr="50036b501f75fc043357a2debbe2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50036b501f75fc043357a2debbe2056"/>
                          <pic:cNvPicPr>
                            <a:picLocks noChangeAspect="1"/>
                          </pic:cNvPicPr>
                        </pic:nvPicPr>
                        <pic:blipFill>
                          <a:blip r:embed="rId11"/>
                          <a:stretch>
                            <a:fillRect/>
                          </a:stretch>
                        </pic:blipFill>
                        <pic:spPr>
                          <a:xfrm>
                            <a:off x="0" y="0"/>
                            <a:ext cx="2607945" cy="3728720"/>
                          </a:xfrm>
                          <a:prstGeom prst="rect">
                            <a:avLst/>
                          </a:prstGeom>
                        </pic:spPr>
                      </pic:pic>
                    </a:graphicData>
                  </a:graphic>
                </wp:anchor>
              </w:drawing>
            </w:r>
          </w:p>
          <w:p>
            <w:pPr>
              <w:spacing w:line="240" w:lineRule="auto"/>
              <w:rPr>
                <w:rFonts w:hint="eastAsia"/>
                <w:color w:val="000000" w:themeColor="text1"/>
                <w:sz w:val="21"/>
                <w:szCs w:val="21"/>
                <w:highlight w:val="none"/>
                <w:lang w:val="en-US" w:eastAsia="zh-CN"/>
              </w:rPr>
            </w:pPr>
          </w:p>
          <w:p>
            <w:pPr>
              <w:spacing w:line="240" w:lineRule="auto"/>
              <w:rPr>
                <w:rFonts w:hint="eastAsia"/>
                <w:color w:val="000000" w:themeColor="text1"/>
                <w:sz w:val="21"/>
                <w:szCs w:val="21"/>
                <w:highlight w:val="none"/>
                <w:lang w:val="en-US" w:eastAsia="zh-CN"/>
              </w:rPr>
            </w:pPr>
          </w:p>
          <w:p>
            <w:pPr>
              <w:spacing w:line="240" w:lineRule="auto"/>
              <w:rPr>
                <w:rFonts w:hint="eastAsia"/>
                <w:color w:val="000000" w:themeColor="text1"/>
                <w:sz w:val="21"/>
                <w:szCs w:val="21"/>
                <w:highlight w:val="none"/>
                <w:lang w:val="en-US" w:eastAsia="zh-CN"/>
              </w:rPr>
            </w:pPr>
          </w:p>
          <w:p>
            <w:pPr>
              <w:spacing w:line="240" w:lineRule="auto"/>
              <w:rPr>
                <w:rFonts w:hint="eastAsia"/>
                <w:color w:val="000000" w:themeColor="text1"/>
                <w:sz w:val="21"/>
                <w:szCs w:val="21"/>
                <w:highlight w:val="none"/>
                <w:lang w:val="en-US" w:eastAsia="zh-CN"/>
              </w:rPr>
            </w:pPr>
          </w:p>
          <w:p>
            <w:pPr>
              <w:spacing w:line="240" w:lineRule="auto"/>
              <w:rPr>
                <w:rFonts w:hint="eastAsia"/>
                <w:color w:val="000000" w:themeColor="text1"/>
                <w:sz w:val="21"/>
                <w:szCs w:val="21"/>
                <w:highlight w:val="none"/>
                <w:lang w:val="en-US" w:eastAsia="zh-CN"/>
              </w:rPr>
            </w:pPr>
          </w:p>
          <w:p>
            <w:pPr>
              <w:spacing w:line="240" w:lineRule="auto"/>
              <w:rPr>
                <w:rFonts w:hint="eastAsia"/>
                <w:color w:val="000000" w:themeColor="text1"/>
                <w:sz w:val="21"/>
                <w:szCs w:val="21"/>
                <w:highlight w:val="none"/>
                <w:lang w:val="en-US" w:eastAsia="zh-CN"/>
              </w:rPr>
            </w:pPr>
          </w:p>
          <w:p>
            <w:pPr>
              <w:spacing w:line="240" w:lineRule="auto"/>
              <w:rPr>
                <w:rFonts w:hint="eastAsia"/>
                <w:color w:val="000000" w:themeColor="text1"/>
                <w:sz w:val="21"/>
                <w:szCs w:val="21"/>
                <w:highlight w:val="none"/>
                <w:lang w:val="en-US" w:eastAsia="zh-CN"/>
              </w:rPr>
            </w:pPr>
          </w:p>
          <w:p>
            <w:pPr>
              <w:spacing w:line="240" w:lineRule="auto"/>
              <w:rPr>
                <w:rFonts w:hint="eastAsia"/>
                <w:color w:val="000000" w:themeColor="text1"/>
                <w:sz w:val="21"/>
                <w:szCs w:val="21"/>
                <w:highlight w:val="none"/>
                <w:lang w:val="en-US" w:eastAsia="zh-CN"/>
              </w:rPr>
            </w:pPr>
          </w:p>
          <w:p>
            <w:pPr>
              <w:spacing w:line="240" w:lineRule="auto"/>
              <w:rPr>
                <w:rFonts w:hint="eastAsia"/>
                <w:color w:val="000000" w:themeColor="text1"/>
                <w:sz w:val="21"/>
                <w:szCs w:val="21"/>
                <w:highlight w:val="none"/>
                <w:lang w:val="en-US" w:eastAsia="zh-CN"/>
              </w:rPr>
            </w:pPr>
          </w:p>
          <w:p>
            <w:pPr>
              <w:spacing w:line="240" w:lineRule="auto"/>
              <w:rPr>
                <w:rFonts w:hint="eastAsia"/>
                <w:color w:val="000000" w:themeColor="text1"/>
                <w:sz w:val="21"/>
                <w:szCs w:val="21"/>
                <w:highlight w:val="none"/>
                <w:lang w:val="en-US" w:eastAsia="zh-CN"/>
              </w:rPr>
            </w:pPr>
          </w:p>
          <w:p>
            <w:pPr>
              <w:spacing w:line="240" w:lineRule="auto"/>
              <w:rPr>
                <w:rFonts w:hint="eastAsia"/>
                <w:color w:val="000000" w:themeColor="text1"/>
                <w:sz w:val="21"/>
                <w:szCs w:val="21"/>
                <w:highlight w:val="none"/>
                <w:lang w:val="en-US" w:eastAsia="zh-CN"/>
              </w:rPr>
            </w:pPr>
          </w:p>
          <w:p>
            <w:pPr>
              <w:spacing w:line="240" w:lineRule="auto"/>
              <w:rPr>
                <w:rFonts w:hint="default"/>
                <w:color w:val="000000" w:themeColor="text1"/>
                <w:sz w:val="21"/>
                <w:szCs w:val="21"/>
                <w:highlight w:val="none"/>
                <w:lang w:val="en-US" w:eastAsia="zh-CN"/>
              </w:rPr>
            </w:pPr>
            <w:r>
              <w:rPr>
                <w:rFonts w:hint="eastAsia"/>
                <w:color w:val="000000" w:themeColor="text1"/>
                <w:sz w:val="21"/>
                <w:szCs w:val="21"/>
                <w:highlight w:val="none"/>
                <w:lang w:val="en-US" w:eastAsia="zh-CN"/>
              </w:rPr>
              <w:t>.......</w:t>
            </w:r>
          </w:p>
          <w:p>
            <w:pPr>
              <w:spacing w:line="240" w:lineRule="auto"/>
              <w:ind w:firstLine="460" w:firstLineChars="200"/>
              <w:rPr>
                <w:rFonts w:hint="default" w:ascii="宋体" w:hAnsi="宋体"/>
                <w:color w:val="000000" w:themeColor="text1"/>
                <w:sz w:val="21"/>
                <w:szCs w:val="21"/>
                <w:highlight w:val="none"/>
                <w:lang w:val="en-US" w:eastAsia="zh-CN"/>
              </w:rPr>
            </w:pPr>
            <w:r>
              <w:rPr>
                <w:rFonts w:hint="eastAsia" w:ascii="宋体" w:hAnsi="宋体" w:eastAsia="宋体" w:cs="Times New Roman"/>
                <w:bCs/>
                <w:color w:val="000000" w:themeColor="text1"/>
                <w:spacing w:val="10"/>
                <w:kern w:val="2"/>
                <w:sz w:val="21"/>
                <w:szCs w:val="21"/>
                <w:lang w:val="en-US" w:eastAsia="zh-CN" w:bidi="ar-SA"/>
              </w:rPr>
              <w:t>抽委外检验情况：提</w:t>
            </w:r>
            <w:r>
              <w:rPr>
                <w:rFonts w:hint="eastAsia" w:ascii="宋体" w:hAnsi="宋体"/>
                <w:color w:val="000000" w:themeColor="text1"/>
                <w:sz w:val="21"/>
                <w:szCs w:val="21"/>
                <w:highlight w:val="none"/>
                <w:lang w:val="en-US" w:eastAsia="zh-CN"/>
              </w:rPr>
              <w:t>供有2020年10月12日委托广州中科检测技术服务有限公司对冷水水表的检验报告，测试结果：合格（详见附件）。</w:t>
            </w:r>
          </w:p>
          <w:p>
            <w:pPr>
              <w:pStyle w:val="18"/>
              <w:spacing w:line="240" w:lineRule="auto"/>
              <w:rPr>
                <w:rFonts w:hint="default"/>
                <w:color w:val="000000" w:themeColor="text1"/>
                <w:highlight w:val="none"/>
                <w:lang w:val="en-US" w:eastAsia="zh-CN"/>
              </w:rPr>
            </w:pPr>
            <w:r>
              <w:rPr>
                <w:rFonts w:hint="eastAsia" w:ascii="宋体" w:hAnsi="宋体"/>
                <w:color w:val="000000" w:themeColor="text1"/>
                <w:sz w:val="21"/>
                <w:szCs w:val="21"/>
                <w:highlight w:val="none"/>
                <w:lang w:val="en-US" w:eastAsia="zh-CN"/>
              </w:rPr>
              <w:t>今年没有职能部门对公司产品的质量监督抽查情况</w:t>
            </w:r>
          </w:p>
          <w:p>
            <w:pPr>
              <w:spacing w:line="240" w:lineRule="auto"/>
              <w:ind w:firstLine="420" w:firstLineChars="200"/>
              <w:rPr>
                <w:rFonts w:hint="eastAsia" w:ascii="宋体" w:hAnsi="宋体" w:cs="宋体"/>
                <w:color w:val="000000" w:themeColor="text1"/>
                <w:sz w:val="21"/>
                <w:szCs w:val="21"/>
              </w:rPr>
            </w:pPr>
            <w:r>
              <w:rPr>
                <w:rFonts w:hint="eastAsia" w:ascii="宋体" w:hAnsi="宋体"/>
                <w:color w:val="000000" w:themeColor="text1"/>
                <w:sz w:val="21"/>
                <w:szCs w:val="21"/>
                <w:highlight w:val="none"/>
              </w:rPr>
              <w:t>产品交付过程中依据合同或订单的要求在顾客处进行交付，公司对产品严格检验合格后再进行交付，顾客在接收时进行验收，产品生产过程中未发生过大的质量问题，产品质量稳定，暂时没有接到顾客重大的质量投诉；</w:t>
            </w:r>
          </w:p>
        </w:tc>
        <w:tc>
          <w:tcPr>
            <w:tcW w:w="1585" w:type="dxa"/>
          </w:tcPr>
          <w:p>
            <w:pPr>
              <w:spacing w:line="240" w:lineRule="auto"/>
              <w:rPr>
                <w:rFonts w:hint="eastAsia" w:eastAsia="宋体"/>
                <w:color w:val="000000" w:themeColor="text1"/>
                <w:lang w:val="en-US" w:eastAsia="zh-CN"/>
              </w:rPr>
            </w:pPr>
            <w:r>
              <w:rPr>
                <w:rFonts w:hint="eastAsia"/>
                <w:color w:val="000000" w:themeColor="text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2160" w:type="dxa"/>
            <w:vAlign w:val="top"/>
          </w:tcPr>
          <w:p>
            <w:pPr>
              <w:adjustRightInd w:val="0"/>
              <w:snapToGrid w:val="0"/>
              <w:rPr>
                <w:rFonts w:hint="eastAsia" w:ascii="宋体" w:hAnsi="宋体" w:cs="宋体"/>
                <w:color w:val="000000" w:themeColor="text1"/>
                <w:sz w:val="21"/>
                <w:szCs w:val="21"/>
              </w:rPr>
            </w:pPr>
            <w:r>
              <w:rPr>
                <w:rFonts w:hint="eastAsia" w:ascii="宋体" w:hAnsi="宋体" w:cs="宋体"/>
                <w:color w:val="000000" w:themeColor="text1"/>
                <w:sz w:val="21"/>
                <w:szCs w:val="21"/>
              </w:rPr>
              <w:t>不合格输出的控制</w:t>
            </w:r>
          </w:p>
        </w:tc>
        <w:tc>
          <w:tcPr>
            <w:tcW w:w="960" w:type="dxa"/>
            <w:vAlign w:val="top"/>
          </w:tcPr>
          <w:p>
            <w:pPr>
              <w:rPr>
                <w:rFonts w:hint="eastAsia" w:ascii="宋体" w:hAnsi="宋体" w:cs="宋体"/>
                <w:color w:val="000000" w:themeColor="text1"/>
                <w:sz w:val="21"/>
                <w:szCs w:val="21"/>
              </w:rPr>
            </w:pPr>
            <w:r>
              <w:rPr>
                <w:rFonts w:hint="eastAsia" w:ascii="宋体" w:hAnsi="宋体" w:cs="宋体"/>
                <w:color w:val="000000" w:themeColor="text1"/>
                <w:sz w:val="21"/>
                <w:szCs w:val="21"/>
              </w:rPr>
              <w:t xml:space="preserve">Q8.7 </w:t>
            </w:r>
          </w:p>
        </w:tc>
        <w:tc>
          <w:tcPr>
            <w:tcW w:w="10004" w:type="dxa"/>
            <w:vAlign w:val="top"/>
          </w:tcPr>
          <w:p>
            <w:pPr>
              <w:spacing w:line="360" w:lineRule="auto"/>
              <w:ind w:firstLine="420" w:firstLineChars="200"/>
              <w:jc w:val="both"/>
              <w:rPr>
                <w:rFonts w:hint="eastAsia" w:ascii="宋体" w:hAnsi="宋体" w:eastAsia="宋体" w:cs="宋体"/>
                <w:sz w:val="21"/>
                <w:szCs w:val="21"/>
                <w:lang w:eastAsia="zh-TW"/>
              </w:rPr>
            </w:pPr>
            <w:r>
              <w:rPr>
                <w:rFonts w:hint="eastAsia" w:ascii="宋体" w:hAnsi="宋体" w:eastAsia="宋体" w:cs="宋体"/>
                <w:sz w:val="21"/>
                <w:szCs w:val="21"/>
                <w:lang w:eastAsia="zh-TW"/>
              </w:rPr>
              <w:t>公司制定并执行了《不合格输出控制程序》，文件对不合格品的识别、控制方法、职责权限作出了具体规定，基本符合标准要求。</w:t>
            </w:r>
          </w:p>
          <w:p>
            <w:pPr>
              <w:spacing w:line="360" w:lineRule="auto"/>
              <w:ind w:firstLine="420" w:firstLineChars="200"/>
              <w:jc w:val="both"/>
              <w:rPr>
                <w:rFonts w:hint="eastAsia" w:ascii="宋体" w:hAnsi="宋体" w:eastAsia="宋体" w:cs="宋体"/>
                <w:sz w:val="21"/>
                <w:szCs w:val="21"/>
                <w:lang w:eastAsia="zh-TW"/>
              </w:rPr>
            </w:pPr>
            <w:r>
              <w:rPr>
                <w:rFonts w:hint="eastAsia" w:ascii="宋体" w:hAnsi="宋体" w:eastAsia="宋体" w:cs="宋体"/>
                <w:sz w:val="21"/>
                <w:szCs w:val="21"/>
                <w:lang w:eastAsia="zh-TW"/>
              </w:rPr>
              <w:t>设计</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检测</w:t>
            </w:r>
            <w:r>
              <w:rPr>
                <w:rFonts w:hint="eastAsia" w:ascii="宋体" w:hAnsi="宋体" w:eastAsia="宋体" w:cs="宋体"/>
                <w:sz w:val="21"/>
                <w:szCs w:val="21"/>
                <w:lang w:eastAsia="zh-TW"/>
              </w:rPr>
              <w:t>过程中的不合格品即校审、评审、验证、确认各阶段的不符合，通常采用设计更改的方式进行。经了解，暂无设计过程的不合格品发生进行更改。</w:t>
            </w:r>
          </w:p>
          <w:p>
            <w:pPr>
              <w:spacing w:line="360" w:lineRule="auto"/>
              <w:ind w:firstLine="420" w:firstLineChars="200"/>
              <w:jc w:val="both"/>
              <w:rPr>
                <w:rFonts w:hint="eastAsia" w:ascii="宋体" w:hAnsi="宋体" w:eastAsia="宋体" w:cs="宋体"/>
                <w:sz w:val="21"/>
                <w:szCs w:val="21"/>
                <w:lang w:eastAsia="zh-TW"/>
              </w:rPr>
            </w:pPr>
            <w:r>
              <w:rPr>
                <w:rFonts w:hint="eastAsia" w:ascii="宋体" w:hAnsi="宋体" w:eastAsia="宋体" w:cs="宋体"/>
                <w:sz w:val="21"/>
                <w:szCs w:val="21"/>
                <w:lang w:eastAsia="zh-TW"/>
              </w:rPr>
              <w:t>公司能够使现场不合格品得到有效识别，并防止非预期使用和交付。</w:t>
            </w:r>
          </w:p>
          <w:p>
            <w:pPr>
              <w:rPr>
                <w:rFonts w:hint="eastAsia" w:ascii="宋体" w:hAnsi="宋体" w:cs="宋体"/>
                <w:color w:val="000000" w:themeColor="text1"/>
                <w:sz w:val="21"/>
                <w:szCs w:val="21"/>
              </w:rPr>
            </w:pPr>
            <w:r>
              <w:rPr>
                <w:rFonts w:hint="eastAsia" w:ascii="宋体" w:hAnsi="宋体" w:eastAsia="宋体" w:cs="宋体"/>
                <w:sz w:val="21"/>
                <w:szCs w:val="21"/>
                <w:lang w:eastAsia="zh-TW"/>
              </w:rPr>
              <w:t>产品交付后没有发现不合格的情况，不合格品控制有效。</w:t>
            </w:r>
          </w:p>
        </w:tc>
        <w:tc>
          <w:tcPr>
            <w:tcW w:w="1585" w:type="dxa"/>
          </w:tcPr>
          <w:p>
            <w:pPr>
              <w:rPr>
                <w:rFonts w:hint="eastAsia" w:eastAsia="宋体"/>
                <w:color w:val="000000" w:themeColor="text1"/>
                <w:lang w:val="en-US" w:eastAsia="zh-CN"/>
              </w:rPr>
            </w:pPr>
            <w:r>
              <w:rPr>
                <w:rFonts w:hint="eastAsia"/>
                <w:color w:val="000000" w:themeColor="text1"/>
                <w:lang w:val="en-US" w:eastAsia="zh-CN"/>
              </w:rPr>
              <w:t>符合</w:t>
            </w:r>
          </w:p>
        </w:tc>
      </w:tr>
    </w:tbl>
    <w:p>
      <w:pPr>
        <w:pStyle w:val="10"/>
        <w:rPr>
          <w:rFonts w:hint="eastAsia" w:eastAsia="宋体"/>
          <w:color w:val="auto"/>
          <w:lang w:val="en-US" w:eastAsia="zh-CN"/>
        </w:rPr>
      </w:pPr>
      <w:r>
        <w:rPr>
          <w:rFonts w:hint="eastAsia"/>
        </w:rPr>
        <w:t>说明：不符合标注N</w:t>
      </w:r>
    </w:p>
    <w:sectPr>
      <w:headerReference r:id="rId5" w:type="default"/>
      <w:footerReference r:id="rId6" w:type="default"/>
      <w:pgSz w:w="16838" w:h="11906" w:orient="landscape"/>
      <w:pgMar w:top="1440" w:right="1080" w:bottom="1440" w:left="1080" w:header="680"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10"/>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tabs>
        <w:tab w:val="left" w:pos="8910"/>
        <w:tab w:val="left" w:pos="9142"/>
        <w:tab w:val="clear" w:pos="4153"/>
      </w:tabs>
      <w:spacing w:line="320" w:lineRule="exact"/>
      <w:ind w:left="-86" w:leftChars="-41" w:firstLine="810" w:firstLineChars="450"/>
      <w:jc w:val="left"/>
      <w:rPr>
        <w:rStyle w:val="22"/>
        <w:rFonts w:hint="default"/>
      </w:rPr>
    </w:pPr>
    <w:r>
      <w:pict>
        <v:shape id="_x0000_s4097" o:spid="_x0000_s4097" o:spt="202" type="#_x0000_t202" style="position:absolute;left:0pt;margin-left:620.4pt;margin-top:12.55pt;height:20.2pt;width:102.7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ISC-B-II-12(05版）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22"/>
        <w:rFonts w:hint="default"/>
      </w:rPr>
      <w:t>北京国标联合认证有限公司</w:t>
    </w:r>
    <w:r>
      <w:rPr>
        <w:rStyle w:val="22"/>
        <w:rFonts w:hint="default"/>
      </w:rPr>
      <w:tab/>
    </w:r>
    <w:r>
      <w:rPr>
        <w:rStyle w:val="22"/>
        <w:rFonts w:hint="default"/>
      </w:rPr>
      <w:tab/>
    </w:r>
    <w:r>
      <w:rPr>
        <w:rStyle w:val="22"/>
        <w:rFonts w:hint="default"/>
      </w:rPr>
      <w:tab/>
    </w:r>
  </w:p>
  <w:p>
    <w:pPr>
      <w:pStyle w:val="11"/>
      <w:pBdr>
        <w:bottom w:val="none" w:color="auto" w:sz="0" w:space="0"/>
      </w:pBdr>
      <w:spacing w:line="320" w:lineRule="exact"/>
      <w:ind w:firstLine="756" w:firstLineChars="400"/>
      <w:jc w:val="left"/>
    </w:pPr>
    <w:r>
      <w:rPr>
        <w:rStyle w:val="22"/>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E7B1C4"/>
    <w:multiLevelType w:val="singleLevel"/>
    <w:tmpl w:val="9BE7B1C4"/>
    <w:lvl w:ilvl="0" w:tentative="0">
      <w:start w:val="1"/>
      <w:numFmt w:val="decimal"/>
      <w:lvlText w:val="%1."/>
      <w:lvlJc w:val="left"/>
      <w:pPr>
        <w:tabs>
          <w:tab w:val="left" w:pos="312"/>
        </w:tabs>
      </w:pPr>
    </w:lvl>
  </w:abstractNum>
  <w:abstractNum w:abstractNumId="1">
    <w:nsid w:val="B26365AF"/>
    <w:multiLevelType w:val="singleLevel"/>
    <w:tmpl w:val="B26365AF"/>
    <w:lvl w:ilvl="0" w:tentative="0">
      <w:start w:val="1"/>
      <w:numFmt w:val="decimal"/>
      <w:lvlText w:val="%1."/>
      <w:lvlJc w:val="left"/>
      <w:pPr>
        <w:ind w:left="425" w:hanging="425"/>
      </w:pPr>
      <w:rPr>
        <w:rFonts w:hint="default"/>
      </w:rPr>
    </w:lvl>
  </w:abstractNum>
  <w:abstractNum w:abstractNumId="2">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2FB9F1D"/>
    <w:multiLevelType w:val="singleLevel"/>
    <w:tmpl w:val="22FB9F1D"/>
    <w:lvl w:ilvl="0" w:tentative="0">
      <w:start w:val="4"/>
      <w:numFmt w:val="decimal"/>
      <w:suff w:val="nothing"/>
      <w:lvlText w:val="%1、"/>
      <w:lvlJc w:val="left"/>
    </w:lvl>
  </w:abstractNum>
  <w:abstractNum w:abstractNumId="4">
    <w:nsid w:val="36FFCA66"/>
    <w:multiLevelType w:val="singleLevel"/>
    <w:tmpl w:val="36FFCA66"/>
    <w:lvl w:ilvl="0" w:tentative="0">
      <w:start w:val="1"/>
      <w:numFmt w:val="decimal"/>
      <w:lvlText w:val="%1)"/>
      <w:lvlJc w:val="left"/>
      <w:pPr>
        <w:ind w:left="425" w:hanging="425"/>
      </w:pPr>
      <w:rPr>
        <w:rFonts w:hint="default"/>
      </w:rPr>
    </w:lvl>
  </w:abstractNum>
  <w:abstractNum w:abstractNumId="5">
    <w:nsid w:val="4AF15A1D"/>
    <w:multiLevelType w:val="singleLevel"/>
    <w:tmpl w:val="4AF15A1D"/>
    <w:lvl w:ilvl="0" w:tentative="0">
      <w:start w:val="1"/>
      <w:numFmt w:val="decimal"/>
      <w:suff w:val="nothing"/>
      <w:lvlText w:val="%1）"/>
      <w:lvlJc w:val="left"/>
    </w:lvl>
  </w:abstractNum>
  <w:abstractNum w:abstractNumId="6">
    <w:nsid w:val="4CE11FC9"/>
    <w:multiLevelType w:val="multilevel"/>
    <w:tmpl w:val="4CE11FC9"/>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54D23C6E"/>
    <w:multiLevelType w:val="multilevel"/>
    <w:tmpl w:val="54D23C6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59BF21E7"/>
    <w:multiLevelType w:val="singleLevel"/>
    <w:tmpl w:val="59BF21E7"/>
    <w:lvl w:ilvl="0" w:tentative="0">
      <w:start w:val="1"/>
      <w:numFmt w:val="decimal"/>
      <w:suff w:val="nothing"/>
      <w:lvlText w:val="%1、"/>
      <w:lvlJc w:val="left"/>
    </w:lvl>
  </w:abstractNum>
  <w:abstractNum w:abstractNumId="9">
    <w:nsid w:val="7B9255F1"/>
    <w:multiLevelType w:val="multilevel"/>
    <w:tmpl w:val="7B9255F1"/>
    <w:lvl w:ilvl="0" w:tentative="0">
      <w:start w:val="1"/>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10">
    <w:nsid w:val="7B9F4A59"/>
    <w:multiLevelType w:val="singleLevel"/>
    <w:tmpl w:val="7B9F4A59"/>
    <w:lvl w:ilvl="0" w:tentative="0">
      <w:start w:val="1"/>
      <w:numFmt w:val="decimal"/>
      <w:lvlText w:val="%1."/>
      <w:lvlJc w:val="left"/>
      <w:pPr>
        <w:ind w:left="425" w:hanging="425"/>
      </w:pPr>
      <w:rPr>
        <w:rFonts w:hint="default"/>
      </w:rPr>
    </w:lvl>
  </w:abstractNum>
  <w:abstractNum w:abstractNumId="11">
    <w:nsid w:val="7C760A0C"/>
    <w:multiLevelType w:val="multilevel"/>
    <w:tmpl w:val="7C760A0C"/>
    <w:lvl w:ilvl="0" w:tentative="0">
      <w:start w:val="1"/>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num w:numId="1">
    <w:abstractNumId w:val="8"/>
  </w:num>
  <w:num w:numId="2">
    <w:abstractNumId w:val="4"/>
  </w:num>
  <w:num w:numId="3">
    <w:abstractNumId w:val="10"/>
  </w:num>
  <w:num w:numId="4">
    <w:abstractNumId w:val="6"/>
  </w:num>
  <w:num w:numId="5">
    <w:abstractNumId w:val="5"/>
  </w:num>
  <w:num w:numId="6">
    <w:abstractNumId w:val="0"/>
  </w:num>
  <w:num w:numId="7">
    <w:abstractNumId w:val="1"/>
  </w:num>
  <w:num w:numId="8">
    <w:abstractNumId w:val="2"/>
  </w:num>
  <w:num w:numId="9">
    <w:abstractNumId w:val="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7F37AA4"/>
    <w:rsid w:val="169B377B"/>
    <w:rsid w:val="18BC4A8F"/>
    <w:rsid w:val="25C3779D"/>
    <w:rsid w:val="28F63A44"/>
    <w:rsid w:val="29484485"/>
    <w:rsid w:val="2A66229D"/>
    <w:rsid w:val="2E5850C8"/>
    <w:rsid w:val="33833461"/>
    <w:rsid w:val="35BD671A"/>
    <w:rsid w:val="389B0A27"/>
    <w:rsid w:val="3D214F7F"/>
    <w:rsid w:val="3D845061"/>
    <w:rsid w:val="3D885389"/>
    <w:rsid w:val="418817B3"/>
    <w:rsid w:val="437070D8"/>
    <w:rsid w:val="486A133C"/>
    <w:rsid w:val="4B2F7DB0"/>
    <w:rsid w:val="523D1507"/>
    <w:rsid w:val="53CA58A1"/>
    <w:rsid w:val="5CDA50E8"/>
    <w:rsid w:val="60DD6F40"/>
    <w:rsid w:val="61104AE6"/>
    <w:rsid w:val="63DF104E"/>
    <w:rsid w:val="67BE13BB"/>
    <w:rsid w:val="74F715D1"/>
    <w:rsid w:val="777A5CC7"/>
    <w:rsid w:val="7CF95B60"/>
    <w:rsid w:val="7FAE2C1C"/>
    <w:rsid w:val="7FCB1D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1"/>
      <w:lang w:val="en-US" w:eastAsia="zh-CN" w:bidi="ar-SA"/>
    </w:rPr>
  </w:style>
  <w:style w:type="paragraph" w:styleId="2">
    <w:name w:val="heading 2"/>
    <w:basedOn w:val="1"/>
    <w:next w:val="3"/>
    <w:qFormat/>
    <w:uiPriority w:val="0"/>
    <w:pPr>
      <w:keepNext/>
      <w:adjustRightInd w:val="0"/>
      <w:snapToGrid w:val="0"/>
      <w:spacing w:line="400" w:lineRule="atLeast"/>
      <w:ind w:right="48"/>
      <w:jc w:val="center"/>
      <w:textAlignment w:val="baseline"/>
      <w:outlineLvl w:val="1"/>
    </w:pPr>
    <w:rPr>
      <w:rFonts w:ascii="MingLiU" w:eastAsia="MingLiU"/>
      <w:kern w:val="0"/>
      <w:sz w:val="28"/>
    </w:rPr>
  </w:style>
  <w:style w:type="paragraph" w:styleId="4">
    <w:name w:val="heading 3"/>
    <w:basedOn w:val="1"/>
    <w:next w:val="1"/>
    <w:qFormat/>
    <w:uiPriority w:val="0"/>
    <w:pPr>
      <w:keepNext/>
      <w:keepLines/>
      <w:spacing w:before="260" w:after="260" w:line="413"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left="480"/>
      <w:textAlignment w:val="baseline"/>
    </w:pPr>
    <w:rPr>
      <w:kern w:val="0"/>
    </w:rPr>
  </w:style>
  <w:style w:type="paragraph" w:styleId="5">
    <w:name w:val="Body Text"/>
    <w:basedOn w:val="1"/>
    <w:next w:val="1"/>
    <w:unhideWhenUsed/>
    <w:qFormat/>
    <w:uiPriority w:val="0"/>
    <w:pPr>
      <w:spacing w:after="120"/>
    </w:pPr>
  </w:style>
  <w:style w:type="paragraph" w:styleId="6">
    <w:name w:val="Body Text Indent"/>
    <w:basedOn w:val="1"/>
    <w:qFormat/>
    <w:uiPriority w:val="0"/>
    <w:pPr>
      <w:spacing w:line="360" w:lineRule="auto"/>
      <w:ind w:firstLine="420"/>
    </w:pPr>
    <w:rPr>
      <w:rFonts w:hint="eastAsia" w:ascii="宋体"/>
    </w:rPr>
  </w:style>
  <w:style w:type="paragraph" w:styleId="7">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8">
    <w:name w:val="Plain Text"/>
    <w:basedOn w:val="1"/>
    <w:qFormat/>
    <w:uiPriority w:val="0"/>
    <w:rPr>
      <w:rFonts w:ascii="宋体" w:hAnsi="Courier New"/>
      <w:szCs w:val="21"/>
    </w:rPr>
  </w:style>
  <w:style w:type="paragraph" w:styleId="9">
    <w:name w:val="Balloon Text"/>
    <w:basedOn w:val="1"/>
    <w:link w:val="21"/>
    <w:semiHidden/>
    <w:unhideWhenUsed/>
    <w:qFormat/>
    <w:uiPriority w:val="99"/>
    <w:rPr>
      <w:sz w:val="18"/>
      <w:szCs w:val="18"/>
    </w:rPr>
  </w:style>
  <w:style w:type="paragraph" w:styleId="10">
    <w:name w:val="footer"/>
    <w:basedOn w:val="1"/>
    <w:link w:val="20"/>
    <w:unhideWhenUsed/>
    <w:qFormat/>
    <w:uiPriority w:val="99"/>
    <w:pPr>
      <w:tabs>
        <w:tab w:val="center" w:pos="4153"/>
        <w:tab w:val="right" w:pos="8306"/>
      </w:tabs>
      <w:snapToGrid w:val="0"/>
      <w:jc w:val="left"/>
    </w:pPr>
    <w:rPr>
      <w:sz w:val="18"/>
      <w:szCs w:val="18"/>
    </w:rPr>
  </w:style>
  <w:style w:type="paragraph" w:styleId="11">
    <w:name w:val="header"/>
    <w:basedOn w:val="1"/>
    <w:link w:val="19"/>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rPr>
      <w:color w:val="000000"/>
      <w:kern w:val="0"/>
      <w:sz w:val="24"/>
      <w:szCs w:val="24"/>
    </w:rPr>
  </w:style>
  <w:style w:type="paragraph" w:styleId="13">
    <w:name w:val="Body Text First Indent 2"/>
    <w:basedOn w:val="6"/>
    <w:qFormat/>
    <w:uiPriority w:val="99"/>
    <w:pPr>
      <w:spacing w:after="0"/>
      <w:ind w:left="0" w:leftChars="0" w:firstLine="420" w:firstLineChars="200"/>
      <w:jc w:val="left"/>
    </w:pPr>
    <w:rPr>
      <w:rFonts w:ascii="宋体" w:hAnsi="宋体" w:eastAsia="仿宋_GB2312"/>
      <w:color w:val="000000"/>
      <w:sz w:val="28"/>
    </w:r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paragraph" w:customStyle="1" w:styleId="18">
    <w:name w:val="表格文字"/>
    <w:basedOn w:val="1"/>
    <w:qFormat/>
    <w:uiPriority w:val="0"/>
    <w:pPr>
      <w:spacing w:before="25" w:after="25"/>
    </w:pPr>
    <w:rPr>
      <w:bCs/>
      <w:spacing w:val="10"/>
    </w:rPr>
  </w:style>
  <w:style w:type="character" w:customStyle="1" w:styleId="19">
    <w:name w:val="页眉 字符"/>
    <w:basedOn w:val="16"/>
    <w:link w:val="11"/>
    <w:qFormat/>
    <w:uiPriority w:val="99"/>
    <w:rPr>
      <w:rFonts w:ascii="Times New Roman" w:hAnsi="Times New Roman" w:eastAsia="宋体" w:cs="Times New Roman"/>
      <w:sz w:val="18"/>
      <w:szCs w:val="18"/>
    </w:rPr>
  </w:style>
  <w:style w:type="character" w:customStyle="1" w:styleId="20">
    <w:name w:val="页脚 字符"/>
    <w:basedOn w:val="16"/>
    <w:link w:val="10"/>
    <w:qFormat/>
    <w:uiPriority w:val="99"/>
    <w:rPr>
      <w:rFonts w:ascii="Times New Roman" w:hAnsi="Times New Roman" w:eastAsia="宋体" w:cs="Times New Roman"/>
      <w:sz w:val="18"/>
      <w:szCs w:val="18"/>
    </w:rPr>
  </w:style>
  <w:style w:type="character" w:customStyle="1" w:styleId="21">
    <w:name w:val="批注框文本 字符"/>
    <w:basedOn w:val="16"/>
    <w:link w:val="9"/>
    <w:semiHidden/>
    <w:qFormat/>
    <w:uiPriority w:val="99"/>
    <w:rPr>
      <w:rFonts w:ascii="Times New Roman" w:hAnsi="Times New Roman" w:eastAsia="宋体" w:cs="Times New Roman"/>
      <w:sz w:val="18"/>
      <w:szCs w:val="18"/>
    </w:rPr>
  </w:style>
  <w:style w:type="character" w:customStyle="1" w:styleId="22">
    <w:name w:val="Char Char1"/>
    <w:qFormat/>
    <w:locked/>
    <w:uiPriority w:val="0"/>
    <w:rPr>
      <w:rFonts w:hint="eastAsia" w:ascii="宋体" w:hAnsi="Courier New" w:eastAsia="宋体"/>
      <w:kern w:val="2"/>
      <w:sz w:val="21"/>
      <w:lang w:val="en-US" w:eastAsia="zh-CN" w:bidi="ar-SA"/>
    </w:rPr>
  </w:style>
  <w:style w:type="paragraph" w:customStyle="1" w:styleId="23">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24">
    <w:name w:val="List Paragraph"/>
    <w:basedOn w:val="1"/>
    <w:unhideWhenUsed/>
    <w:qFormat/>
    <w:uiPriority w:val="99"/>
    <w:pPr>
      <w:ind w:firstLine="420" w:firstLineChars="200"/>
    </w:pPr>
  </w:style>
  <w:style w:type="paragraph" w:customStyle="1" w:styleId="25">
    <w:name w:val="列出段落1"/>
    <w:basedOn w:val="1"/>
    <w:qFormat/>
    <w:uiPriority w:val="34"/>
    <w:pPr>
      <w:ind w:firstLine="420" w:firstLineChars="200"/>
    </w:pPr>
    <w:rPr>
      <w:rFonts w:ascii="Calibri" w:hAnsi="Calibri"/>
      <w:szCs w:val="22"/>
    </w:rPr>
  </w:style>
  <w:style w:type="character" w:customStyle="1" w:styleId="26">
    <w:name w:val="Placeholder Text"/>
    <w:semiHidden/>
    <w:qFormat/>
    <w:uiPriority w:val="99"/>
    <w:rPr>
      <w:color w:val="808080"/>
    </w:rPr>
  </w:style>
  <w:style w:type="character" w:customStyle="1" w:styleId="27">
    <w:name w:val="占位符文本1"/>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Words>
  <Characters>126</Characters>
  <Lines>1</Lines>
  <Paragraphs>1</Paragraphs>
  <TotalTime>0</TotalTime>
  <ScaleCrop>false</ScaleCrop>
  <LinksUpToDate>false</LinksUpToDate>
  <CharactersWithSpaces>147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小冉</cp:lastModifiedBy>
  <dcterms:modified xsi:type="dcterms:W3CDTF">2021-09-27T00:32:36Z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2052-11.1.0.10700</vt:lpwstr>
  </property>
</Properties>
</file>