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szCs w:val="21"/>
          <w:u w:val="single"/>
        </w:rPr>
        <w:t>0</w:t>
      </w:r>
      <w:r>
        <w:rPr>
          <w:rFonts w:hint="eastAsia"/>
          <w:szCs w:val="21"/>
          <w:u w:val="single"/>
          <w:lang w:val="en-US" w:eastAsia="zh-CN"/>
        </w:rPr>
        <w:t>893</w:t>
      </w:r>
      <w:r>
        <w:rPr>
          <w:szCs w:val="21"/>
          <w:u w:val="single"/>
        </w:rPr>
        <w:t>-2021</w:t>
      </w:r>
      <w:bookmarkEnd w:id="0"/>
    </w:p>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230"/>
        <w:gridCol w:w="950"/>
        <w:gridCol w:w="1223"/>
        <w:gridCol w:w="1437"/>
        <w:gridCol w:w="1516"/>
        <w:gridCol w:w="1309"/>
        <w:gridCol w:w="1368"/>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1" w:type="dxa"/>
            <w:vAlign w:val="center"/>
          </w:tcPr>
          <w:p>
            <w:pPr>
              <w:jc w:val="center"/>
              <w:rPr>
                <w:szCs w:val="21"/>
              </w:rPr>
            </w:pPr>
            <w:r>
              <w:rPr>
                <w:rFonts w:hint="eastAsia"/>
                <w:szCs w:val="21"/>
              </w:rPr>
              <w:t>企业名称</w:t>
            </w:r>
          </w:p>
        </w:tc>
        <w:tc>
          <w:tcPr>
            <w:tcW w:w="10101" w:type="dxa"/>
            <w:gridSpan w:val="8"/>
            <w:vAlign w:val="center"/>
          </w:tcPr>
          <w:p>
            <w:pPr>
              <w:jc w:val="left"/>
              <w:rPr>
                <w:rFonts w:hint="eastAsia" w:eastAsiaTheme="minorEastAsia"/>
                <w:szCs w:val="21"/>
                <w:lang w:eastAsia="zh-CN"/>
              </w:rPr>
            </w:pPr>
            <w:bookmarkStart w:id="1" w:name="组织名称"/>
            <w:r>
              <w:rPr>
                <w:rFonts w:hint="eastAsia" w:ascii="宋体" w:hAnsi="宋体"/>
                <w:szCs w:val="21"/>
              </w:rPr>
              <w:t>安徽景丰纸业有限公司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1" w:type="dxa"/>
            <w:vAlign w:val="center"/>
          </w:tcPr>
          <w:p>
            <w:pPr>
              <w:jc w:val="center"/>
              <w:rPr>
                <w:sz w:val="18"/>
                <w:szCs w:val="18"/>
              </w:rPr>
            </w:pPr>
            <w:r>
              <w:rPr>
                <w:rFonts w:hint="eastAsia"/>
                <w:sz w:val="18"/>
                <w:szCs w:val="18"/>
              </w:rPr>
              <w:t>部门</w:t>
            </w:r>
          </w:p>
        </w:tc>
        <w:tc>
          <w:tcPr>
            <w:tcW w:w="1230" w:type="dxa"/>
            <w:vAlign w:val="center"/>
          </w:tcPr>
          <w:p>
            <w:pPr>
              <w:jc w:val="center"/>
              <w:rPr>
                <w:sz w:val="18"/>
                <w:szCs w:val="18"/>
              </w:rPr>
            </w:pPr>
            <w:r>
              <w:rPr>
                <w:rFonts w:hint="eastAsia"/>
                <w:sz w:val="18"/>
                <w:szCs w:val="18"/>
              </w:rPr>
              <w:t>测量设备名称</w:t>
            </w:r>
          </w:p>
        </w:tc>
        <w:tc>
          <w:tcPr>
            <w:tcW w:w="950" w:type="dxa"/>
            <w:vAlign w:val="center"/>
          </w:tcPr>
          <w:p>
            <w:pPr>
              <w:jc w:val="center"/>
              <w:rPr>
                <w:sz w:val="18"/>
                <w:szCs w:val="18"/>
              </w:rPr>
            </w:pPr>
            <w:r>
              <w:rPr>
                <w:rFonts w:hint="eastAsia"/>
                <w:sz w:val="18"/>
                <w:szCs w:val="18"/>
              </w:rPr>
              <w:t>测量设备编号</w:t>
            </w:r>
          </w:p>
        </w:tc>
        <w:tc>
          <w:tcPr>
            <w:tcW w:w="1223"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437"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测量设备</w:t>
            </w:r>
          </w:p>
          <w:p>
            <w:pPr>
              <w:ind w:firstLine="180" w:firstLine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计量特性</w:t>
            </w:r>
          </w:p>
        </w:tc>
        <w:tc>
          <w:tcPr>
            <w:tcW w:w="1516"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测量标准装置名称及技术参数</w:t>
            </w:r>
          </w:p>
        </w:tc>
        <w:tc>
          <w:tcPr>
            <w:tcW w:w="1309" w:type="dxa"/>
            <w:vAlign w:val="center"/>
          </w:tcPr>
          <w:p>
            <w:pPr>
              <w:jc w:val="center"/>
              <w:rPr>
                <w:sz w:val="18"/>
                <w:szCs w:val="18"/>
              </w:rPr>
            </w:pPr>
            <w:r>
              <w:rPr>
                <w:rFonts w:hint="eastAsia"/>
                <w:sz w:val="18"/>
                <w:szCs w:val="18"/>
              </w:rPr>
              <w:t>检定/校准机构</w:t>
            </w:r>
          </w:p>
        </w:tc>
        <w:tc>
          <w:tcPr>
            <w:tcW w:w="1368" w:type="dxa"/>
            <w:vAlign w:val="center"/>
          </w:tcPr>
          <w:p>
            <w:pPr>
              <w:jc w:val="center"/>
              <w:rPr>
                <w:sz w:val="18"/>
                <w:szCs w:val="18"/>
              </w:rPr>
            </w:pPr>
            <w:r>
              <w:rPr>
                <w:rFonts w:hint="eastAsia"/>
                <w:sz w:val="18"/>
                <w:szCs w:val="18"/>
              </w:rPr>
              <w:t>检定/校准日期</w:t>
            </w:r>
          </w:p>
        </w:tc>
        <w:tc>
          <w:tcPr>
            <w:tcW w:w="1068"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31" w:type="dxa"/>
            <w:vAlign w:val="center"/>
          </w:tcPr>
          <w:p>
            <w:pPr>
              <w:jc w:val="center"/>
              <w:rPr>
                <w:rFonts w:hint="default" w:eastAsiaTheme="minorEastAsia"/>
                <w:sz w:val="18"/>
                <w:szCs w:val="18"/>
                <w:lang w:val="en-US" w:eastAsia="zh-CN"/>
              </w:rPr>
            </w:pPr>
            <w:bookmarkStart w:id="2" w:name="_Hlk71969601"/>
            <w:r>
              <w:rPr>
                <w:rFonts w:hint="eastAsia"/>
                <w:sz w:val="18"/>
                <w:szCs w:val="18"/>
                <w:lang w:val="en-US" w:eastAsia="zh-CN"/>
              </w:rPr>
              <w:t>技术中心</w:t>
            </w:r>
          </w:p>
        </w:tc>
        <w:tc>
          <w:tcPr>
            <w:tcW w:w="1230" w:type="dxa"/>
            <w:vAlign w:val="center"/>
          </w:tcPr>
          <w:p>
            <w:pP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白度仪</w:t>
            </w:r>
          </w:p>
        </w:tc>
        <w:tc>
          <w:tcPr>
            <w:tcW w:w="950"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B21061259</w:t>
            </w:r>
          </w:p>
        </w:tc>
        <w:tc>
          <w:tcPr>
            <w:tcW w:w="122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ZB-B</w:t>
            </w:r>
          </w:p>
        </w:tc>
        <w:tc>
          <w:tcPr>
            <w:tcW w:w="143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U=1.7</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(k=2)</w:t>
            </w:r>
          </w:p>
        </w:tc>
        <w:tc>
          <w:tcPr>
            <w:tcW w:w="1516" w:type="dxa"/>
            <w:vAlign w:val="center"/>
          </w:tcPr>
          <w:p>
            <w:pPr>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系列标准白板</w:t>
            </w:r>
          </w:p>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U(Y)=0.7</w:t>
            </w:r>
          </w:p>
          <w:p>
            <w:pPr>
              <w:jc w:val="both"/>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U(R457)=0.7</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(k=2)</w:t>
            </w:r>
          </w:p>
        </w:tc>
        <w:tc>
          <w:tcPr>
            <w:tcW w:w="1309"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广东精衡检测科技有限公司</w:t>
            </w:r>
          </w:p>
        </w:tc>
        <w:tc>
          <w:tcPr>
            <w:tcW w:w="1368"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rPr>
              <w:t>202</w:t>
            </w: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06.22</w:t>
            </w:r>
          </w:p>
        </w:tc>
        <w:tc>
          <w:tcPr>
            <w:tcW w:w="1068"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131" w:type="dxa"/>
            <w:vAlign w:val="center"/>
          </w:tcPr>
          <w:p>
            <w:pPr>
              <w:jc w:val="both"/>
              <w:rPr>
                <w:rFonts w:hint="default" w:eastAsiaTheme="minorEastAsia"/>
                <w:sz w:val="18"/>
                <w:szCs w:val="18"/>
                <w:lang w:val="en-US" w:eastAsia="zh-CN"/>
              </w:rPr>
            </w:pPr>
            <w:r>
              <w:rPr>
                <w:rFonts w:hint="eastAsia"/>
                <w:sz w:val="18"/>
                <w:szCs w:val="18"/>
                <w:lang w:val="en-US" w:eastAsia="zh-CN"/>
              </w:rPr>
              <w:t>技术中心</w:t>
            </w:r>
          </w:p>
        </w:tc>
        <w:tc>
          <w:tcPr>
            <w:tcW w:w="1230" w:type="dxa"/>
            <w:vAlign w:val="center"/>
          </w:tcPr>
          <w:p>
            <w:pPr>
              <w:jc w:val="both"/>
              <w:rPr>
                <w:rFonts w:hint="default" w:eastAsiaTheme="minorEastAsia"/>
                <w:sz w:val="18"/>
                <w:szCs w:val="18"/>
                <w:lang w:val="en-US" w:eastAsia="zh-CN"/>
              </w:rPr>
            </w:pPr>
            <w:r>
              <w:rPr>
                <w:rFonts w:hint="eastAsia"/>
                <w:sz w:val="18"/>
                <w:szCs w:val="18"/>
                <w:lang w:val="en-US" w:eastAsia="zh-CN"/>
              </w:rPr>
              <w:t>烟草专用透气度流量盘</w:t>
            </w:r>
          </w:p>
        </w:tc>
        <w:tc>
          <w:tcPr>
            <w:tcW w:w="950"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080520010</w:t>
            </w:r>
          </w:p>
        </w:tc>
        <w:tc>
          <w:tcPr>
            <w:tcW w:w="1223" w:type="dxa"/>
            <w:vAlign w:val="center"/>
          </w:tcPr>
          <w:p>
            <w:pPr>
              <w:ind w:left="358" w:leftChars="85" w:hanging="180" w:hangingChars="100"/>
              <w:jc w:val="both"/>
              <w:rPr>
                <w:rFonts w:hint="default"/>
                <w:sz w:val="18"/>
                <w:szCs w:val="18"/>
                <w:lang w:val="en-US" w:eastAsia="zh-CN"/>
              </w:rPr>
            </w:pPr>
            <w:r>
              <w:rPr>
                <w:rFonts w:hint="eastAsia"/>
                <w:sz w:val="18"/>
                <w:szCs w:val="18"/>
                <w:lang w:val="en-US" w:eastAsia="zh-CN"/>
              </w:rPr>
              <w:t>LD-A2</w:t>
            </w:r>
          </w:p>
        </w:tc>
        <w:tc>
          <w:tcPr>
            <w:tcW w:w="1437" w:type="dxa"/>
            <w:vAlign w:val="center"/>
          </w:tcPr>
          <w:p>
            <w:pPr>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rPr>
              <w:t>U</w:t>
            </w:r>
            <w:r>
              <w:rPr>
                <w:rFonts w:hint="eastAsia" w:ascii="宋体" w:hAnsi="宋体" w:eastAsia="宋体" w:cs="宋体"/>
                <w:i w:val="0"/>
                <w:iCs w:val="0"/>
                <w:sz w:val="21"/>
                <w:szCs w:val="21"/>
                <w:vertAlign w:val="subscript"/>
              </w:rPr>
              <w:t>rel</w:t>
            </w:r>
            <w:r>
              <w:rPr>
                <w:rFonts w:hint="eastAsia" w:ascii="宋体" w:hAnsi="宋体" w:eastAsia="宋体" w:cs="宋体"/>
                <w:i w:val="0"/>
                <w:iCs w:val="0"/>
                <w:sz w:val="21"/>
                <w:szCs w:val="21"/>
              </w:rPr>
              <w:t>=</w:t>
            </w:r>
            <w:r>
              <w:rPr>
                <w:rFonts w:hint="eastAsia" w:ascii="宋体" w:hAnsi="宋体" w:eastAsia="宋体" w:cs="宋体"/>
                <w:i w:val="0"/>
                <w:iCs w:val="0"/>
                <w:sz w:val="21"/>
                <w:szCs w:val="21"/>
                <w:lang w:val="en-US" w:eastAsia="zh-CN"/>
              </w:rPr>
              <w:t>0.60%</w:t>
            </w:r>
          </w:p>
          <w:p>
            <w:pPr>
              <w:jc w:val="center"/>
              <w:rPr>
                <w:rFonts w:hint="eastAsia" w:ascii="宋体" w:hAnsi="宋体" w:eastAsia="宋体" w:cs="宋体"/>
                <w:sz w:val="21"/>
                <w:szCs w:val="21"/>
                <w:lang w:val="en-US" w:eastAsia="zh-CN"/>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(k=2)</w:t>
            </w:r>
          </w:p>
        </w:tc>
        <w:tc>
          <w:tcPr>
            <w:tcW w:w="1516" w:type="dxa"/>
            <w:vAlign w:val="center"/>
          </w:tcPr>
          <w:p>
            <w:pPr>
              <w:ind w:left="180" w:hanging="180" w:hangingChars="100"/>
              <w:jc w:val="both"/>
              <w:rPr>
                <w:rFonts w:hint="eastAsia"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烟草专用气体流</w:t>
            </w:r>
          </w:p>
          <w:p>
            <w:pPr>
              <w:ind w:left="180" w:hanging="180" w:hangingChars="100"/>
              <w:jc w:val="both"/>
              <w:rPr>
                <w:rFonts w:hint="eastAsia"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量标准装置:1级</w:t>
            </w:r>
          </w:p>
          <w:p>
            <w:pPr>
              <w:ind w:left="180" w:hanging="180" w:hangingChars="100"/>
              <w:jc w:val="both"/>
              <w:rPr>
                <w:rFonts w:hint="default"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数字流量计：0.5级</w:t>
            </w:r>
          </w:p>
          <w:p>
            <w:pPr>
              <w:ind w:left="180" w:hanging="180" w:hangingChars="100"/>
              <w:jc w:val="both"/>
              <w:rPr>
                <w:rFonts w:hint="default" w:asciiTheme="minorEastAsia" w:hAnsiTheme="minorEastAsia" w:cstheme="minorEastAsia"/>
                <w:sz w:val="18"/>
                <w:szCs w:val="18"/>
                <w:lang w:val="en-US" w:eastAsia="zh-CN"/>
              </w:rPr>
            </w:pPr>
          </w:p>
        </w:tc>
        <w:tc>
          <w:tcPr>
            <w:tcW w:w="1309"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中国烟草标准化研究中心</w:t>
            </w:r>
          </w:p>
        </w:tc>
        <w:tc>
          <w:tcPr>
            <w:tcW w:w="1368"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rPr>
              <w:t>202</w:t>
            </w: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03.31</w:t>
            </w:r>
          </w:p>
        </w:tc>
        <w:tc>
          <w:tcPr>
            <w:tcW w:w="1068" w:type="dxa"/>
            <w:vAlign w:val="center"/>
          </w:tcPr>
          <w:p>
            <w:pPr>
              <w:jc w:val="center"/>
              <w:rPr>
                <w:sz w:val="18"/>
                <w:szCs w:val="18"/>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31" w:type="dxa"/>
            <w:vAlign w:val="center"/>
          </w:tcPr>
          <w:p>
            <w:pPr>
              <w:jc w:val="center"/>
              <w:rPr>
                <w:rFonts w:hint="default" w:eastAsiaTheme="minorEastAsia"/>
                <w:sz w:val="18"/>
                <w:szCs w:val="18"/>
                <w:lang w:val="en-US" w:eastAsia="zh-CN"/>
              </w:rPr>
            </w:pPr>
            <w:r>
              <w:rPr>
                <w:rFonts w:hint="eastAsia"/>
                <w:sz w:val="18"/>
                <w:szCs w:val="18"/>
                <w:lang w:val="en-US" w:eastAsia="zh-CN"/>
              </w:rPr>
              <w:t>技术中心</w:t>
            </w:r>
          </w:p>
        </w:tc>
        <w:tc>
          <w:tcPr>
            <w:tcW w:w="1230" w:type="dxa"/>
            <w:vAlign w:val="center"/>
          </w:tcPr>
          <w:p>
            <w:pPr>
              <w:jc w:val="center"/>
              <w:rPr>
                <w:rFonts w:hint="default" w:eastAsiaTheme="minorEastAsia"/>
                <w:sz w:val="18"/>
                <w:szCs w:val="18"/>
                <w:lang w:val="en-US" w:eastAsia="zh-CN"/>
              </w:rPr>
            </w:pPr>
            <w:r>
              <w:rPr>
                <w:rFonts w:hint="eastAsia"/>
                <w:sz w:val="18"/>
                <w:szCs w:val="18"/>
                <w:lang w:val="en-US" w:eastAsia="zh-CN"/>
              </w:rPr>
              <w:t>钢卷尺</w:t>
            </w:r>
          </w:p>
        </w:tc>
        <w:tc>
          <w:tcPr>
            <w:tcW w:w="950"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JFJYS-19</w:t>
            </w:r>
          </w:p>
        </w:tc>
        <w:tc>
          <w:tcPr>
            <w:tcW w:w="1223" w:type="dxa"/>
            <w:vAlign w:val="center"/>
          </w:tcPr>
          <w:p>
            <w:pPr>
              <w:ind w:left="358" w:leftChars="85" w:hanging="180" w:hangingChars="100"/>
              <w:jc w:val="both"/>
              <w:rPr>
                <w:rFonts w:hint="default" w:eastAsiaTheme="minorEastAsia"/>
                <w:sz w:val="18"/>
                <w:szCs w:val="18"/>
                <w:lang w:val="en-US" w:eastAsia="zh-CN"/>
              </w:rPr>
            </w:pPr>
            <w:r>
              <w:rPr>
                <w:rFonts w:hint="eastAsia"/>
                <w:sz w:val="18"/>
                <w:szCs w:val="18"/>
                <w:lang w:val="en-US" w:eastAsia="zh-CN"/>
              </w:rPr>
              <w:t>3m</w:t>
            </w:r>
          </w:p>
        </w:tc>
        <w:tc>
          <w:tcPr>
            <w:tcW w:w="1437"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U=0.12mm</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(k=2)</w:t>
            </w:r>
          </w:p>
        </w:tc>
        <w:tc>
          <w:tcPr>
            <w:tcW w:w="1516" w:type="dxa"/>
            <w:vAlign w:val="center"/>
          </w:tcPr>
          <w:p>
            <w:pPr>
              <w:ind w:left="180" w:leftChars="0" w:hanging="180" w:hangingChars="100"/>
              <w:jc w:val="both"/>
              <w:rPr>
                <w:rFonts w:hint="default" w:ascii="宋体" w:hAnsi="宋体" w:eastAsia="宋体" w:cs="宋体"/>
                <w:kern w:val="2"/>
                <w:sz w:val="15"/>
                <w:szCs w:val="15"/>
                <w:lang w:val="en-US" w:eastAsia="zh-CN" w:bidi="ar-SA"/>
              </w:rPr>
            </w:pPr>
            <w:r>
              <w:rPr>
                <w:rFonts w:hint="eastAsia" w:asciiTheme="minorEastAsia" w:hAnsiTheme="minorEastAsia" w:cstheme="minorEastAsia"/>
                <w:sz w:val="18"/>
                <w:szCs w:val="18"/>
                <w:lang w:val="en-US" w:eastAsia="zh-CN"/>
              </w:rPr>
              <w:t>标准钢卷尺：</w:t>
            </w:r>
            <w:r>
              <w:rPr>
                <w:rFonts w:ascii="Times New Roman" w:hAnsi="Times New Roman" w:eastAsia="宋体" w:cs="Times New Roman"/>
                <w:i/>
                <w:iCs/>
                <w:sz w:val="18"/>
                <w:szCs w:val="18"/>
              </w:rPr>
              <w:t>U=</w:t>
            </w:r>
            <w:r>
              <w:rPr>
                <w:rFonts w:hint="eastAsia" w:ascii="Times New Roman" w:hAnsi="Times New Roman" w:eastAsia="宋体" w:cs="Times New Roman"/>
                <w:i/>
                <w:iCs/>
                <w:sz w:val="18"/>
                <w:szCs w:val="18"/>
                <w:lang w:val="en-US" w:eastAsia="zh-CN"/>
              </w:rPr>
              <w:t>5</w:t>
            </w:r>
            <w:r>
              <w:rPr>
                <w:rFonts w:hint="default" w:ascii="Times New Roman" w:hAnsi="Times New Roman" w:eastAsia="宋体" w:cs="Times New Roman"/>
                <w:i/>
                <w:iCs/>
                <w:sz w:val="18"/>
                <w:szCs w:val="18"/>
                <w:lang w:val="en-US" w:eastAsia="zh-CN"/>
              </w:rPr>
              <w:t>µ</w:t>
            </w:r>
            <w:r>
              <w:rPr>
                <w:rFonts w:hint="eastAsia" w:ascii="Times New Roman" w:hAnsi="Times New Roman" w:eastAsia="宋体" w:cs="Times New Roman"/>
                <w:i/>
                <w:iCs/>
                <w:sz w:val="18"/>
                <w:szCs w:val="18"/>
                <w:lang w:val="en-US" w:eastAsia="zh-CN"/>
              </w:rPr>
              <w:t>m+5</w:t>
            </w:r>
            <w:r>
              <w:rPr>
                <w:rFonts w:hint="eastAsia" w:ascii="宋体" w:hAnsi="宋体" w:eastAsia="宋体" w:cs="宋体"/>
                <w:i w:val="0"/>
                <w:iCs w:val="0"/>
                <w:sz w:val="18"/>
                <w:szCs w:val="18"/>
                <w:lang w:val="en-US" w:eastAsia="zh-CN"/>
              </w:rPr>
              <w:t>X10</w:t>
            </w:r>
            <w:r>
              <w:rPr>
                <w:rFonts w:hint="eastAsia" w:ascii="宋体" w:hAnsi="宋体" w:eastAsia="宋体" w:cs="宋体"/>
                <w:i w:val="0"/>
                <w:iCs w:val="0"/>
                <w:sz w:val="18"/>
                <w:szCs w:val="18"/>
                <w:vertAlign w:val="superscript"/>
                <w:lang w:val="en-US" w:eastAsia="zh-CN"/>
              </w:rPr>
              <w:t>-6</w:t>
            </w:r>
            <w:r>
              <w:rPr>
                <w:rFonts w:hint="eastAsia" w:ascii="Times New Roman" w:hAnsi="Times New Roman" w:eastAsia="宋体" w:cs="Times New Roman"/>
                <w:i/>
                <w:iCs/>
                <w:sz w:val="18"/>
                <w:szCs w:val="18"/>
                <w:lang w:val="en-US" w:eastAsia="zh-CN"/>
              </w:rPr>
              <w:t>L</w:t>
            </w:r>
          </w:p>
        </w:tc>
        <w:tc>
          <w:tcPr>
            <w:tcW w:w="1309"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广东精衡检测科技有限公司</w:t>
            </w:r>
          </w:p>
        </w:tc>
        <w:tc>
          <w:tcPr>
            <w:tcW w:w="1368"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rPr>
              <w:t>202</w:t>
            </w:r>
            <w:r>
              <w:rPr>
                <w:rFonts w:hint="eastAsia" w:ascii="Times New Roman" w:hAnsi="Times New Roman" w:cs="Times New Roman"/>
                <w:sz w:val="18"/>
                <w:szCs w:val="18"/>
                <w:lang w:val="en-US" w:eastAsia="zh-CN"/>
              </w:rPr>
              <w:t>0</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11.10</w:t>
            </w:r>
          </w:p>
        </w:tc>
        <w:tc>
          <w:tcPr>
            <w:tcW w:w="1068" w:type="dxa"/>
            <w:vAlign w:val="center"/>
          </w:tcPr>
          <w:p>
            <w:pPr>
              <w:jc w:val="center"/>
              <w:rPr>
                <w:sz w:val="18"/>
                <w:szCs w:val="18"/>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31" w:type="dxa"/>
            <w:vAlign w:val="center"/>
          </w:tcPr>
          <w:p>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lang w:val="en-US" w:eastAsia="zh-CN" w:bidi="ar-SA"/>
                <w14:textFill>
                  <w14:solidFill>
                    <w14:schemeClr w14:val="tx1"/>
                  </w14:solidFill>
                </w14:textFill>
              </w:rPr>
              <w:t>技术中心</w:t>
            </w:r>
          </w:p>
        </w:tc>
        <w:tc>
          <w:tcPr>
            <w:tcW w:w="1230" w:type="dxa"/>
            <w:vAlign w:val="center"/>
          </w:tcPr>
          <w:p>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lang w:val="en-US" w:eastAsia="zh-CN" w:bidi="ar-SA"/>
                <w14:textFill>
                  <w14:solidFill>
                    <w14:schemeClr w14:val="tx1"/>
                  </w14:solidFill>
                </w14:textFill>
              </w:rPr>
              <w:t>离子色谱仪</w:t>
            </w:r>
          </w:p>
        </w:tc>
        <w:tc>
          <w:tcPr>
            <w:tcW w:w="95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18"/>
                <w:szCs w:val="18"/>
                <w:u w:val="none"/>
                <w:lang w:val="en-US" w:eastAsia="zh-CN" w:bidi="ar-SA"/>
                <w14:textFill>
                  <w14:solidFill>
                    <w14:schemeClr w14:val="tx1"/>
                  </w14:solidFill>
                </w14:textFill>
              </w:rPr>
              <w:t>JFJYS-34</w:t>
            </w:r>
          </w:p>
        </w:tc>
        <w:tc>
          <w:tcPr>
            <w:tcW w:w="1223" w:type="dxa"/>
            <w:vAlign w:val="center"/>
          </w:tcPr>
          <w:p>
            <w:pPr>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ICS-600</w:t>
            </w:r>
          </w:p>
        </w:tc>
        <w:tc>
          <w:tcPr>
            <w:tcW w:w="1437"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sz w:val="21"/>
                <w:szCs w:val="21"/>
              </w:rPr>
              <w:t>U</w:t>
            </w:r>
            <w:r>
              <w:rPr>
                <w:rFonts w:hint="eastAsia" w:ascii="宋体" w:hAnsi="宋体" w:eastAsia="宋体" w:cs="宋体"/>
                <w:i w:val="0"/>
                <w:iCs w:val="0"/>
                <w:sz w:val="21"/>
                <w:szCs w:val="21"/>
                <w:vertAlign w:val="subscript"/>
              </w:rPr>
              <w:t>rel</w:t>
            </w:r>
            <w:r>
              <w:rPr>
                <w:rFonts w:hint="eastAsia" w:ascii="宋体" w:hAnsi="宋体" w:eastAsia="宋体" w:cs="宋体"/>
                <w:i w:val="0"/>
                <w:iCs w:val="0"/>
                <w:sz w:val="21"/>
                <w:szCs w:val="21"/>
              </w:rPr>
              <w:t>=</w:t>
            </w:r>
            <w:r>
              <w:rPr>
                <w:rFonts w:hint="eastAsia" w:ascii="宋体" w:hAnsi="宋体" w:eastAsia="宋体" w:cs="宋体"/>
                <w:i w:val="0"/>
                <w:iCs w:val="0"/>
                <w:sz w:val="21"/>
                <w:szCs w:val="21"/>
                <w:lang w:val="en-US" w:eastAsia="zh-CN"/>
              </w:rPr>
              <w:t>10%</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(k=2)</w:t>
            </w:r>
          </w:p>
        </w:tc>
        <w:tc>
          <w:tcPr>
            <w:tcW w:w="1516" w:type="dxa"/>
            <w:vAlign w:val="center"/>
          </w:tcPr>
          <w:p>
            <w:pPr>
              <w:jc w:val="lef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水中氯离子成分分析标准物质：二级</w:t>
            </w:r>
          </w:p>
          <w:p>
            <w:pPr>
              <w:jc w:val="left"/>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水中氟离子成分分析标准物质:二级</w:t>
            </w:r>
          </w:p>
        </w:tc>
        <w:tc>
          <w:tcPr>
            <w:tcW w:w="1309" w:type="dxa"/>
            <w:vAlign w:val="center"/>
          </w:tcPr>
          <w:p>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广东精衡检测科技有限公司</w:t>
            </w:r>
          </w:p>
        </w:tc>
        <w:tc>
          <w:tcPr>
            <w:tcW w:w="1368" w:type="dxa"/>
            <w:vAlign w:val="center"/>
          </w:tcPr>
          <w:p>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202</w:t>
            </w:r>
            <w:r>
              <w:rPr>
                <w:rFonts w:hint="eastAsia" w:ascii="Times New Roman" w:hAnsi="Times New Roman" w:cs="Times New Roman"/>
                <w:color w:val="000000" w:themeColor="text1"/>
                <w:sz w:val="18"/>
                <w:szCs w:val="18"/>
                <w:lang w:val="en-US" w:eastAsia="zh-CN"/>
                <w14:textFill>
                  <w14:solidFill>
                    <w14:schemeClr w14:val="tx1"/>
                  </w14:solidFill>
                </w14:textFill>
              </w:rPr>
              <w:t>0</w:t>
            </w:r>
            <w:r>
              <w:rPr>
                <w:rFonts w:hint="eastAsia"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10</w:t>
            </w:r>
            <w:r>
              <w:rPr>
                <w:rFonts w:hint="eastAsia"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lang w:val="en-US" w:eastAsia="zh-CN"/>
                <w14:textFill>
                  <w14:solidFill>
                    <w14:schemeClr w14:val="tx1"/>
                  </w14:solidFill>
                </w14:textFill>
              </w:rPr>
              <w:t>21</w:t>
            </w:r>
          </w:p>
        </w:tc>
        <w:tc>
          <w:tcPr>
            <w:tcW w:w="1068" w:type="dxa"/>
            <w:vAlign w:val="center"/>
          </w:tcPr>
          <w:p>
            <w:pPr>
              <w:jc w:val="center"/>
              <w:rPr>
                <w:color w:val="000000" w:themeColor="text1"/>
                <w:sz w:val="18"/>
                <w:szCs w:val="18"/>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31" w:type="dxa"/>
            <w:vAlign w:val="center"/>
          </w:tcPr>
          <w:p>
            <w:pPr>
              <w:jc w:val="center"/>
              <w:rPr>
                <w:rFonts w:hint="default" w:eastAsiaTheme="minorEastAsia"/>
                <w:sz w:val="18"/>
                <w:szCs w:val="18"/>
                <w:lang w:val="en-US" w:eastAsia="zh-CN"/>
              </w:rPr>
            </w:pPr>
            <w:r>
              <w:rPr>
                <w:rFonts w:hint="eastAsia"/>
                <w:sz w:val="18"/>
                <w:szCs w:val="18"/>
                <w:lang w:val="en-US" w:eastAsia="zh-CN"/>
              </w:rPr>
              <w:t>技术中心</w:t>
            </w:r>
          </w:p>
        </w:tc>
        <w:tc>
          <w:tcPr>
            <w:tcW w:w="1230" w:type="dxa"/>
            <w:vAlign w:val="center"/>
          </w:tcPr>
          <w:p>
            <w:pPr>
              <w:jc w:val="center"/>
              <w:rPr>
                <w:rFonts w:hint="default" w:eastAsiaTheme="minorEastAsia"/>
                <w:sz w:val="18"/>
                <w:szCs w:val="18"/>
                <w:lang w:val="en-US" w:eastAsia="zh-CN"/>
              </w:rPr>
            </w:pPr>
            <w:r>
              <w:rPr>
                <w:rFonts w:hint="eastAsia"/>
                <w:sz w:val="18"/>
                <w:szCs w:val="18"/>
                <w:lang w:val="en-US" w:eastAsia="zh-CN"/>
              </w:rPr>
              <w:t>单标线容量瓶</w:t>
            </w:r>
          </w:p>
        </w:tc>
        <w:tc>
          <w:tcPr>
            <w:tcW w:w="950" w:type="dxa"/>
            <w:vAlign w:val="center"/>
          </w:tcPr>
          <w:p>
            <w:pPr>
              <w:jc w:val="center"/>
              <w:rPr>
                <w:rFonts w:hint="default" w:eastAsiaTheme="minorEastAsia"/>
                <w:sz w:val="18"/>
                <w:szCs w:val="18"/>
                <w:lang w:val="en-US" w:eastAsia="zh-CN"/>
              </w:rPr>
            </w:pPr>
            <w:r>
              <w:rPr>
                <w:rFonts w:hint="eastAsia" w:ascii="宋体" w:hAnsi="宋体" w:eastAsia="宋体" w:cs="宋体"/>
                <w:i w:val="0"/>
                <w:color w:val="000000"/>
                <w:kern w:val="2"/>
                <w:sz w:val="18"/>
                <w:szCs w:val="18"/>
                <w:u w:val="none"/>
                <w:lang w:val="en-US" w:eastAsia="zh-CN" w:bidi="ar-SA"/>
              </w:rPr>
              <w:t>JFJYS-01</w:t>
            </w:r>
          </w:p>
        </w:tc>
        <w:tc>
          <w:tcPr>
            <w:tcW w:w="1223" w:type="dxa"/>
            <w:vAlign w:val="center"/>
          </w:tcPr>
          <w:p>
            <w:pPr>
              <w:ind w:firstLine="180" w:firstLineChars="100"/>
              <w:jc w:val="both"/>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50mL</w:t>
            </w:r>
          </w:p>
          <w:p>
            <w:pPr>
              <w:jc w:val="both"/>
              <w:rPr>
                <w:rFonts w:hint="default" w:ascii="Times New Roman" w:hAnsi="Times New Roman" w:cs="Times New Roman"/>
                <w:kern w:val="2"/>
                <w:sz w:val="18"/>
                <w:szCs w:val="18"/>
                <w:lang w:val="en-US" w:eastAsia="zh-CN" w:bidi="ar-SA"/>
              </w:rPr>
            </w:pPr>
          </w:p>
        </w:tc>
        <w:tc>
          <w:tcPr>
            <w:tcW w:w="1437"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U=0.02mL</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(k=2)</w:t>
            </w:r>
          </w:p>
        </w:tc>
        <w:tc>
          <w:tcPr>
            <w:tcW w:w="1516" w:type="dxa"/>
            <w:vAlign w:val="center"/>
          </w:tcPr>
          <w:p>
            <w:pPr>
              <w:jc w:val="left"/>
              <w:rPr>
                <w:rFonts w:hint="default" w:cstheme="minorHAnsi"/>
                <w:sz w:val="18"/>
                <w:szCs w:val="18"/>
                <w:lang w:val="en-US" w:eastAsia="zh-CN"/>
              </w:rPr>
            </w:pPr>
            <w:r>
              <w:rPr>
                <w:rFonts w:hint="eastAsia" w:cstheme="minorHAnsi"/>
                <w:sz w:val="18"/>
                <w:szCs w:val="18"/>
                <w:lang w:val="en-US" w:eastAsia="zh-CN"/>
              </w:rPr>
              <w:t>电子天平：I级</w:t>
            </w:r>
            <w:r>
              <w:rPr>
                <w:rFonts w:hint="eastAsia" w:cstheme="minorHAnsi"/>
                <w:sz w:val="18"/>
                <w:szCs w:val="18"/>
                <w:lang w:val="en-US" w:eastAsia="zh-CN"/>
              </w:rPr>
              <w:br w:type="textWrapping"/>
            </w:r>
            <w:r>
              <w:rPr>
                <w:rFonts w:hint="eastAsia" w:cstheme="minorHAnsi"/>
                <w:sz w:val="18"/>
                <w:szCs w:val="18"/>
                <w:lang w:val="en-US" w:eastAsia="zh-CN"/>
              </w:rPr>
              <w:t>标准水银温度计：二等</w:t>
            </w:r>
          </w:p>
        </w:tc>
        <w:tc>
          <w:tcPr>
            <w:tcW w:w="1309"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Times New Roman" w:hAnsi="Times New Roman" w:cs="Times New Roman"/>
                <w:kern w:val="2"/>
                <w:sz w:val="18"/>
                <w:szCs w:val="18"/>
                <w:lang w:val="en-US" w:eastAsia="zh-CN" w:bidi="ar-SA"/>
              </w:rPr>
              <w:t>广东精衡检测科技有限公司</w:t>
            </w:r>
          </w:p>
        </w:tc>
        <w:tc>
          <w:tcPr>
            <w:tcW w:w="136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ascii="Times New Roman" w:hAnsi="Times New Roman" w:cs="Times New Roman"/>
                <w:sz w:val="18"/>
                <w:szCs w:val="18"/>
              </w:rPr>
              <w:t>202</w:t>
            </w: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06.22</w:t>
            </w:r>
          </w:p>
        </w:tc>
        <w:tc>
          <w:tcPr>
            <w:tcW w:w="1068" w:type="dxa"/>
            <w:vAlign w:val="center"/>
          </w:tcPr>
          <w:p>
            <w:pPr>
              <w:jc w:val="center"/>
              <w:rPr>
                <w:sz w:val="18"/>
                <w:szCs w:val="18"/>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31" w:type="dxa"/>
            <w:vAlign w:val="center"/>
          </w:tcPr>
          <w:p>
            <w:pPr>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技术中心</w:t>
            </w:r>
          </w:p>
        </w:tc>
        <w:tc>
          <w:tcPr>
            <w:tcW w:w="1230" w:type="dxa"/>
            <w:vAlign w:val="center"/>
          </w:tcPr>
          <w:p>
            <w:pPr>
              <w:jc w:val="center"/>
              <w:rPr>
                <w:rFonts w:hint="default" w:eastAsiaTheme="minorEastAsia"/>
                <w:sz w:val="18"/>
                <w:szCs w:val="18"/>
                <w:lang w:val="en-US" w:eastAsia="zh-CN"/>
              </w:rPr>
            </w:pPr>
            <w:r>
              <w:rPr>
                <w:rFonts w:hint="eastAsia"/>
                <w:sz w:val="18"/>
                <w:szCs w:val="18"/>
                <w:lang w:val="en-US" w:eastAsia="zh-CN"/>
              </w:rPr>
              <w:t>电热鼓风干燥箱</w:t>
            </w:r>
          </w:p>
        </w:tc>
        <w:tc>
          <w:tcPr>
            <w:tcW w:w="950"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50100819</w:t>
            </w:r>
          </w:p>
        </w:tc>
        <w:tc>
          <w:tcPr>
            <w:tcW w:w="1223" w:type="dxa"/>
            <w:vAlign w:val="center"/>
          </w:tcPr>
          <w:p>
            <w:pPr>
              <w:jc w:val="center"/>
              <w:rPr>
                <w:rFonts w:hint="default" w:eastAsiaTheme="minorEastAsia"/>
                <w:sz w:val="18"/>
                <w:szCs w:val="18"/>
                <w:lang w:val="en-US" w:eastAsia="zh-CN"/>
              </w:rPr>
            </w:pPr>
            <w:r>
              <w:rPr>
                <w:rFonts w:hint="eastAsia"/>
                <w:sz w:val="18"/>
                <w:szCs w:val="18"/>
                <w:lang w:val="en-US" w:eastAsia="zh-CN"/>
              </w:rPr>
              <w:t>101-1BS-II</w:t>
            </w:r>
          </w:p>
        </w:tc>
        <w:tc>
          <w:tcPr>
            <w:tcW w:w="143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kern w:val="2"/>
                <w:sz w:val="18"/>
                <w:szCs w:val="18"/>
                <w:lang w:val="en-US" w:eastAsia="zh-CN" w:bidi="ar-SA"/>
              </w:rPr>
              <w:t>温度：(100</w:t>
            </w:r>
            <w:r>
              <w:rPr>
                <w:rFonts w:hint="eastAsia" w:asciiTheme="minorEastAsia" w:hAnsiTheme="minorEastAsia" w:cstheme="minorEastAsia"/>
                <w:color w:val="auto"/>
                <w:sz w:val="18"/>
                <w:szCs w:val="18"/>
              </w:rPr>
              <w:t>～</w:t>
            </w:r>
            <w:r>
              <w:rPr>
                <w:rFonts w:hint="eastAsia" w:ascii="宋体" w:hAnsi="宋体" w:eastAsia="宋体" w:cs="宋体"/>
                <w:kern w:val="2"/>
                <w:sz w:val="18"/>
                <w:szCs w:val="18"/>
                <w:lang w:val="en-US" w:eastAsia="zh-CN" w:bidi="ar-SA"/>
              </w:rPr>
              <w:t>250)</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U=0.6℃</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(k=2)</w:t>
            </w:r>
          </w:p>
        </w:tc>
        <w:tc>
          <w:tcPr>
            <w:tcW w:w="1516" w:type="dxa"/>
            <w:vAlign w:val="center"/>
          </w:tcPr>
          <w:p>
            <w:pPr>
              <w:jc w:val="center"/>
              <w:rPr>
                <w:rFonts w:hint="default" w:eastAsiaTheme="minorEastAsia"/>
                <w:sz w:val="18"/>
                <w:szCs w:val="18"/>
                <w:lang w:val="en-US" w:eastAsia="zh-CN"/>
              </w:rPr>
            </w:pPr>
            <w:r>
              <w:rPr>
                <w:rFonts w:hint="eastAsia"/>
                <w:sz w:val="18"/>
                <w:szCs w:val="18"/>
                <w:lang w:val="en-US" w:eastAsia="zh-CN"/>
              </w:rPr>
              <w:t>温度巡回检测仪：</w:t>
            </w:r>
            <w:r>
              <w:rPr>
                <w:rFonts w:hint="eastAsia" w:ascii="宋体" w:hAnsi="宋体" w:eastAsia="宋体" w:cs="宋体"/>
                <w:kern w:val="2"/>
                <w:sz w:val="21"/>
                <w:szCs w:val="21"/>
                <w:lang w:val="en-US" w:eastAsia="zh-CN" w:bidi="ar-SA"/>
              </w:rPr>
              <w:t>U=0.2℃</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(k=2)</w:t>
            </w:r>
          </w:p>
        </w:tc>
        <w:tc>
          <w:tcPr>
            <w:tcW w:w="1309"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ascii="Times New Roman" w:hAnsi="Times New Roman" w:cs="Times New Roman"/>
                <w:kern w:val="2"/>
                <w:sz w:val="18"/>
                <w:szCs w:val="18"/>
                <w:lang w:val="en-US" w:eastAsia="zh-CN" w:bidi="ar-SA"/>
              </w:rPr>
              <w:t>广东精衡检测科技有限公司</w:t>
            </w:r>
          </w:p>
        </w:tc>
        <w:tc>
          <w:tcPr>
            <w:tcW w:w="136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ascii="Times New Roman" w:hAnsi="Times New Roman" w:cs="Times New Roman"/>
                <w:sz w:val="18"/>
                <w:szCs w:val="18"/>
              </w:rPr>
              <w:t>202</w:t>
            </w:r>
            <w:r>
              <w:rPr>
                <w:rFonts w:hint="eastAsia" w:ascii="Times New Roman" w:hAnsi="Times New Roman" w:cs="Times New Roman"/>
                <w:sz w:val="18"/>
                <w:szCs w:val="18"/>
                <w:lang w:val="en-US" w:eastAsia="zh-CN"/>
              </w:rPr>
              <w:t>0</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10.21</w:t>
            </w:r>
          </w:p>
        </w:tc>
        <w:tc>
          <w:tcPr>
            <w:tcW w:w="1068" w:type="dxa"/>
            <w:vAlign w:val="center"/>
          </w:tcPr>
          <w:p>
            <w:pPr>
              <w:jc w:val="center"/>
              <w:rPr>
                <w:rFonts w:asciiTheme="minorHAnsi" w:hAnsiTheme="minorHAnsi" w:eastAsiaTheme="minorEastAsia" w:cstheme="minorBidi"/>
                <w:kern w:val="2"/>
                <w:sz w:val="18"/>
                <w:szCs w:val="18"/>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31" w:type="dxa"/>
            <w:vAlign w:val="center"/>
          </w:tcPr>
          <w:p>
            <w:pPr>
              <w:jc w:val="center"/>
              <w:rPr>
                <w:rFonts w:hint="default" w:eastAsiaTheme="minorEastAsia"/>
                <w:color w:val="0000FF"/>
                <w:sz w:val="18"/>
                <w:szCs w:val="18"/>
                <w:lang w:val="en-US" w:eastAsia="zh-CN"/>
              </w:rPr>
            </w:pPr>
            <w:r>
              <w:rPr>
                <w:rFonts w:hint="eastAsia"/>
                <w:color w:val="000000" w:themeColor="text1"/>
                <w:sz w:val="18"/>
                <w:szCs w:val="18"/>
                <w:lang w:val="en-US" w:eastAsia="zh-CN"/>
                <w14:textFill>
                  <w14:solidFill>
                    <w14:schemeClr w14:val="tx1"/>
                  </w14:solidFill>
                </w14:textFill>
              </w:rPr>
              <w:t>技术中心</w:t>
            </w:r>
          </w:p>
        </w:tc>
        <w:tc>
          <w:tcPr>
            <w:tcW w:w="1230" w:type="dxa"/>
            <w:vAlign w:val="center"/>
          </w:tcPr>
          <w:p>
            <w:pPr>
              <w:jc w:val="center"/>
              <w:rPr>
                <w:rFonts w:hint="default" w:eastAsiaTheme="minorEastAsia"/>
                <w:sz w:val="18"/>
                <w:szCs w:val="18"/>
                <w:lang w:val="en-US" w:eastAsia="zh-CN"/>
              </w:rPr>
            </w:pPr>
            <w:r>
              <w:rPr>
                <w:rFonts w:hint="eastAsia"/>
                <w:sz w:val="18"/>
                <w:szCs w:val="18"/>
                <w:lang w:val="en-US" w:eastAsia="zh-CN"/>
              </w:rPr>
              <w:t>双金属温度计</w:t>
            </w:r>
          </w:p>
        </w:tc>
        <w:tc>
          <w:tcPr>
            <w:tcW w:w="950"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21041308</w:t>
            </w:r>
          </w:p>
        </w:tc>
        <w:tc>
          <w:tcPr>
            <w:tcW w:w="1223" w:type="dxa"/>
            <w:vAlign w:val="center"/>
          </w:tcPr>
          <w:p>
            <w:pPr>
              <w:jc w:val="center"/>
              <w:rPr>
                <w:rFonts w:hint="default" w:eastAsiaTheme="minorEastAsia"/>
                <w:sz w:val="18"/>
                <w:szCs w:val="18"/>
                <w:lang w:val="en-US" w:eastAsia="zh-CN"/>
              </w:rPr>
            </w:pPr>
            <w:r>
              <w:rPr>
                <w:rFonts w:hint="eastAsia"/>
                <w:sz w:val="18"/>
                <w:szCs w:val="18"/>
                <w:lang w:val="en-US" w:eastAsia="zh-CN"/>
              </w:rPr>
              <w:t>WSS-411</w:t>
            </w:r>
          </w:p>
        </w:tc>
        <w:tc>
          <w:tcPr>
            <w:tcW w:w="1437" w:type="dxa"/>
            <w:vAlign w:val="center"/>
          </w:tcPr>
          <w:p>
            <w:pPr>
              <w:jc w:val="center"/>
              <w:rPr>
                <w:rFonts w:hint="default" w:ascii="宋体" w:hAnsi="宋体" w:eastAsia="宋体" w:cs="宋体"/>
                <w:i w:val="0"/>
                <w:iCs w:val="0"/>
                <w:sz w:val="18"/>
                <w:szCs w:val="18"/>
                <w:lang w:val="en-US" w:eastAsia="zh-CN"/>
              </w:rPr>
            </w:pPr>
            <w:r>
              <w:rPr>
                <w:rFonts w:hint="eastAsia" w:ascii="宋体" w:hAnsi="宋体" w:eastAsia="宋体" w:cs="宋体"/>
                <w:i w:val="0"/>
                <w:iCs w:val="0"/>
                <w:sz w:val="18"/>
                <w:szCs w:val="18"/>
                <w:lang w:val="en-US" w:eastAsia="zh-CN"/>
              </w:rPr>
              <w:t>1.5级</w:t>
            </w:r>
          </w:p>
        </w:tc>
        <w:tc>
          <w:tcPr>
            <w:tcW w:w="1516" w:type="dxa"/>
            <w:vAlign w:val="center"/>
          </w:tcPr>
          <w:p>
            <w:pPr>
              <w:jc w:val="center"/>
              <w:rPr>
                <w:rFonts w:hint="default" w:eastAsiaTheme="minorEastAsia"/>
                <w:sz w:val="18"/>
                <w:szCs w:val="18"/>
                <w:lang w:val="en-US" w:eastAsia="zh-CN"/>
              </w:rPr>
            </w:pPr>
            <w:r>
              <w:rPr>
                <w:rFonts w:hint="eastAsia"/>
                <w:sz w:val="18"/>
                <w:szCs w:val="18"/>
                <w:lang w:val="en-US" w:eastAsia="zh-CN"/>
              </w:rPr>
              <w:t>标准铂电阻温度计：二等</w:t>
            </w:r>
          </w:p>
        </w:tc>
        <w:tc>
          <w:tcPr>
            <w:tcW w:w="1309"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安徽省计量科学研究院</w:t>
            </w:r>
          </w:p>
        </w:tc>
        <w:tc>
          <w:tcPr>
            <w:tcW w:w="1368"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ascii="Times New Roman" w:hAnsi="Times New Roman" w:cs="Times New Roman"/>
                <w:sz w:val="18"/>
                <w:szCs w:val="18"/>
              </w:rPr>
              <w:t>202</w:t>
            </w: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w:t>
            </w:r>
            <w:r>
              <w:rPr>
                <w:rFonts w:hint="eastAsia" w:ascii="Times New Roman" w:hAnsi="Times New Roman" w:cs="Times New Roman"/>
                <w:sz w:val="18"/>
                <w:szCs w:val="18"/>
                <w:lang w:val="en-US" w:eastAsia="zh-CN"/>
              </w:rPr>
              <w:t>04.23</w:t>
            </w:r>
          </w:p>
        </w:tc>
        <w:tc>
          <w:tcPr>
            <w:tcW w:w="1068" w:type="dxa"/>
            <w:vAlign w:val="center"/>
          </w:tcPr>
          <w:p>
            <w:pPr>
              <w:jc w:val="center"/>
              <w:rPr>
                <w:sz w:val="18"/>
                <w:szCs w:val="18"/>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232" w:type="dxa"/>
            <w:gridSpan w:val="9"/>
          </w:tcPr>
          <w:p>
            <w:pPr>
              <w:rPr>
                <w:rFonts w:ascii="宋体" w:hAnsi="宋体" w:eastAsia="宋体" w:cs="宋体"/>
                <w:szCs w:val="21"/>
              </w:rPr>
            </w:pPr>
            <w:r>
              <w:rPr>
                <w:rFonts w:hint="eastAsia" w:ascii="宋体" w:hAnsi="宋体" w:eastAsia="宋体" w:cs="宋体"/>
                <w:szCs w:val="21"/>
              </w:rPr>
              <w:t>审核综合意見：</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公司已制定《计量确认间隔管理程序》、《外部供方管理程序》，《量值溯源管理程序》，测量设备由</w:t>
            </w:r>
            <w:r>
              <w:rPr>
                <w:rFonts w:hint="eastAsia" w:asciiTheme="minorEastAsia" w:hAnsiTheme="minorEastAsia" w:cstheme="minorEastAsia"/>
                <w:sz w:val="21"/>
                <w:szCs w:val="21"/>
                <w:lang w:val="en-US" w:eastAsia="zh-CN"/>
              </w:rPr>
              <w:t>技术中心</w:t>
            </w:r>
            <w:r>
              <w:rPr>
                <w:rFonts w:hint="eastAsia" w:asciiTheme="minorEastAsia" w:hAnsiTheme="minorEastAsia" w:eastAsiaTheme="minorEastAsia" w:cstheme="minorEastAsia"/>
                <w:sz w:val="21"/>
                <w:szCs w:val="21"/>
              </w:rPr>
              <w:t>负责溯源。公司测量设备委托</w:t>
            </w:r>
            <w:r>
              <w:rPr>
                <w:rFonts w:hint="eastAsia" w:asciiTheme="minorEastAsia" w:hAnsiTheme="minorEastAsia" w:cstheme="minorEastAsia"/>
                <w:sz w:val="21"/>
                <w:szCs w:val="21"/>
                <w:lang w:val="en-US" w:eastAsia="zh-CN"/>
              </w:rPr>
              <w:t>广东精衡检测科技有限公司和安徽省计量科学研究院和中国烟草标准化研究中心等</w:t>
            </w:r>
            <w:r>
              <w:rPr>
                <w:rFonts w:hint="eastAsia" w:asciiTheme="minorEastAsia" w:hAnsiTheme="minorEastAsia" w:eastAsiaTheme="minorEastAsia" w:cstheme="minorEastAsia"/>
                <w:sz w:val="21"/>
                <w:szCs w:val="21"/>
                <w:lang w:eastAsia="zh-CN"/>
              </w:rPr>
              <w:t>第三方机构</w:t>
            </w:r>
            <w:r>
              <w:rPr>
                <w:rFonts w:hint="eastAsia" w:asciiTheme="minorEastAsia" w:hAnsiTheme="minorEastAsia" w:eastAsiaTheme="minorEastAsia" w:cstheme="minorEastAsia"/>
                <w:sz w:val="21"/>
                <w:szCs w:val="21"/>
              </w:rPr>
              <w:t>检定/校准，检定/校准证书由</w:t>
            </w:r>
            <w:r>
              <w:rPr>
                <w:rFonts w:hint="eastAsia" w:asciiTheme="minorEastAsia" w:hAnsiTheme="minorEastAsia" w:cstheme="minorEastAsia"/>
                <w:sz w:val="21"/>
                <w:szCs w:val="21"/>
                <w:lang w:val="en-US" w:eastAsia="zh-CN"/>
              </w:rPr>
              <w:t>技术中心</w:t>
            </w:r>
            <w:r>
              <w:rPr>
                <w:rFonts w:hint="eastAsia" w:asciiTheme="minorEastAsia" w:hAnsiTheme="minorEastAsia" w:eastAsiaTheme="minorEastAsia" w:cstheme="minorEastAsia"/>
                <w:sz w:val="21"/>
                <w:szCs w:val="21"/>
              </w:rPr>
              <w:t>保存。根据抽查情况，该公司的校准情况符合溯源性要求。</w:t>
            </w:r>
          </w:p>
          <w:p>
            <w:pPr>
              <w:spacing w:line="240" w:lineRule="auto"/>
              <w:ind w:firstLine="420" w:firstLineChars="20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1232" w:type="dxa"/>
            <w:gridSpan w:val="9"/>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eastAsia="zh-CN"/>
              </w:rPr>
              <w:drawing>
                <wp:anchor distT="0" distB="0" distL="114300" distR="114300" simplePos="0" relativeHeight="251659264" behindDoc="0" locked="0" layoutInCell="1" allowOverlap="1">
                  <wp:simplePos x="0" y="0"/>
                  <wp:positionH relativeFrom="column">
                    <wp:posOffset>3768725</wp:posOffset>
                  </wp:positionH>
                  <wp:positionV relativeFrom="paragraph">
                    <wp:posOffset>193675</wp:posOffset>
                  </wp:positionV>
                  <wp:extent cx="1062355" cy="379095"/>
                  <wp:effectExtent l="0" t="0" r="4445" b="1905"/>
                  <wp:wrapNone/>
                  <wp:docPr id="6" name="图片 6" descr="c3a55f276f8759b5efa04ebaa5ea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3a55f276f8759b5efa04ebaa5ea710"/>
                          <pic:cNvPicPr>
                            <a:picLocks noChangeAspect="1"/>
                          </pic:cNvPicPr>
                        </pic:nvPicPr>
                        <pic:blipFill>
                          <a:blip r:embed="rId6"/>
                          <a:stretch>
                            <a:fillRect/>
                          </a:stretch>
                        </pic:blipFill>
                        <pic:spPr>
                          <a:xfrm>
                            <a:off x="0" y="0"/>
                            <a:ext cx="1062355" cy="379095"/>
                          </a:xfrm>
                          <a:prstGeom prst="rect">
                            <a:avLst/>
                          </a:prstGeom>
                        </pic:spPr>
                      </pic:pic>
                    </a:graphicData>
                  </a:graphic>
                </wp:anchor>
              </w:drawing>
            </w:r>
            <w:r>
              <w:rPr>
                <w:rFonts w:hint="eastAsia"/>
                <w:sz w:val="24"/>
                <w:szCs w:val="24"/>
              </w:rPr>
              <w:drawing>
                <wp:anchor distT="0" distB="0" distL="114300" distR="114300" simplePos="0" relativeHeight="251658240" behindDoc="0" locked="0" layoutInCell="1" allowOverlap="1">
                  <wp:simplePos x="0" y="0"/>
                  <wp:positionH relativeFrom="column">
                    <wp:posOffset>894080</wp:posOffset>
                  </wp:positionH>
                  <wp:positionV relativeFrom="paragraph">
                    <wp:posOffset>252095</wp:posOffset>
                  </wp:positionV>
                  <wp:extent cx="684530" cy="367665"/>
                  <wp:effectExtent l="0" t="0" r="1270" b="3810"/>
                  <wp:wrapNone/>
                  <wp:docPr id="2" name="图片 3" descr="C:/Users/SQX/AppData/Local/Temp/kaimatting_20210514100127/output_20210514100146..pngoutput_20210514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SQX/AppData/Local/Temp/kaimatting_20210514100127/output_20210514100146..pngoutput_20210514100146."/>
                          <pic:cNvPicPr>
                            <a:picLocks noChangeAspect="1"/>
                          </pic:cNvPicPr>
                        </pic:nvPicPr>
                        <pic:blipFill>
                          <a:blip r:embed="rId7"/>
                          <a:stretch>
                            <a:fillRect/>
                          </a:stretch>
                        </pic:blipFill>
                        <pic:spPr>
                          <a:xfrm>
                            <a:off x="0" y="0"/>
                            <a:ext cx="684530" cy="367665"/>
                          </a:xfrm>
                          <a:prstGeom prst="rect">
                            <a:avLst/>
                          </a:prstGeom>
                          <a:noFill/>
                          <a:ln>
                            <a:noFill/>
                          </a:ln>
                        </pic:spPr>
                      </pic:pic>
                    </a:graphicData>
                  </a:graphic>
                </wp:anchor>
              </w:drawing>
            </w:r>
            <w:r>
              <w:rPr>
                <w:rFonts w:hint="eastAsia" w:ascii="宋体" w:hAnsi="宋体" w:eastAsia="宋体" w:cs="Times New Roman"/>
                <w:szCs w:val="21"/>
              </w:rPr>
              <w:t>审核</w:t>
            </w:r>
            <w:r>
              <w:rPr>
                <w:rFonts w:hint="eastAsia" w:ascii="Times New Roman" w:hAnsi="Times New Roman" w:eastAsia="宋体" w:cs="Times New Roman"/>
                <w:szCs w:val="21"/>
              </w:rPr>
              <w:t>日期：</w:t>
            </w:r>
            <w:r>
              <w:rPr>
                <w:rFonts w:ascii="Times New Roman" w:hAnsi="Times New Roman" w:eastAsia="宋体" w:cs="Times New Roman"/>
                <w:szCs w:val="21"/>
              </w:rPr>
              <w:t>2021</w:t>
            </w:r>
            <w:r>
              <w:rPr>
                <w:rFonts w:hint="eastAsia" w:ascii="Times New Roman" w:hAnsi="Times New Roman" w:eastAsia="宋体" w:cs="Times New Roman"/>
                <w:szCs w:val="21"/>
              </w:rPr>
              <w:t xml:space="preserve">年 </w:t>
            </w:r>
            <w:r>
              <w:rPr>
                <w:rFonts w:ascii="Times New Roman" w:hAnsi="Times New Roman" w:eastAsia="宋体" w:cs="Times New Roman"/>
                <w:szCs w:val="21"/>
              </w:rPr>
              <w:t>0</w:t>
            </w: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日</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2021</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lang w:val="en-US" w:eastAsia="zh-CN"/>
              </w:rPr>
              <w:t>09</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lang w:val="en-US" w:eastAsia="zh-CN"/>
              </w:rPr>
              <w:t>24</w:t>
            </w:r>
            <w:r>
              <w:rPr>
                <w:rFonts w:hint="eastAsia" w:ascii="Times New Roman" w:hAnsi="Times New Roman" w:eastAsia="宋体" w:cs="Times New Roman"/>
                <w:szCs w:val="21"/>
              </w:rPr>
              <w:t xml:space="preserve">日 </w:t>
            </w:r>
          </w:p>
          <w:p>
            <w:pPr>
              <w:spacing w:line="360" w:lineRule="auto"/>
              <w:rPr>
                <w:rFonts w:hint="eastAsia" w:ascii="Times New Roman" w:hAnsi="Times New Roman" w:eastAsia="宋体" w:cs="Times New Roman"/>
                <w:szCs w:val="21"/>
                <w:lang w:eastAsia="zh-CN"/>
              </w:rPr>
            </w:pP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p>
        </w:tc>
      </w:tr>
    </w:tbl>
    <w:p>
      <w:r>
        <w:rPr>
          <w:rFonts w:hint="eastAsia"/>
        </w:rPr>
        <w:t>说明：“测量设备计量特性”可以填写测量设备</w:t>
      </w:r>
      <w:bookmarkStart w:id="3" w:name="_GoBack"/>
      <w:bookmarkEnd w:id="3"/>
      <w:r>
        <w:rPr>
          <w:rFonts w:hint="eastAsia"/>
        </w:rPr>
        <w:t>的最大允差、准确度等级或校准结果的测量不确定度。</w:t>
      </w:r>
    </w:p>
    <w:sectPr>
      <w:headerReference r:id="rId3" w:type="default"/>
      <w:footerReference r:id="rId4" w:type="default"/>
      <w:pgSz w:w="11906" w:h="16838"/>
      <w:pgMar w:top="720" w:right="720" w:bottom="720" w:left="72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firstLine="840" w:firstLineChars="400"/>
      <w:jc w:val="left"/>
    </w:pPr>
    <w:r>
      <w:rPr>
        <w:rFonts w:ascii="Times New Roman" w:hAnsi="Times New Roman" w:cs="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3775075</wp:posOffset>
              </wp:positionH>
              <wp:positionV relativeFrom="paragraph">
                <wp:posOffset>139700</wp:posOffset>
              </wp:positionV>
              <wp:extent cx="2741295" cy="261620"/>
              <wp:effectExtent l="0" t="0" r="1905" b="12700"/>
              <wp:wrapNone/>
              <wp:docPr id="4" name="文本框 1"/>
              <wp:cNvGraphicFramePr/>
              <a:graphic xmlns:a="http://schemas.openxmlformats.org/drawingml/2006/main">
                <a:graphicData uri="http://schemas.microsoft.com/office/word/2010/wordprocessingShape">
                  <wps:wsp>
                    <wps:cNvSpPr txBox="1"/>
                    <wps:spPr>
                      <a:xfrm>
                        <a:off x="0" y="0"/>
                        <a:ext cx="2741295" cy="261620"/>
                      </a:xfrm>
                      <a:prstGeom prst="rect">
                        <a:avLst/>
                      </a:prstGeom>
                      <a:solidFill>
                        <a:srgbClr val="FFFFFF"/>
                      </a:solidFill>
                      <a:ln>
                        <a:noFill/>
                      </a:ln>
                    </wps:spPr>
                    <wps:txbx>
                      <w:txbxContent>
                        <w:p>
                          <w:pP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（07版）</w:t>
                          </w:r>
                        </w:p>
                      </w:txbxContent>
                    </wps:txbx>
                    <wps:bodyPr upright="1"/>
                  </wps:wsp>
                </a:graphicData>
              </a:graphic>
            </wp:anchor>
          </w:drawing>
        </mc:Choice>
        <mc:Fallback>
          <w:pict>
            <v:shape id="文本框 1" o:spid="_x0000_s1026" o:spt="202" type="#_x0000_t202" style="position:absolute;left:0pt;margin-left:297.25pt;margin-top:11pt;height:20.6pt;width:215.85pt;z-index:251660288;mso-width-relative:page;mso-height-relative:page;" fillcolor="#FFFFFF" filled="t" stroked="f" coordsize="21600,21600" o:gfxdata="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F5yX3YAAAACgEAAA8AAAAAAAAAAQAgAAAAIgAAAGRycy9kb3ducmV2&#10;LnhtbFBLAQIUABQAAAAIAIdO4kAh0tV8wwEAAHcDAAAOAAAAAAAAAAEAIAAAACcBAABkcnMvZTJv&#10;RG9jLnhtbFBLBQYAAAAABgAGAFkBAABcBQAAAAA=&#10;">
              <v:fill on="t" focussize="0,0"/>
              <v:stroke on="f"/>
              <v:imagedata o:title=""/>
              <o:lock v:ext="edit" aspectratio="f"/>
              <v:textbox>
                <w:txbxContent>
                  <w:p>
                    <w:pP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09</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mc:Fallback>
      </mc:AlternateContent>
    </w:r>
    <w:r>
      <w:drawing>
        <wp:anchor distT="0" distB="0" distL="114300" distR="114300" simplePos="0" relativeHeight="25165926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588" w:firstLineChars="350"/>
      <w:jc w:val="left"/>
    </w:pPr>
    <w:r>
      <w:rPr>
        <w:rStyle w:val="11"/>
        <w:rFonts w:hint="default" w:ascii="Times New Roman" w:hAnsi="Times New Roman" w:cs="Times New Roman"/>
        <w:w w:val="80"/>
        <w:szCs w:val="21"/>
      </w:rPr>
      <w:t>Beijing International Standard united Certification Co.,Ltd.</w:t>
    </w:r>
  </w:p>
  <w:p>
    <w: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38100</wp:posOffset>
              </wp:positionV>
              <wp:extent cx="6758940" cy="0"/>
              <wp:effectExtent l="0" t="0" r="0" b="0"/>
              <wp:wrapNone/>
              <wp:docPr id="5" name="直接连接符 3"/>
              <wp:cNvGraphicFramePr/>
              <a:graphic xmlns:a="http://schemas.openxmlformats.org/drawingml/2006/main">
                <a:graphicData uri="http://schemas.microsoft.com/office/word/2010/wordprocessingShape">
                  <wps:wsp>
                    <wps:cNvCnPr/>
                    <wps:spPr>
                      <a:xfrm>
                        <a:off x="0" y="0"/>
                        <a:ext cx="6758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3" o:spid="_x0000_s1026" o:spt="32" type="#_x0000_t32" style="position:absolute;left:0pt;margin-left:-0.45pt;margin-top:3pt;height:0pt;width:532.2pt;z-index:251661312;mso-width-relative:page;mso-height-relative:page;" filled="f" stroked="t" coordsize="21600,21600" o:gfxdata="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ptTObUAAAABgEAAA8AAAAAAAAAAQAgAAAAIgAAAGRycy9kb3ducmV2LnhtbFBLAQIU&#10;ABQAAAAIAIdO4kD2xE0l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CE"/>
    <w:rsid w:val="000010B6"/>
    <w:rsid w:val="00272C55"/>
    <w:rsid w:val="0027506F"/>
    <w:rsid w:val="00325891"/>
    <w:rsid w:val="003C3396"/>
    <w:rsid w:val="004833AB"/>
    <w:rsid w:val="0099609A"/>
    <w:rsid w:val="009977CE"/>
    <w:rsid w:val="00A271B9"/>
    <w:rsid w:val="00A445E6"/>
    <w:rsid w:val="00B73882"/>
    <w:rsid w:val="00DB6AD5"/>
    <w:rsid w:val="00E46F62"/>
    <w:rsid w:val="00EC73C3"/>
    <w:rsid w:val="010B3121"/>
    <w:rsid w:val="0488244E"/>
    <w:rsid w:val="05A442E2"/>
    <w:rsid w:val="06121347"/>
    <w:rsid w:val="07F57401"/>
    <w:rsid w:val="0E223A3D"/>
    <w:rsid w:val="0F135AB8"/>
    <w:rsid w:val="10035540"/>
    <w:rsid w:val="143C13AB"/>
    <w:rsid w:val="14C67B50"/>
    <w:rsid w:val="19881FDD"/>
    <w:rsid w:val="1B885F34"/>
    <w:rsid w:val="1DD74536"/>
    <w:rsid w:val="25C64AF0"/>
    <w:rsid w:val="2803221C"/>
    <w:rsid w:val="2D20617B"/>
    <w:rsid w:val="325278A6"/>
    <w:rsid w:val="33424638"/>
    <w:rsid w:val="36952087"/>
    <w:rsid w:val="379A1E06"/>
    <w:rsid w:val="397D4A03"/>
    <w:rsid w:val="3FA6302A"/>
    <w:rsid w:val="41732549"/>
    <w:rsid w:val="44E00B03"/>
    <w:rsid w:val="4881453B"/>
    <w:rsid w:val="51650A3B"/>
    <w:rsid w:val="51730B01"/>
    <w:rsid w:val="579D3E42"/>
    <w:rsid w:val="58502CFA"/>
    <w:rsid w:val="58B60D15"/>
    <w:rsid w:val="5C3C4B89"/>
    <w:rsid w:val="6392424F"/>
    <w:rsid w:val="650E4E6F"/>
    <w:rsid w:val="67735EE7"/>
    <w:rsid w:val="699661B3"/>
    <w:rsid w:val="6B71249F"/>
    <w:rsid w:val="6C422BBE"/>
    <w:rsid w:val="710A7031"/>
    <w:rsid w:val="729072EF"/>
    <w:rsid w:val="73AA076F"/>
    <w:rsid w:val="7DC34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145</Words>
  <Characters>828</Characters>
  <Lines>6</Lines>
  <Paragraphs>1</Paragraphs>
  <TotalTime>1</TotalTime>
  <ScaleCrop>false</ScaleCrop>
  <LinksUpToDate>false</LinksUpToDate>
  <CharactersWithSpaces>972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WPS_1601433895</cp:lastModifiedBy>
  <dcterms:modified xsi:type="dcterms:W3CDTF">2021-09-24T06:16:57Z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1CB2E0BDE27F4AF0B9CB4DCC95EA654A</vt:lpwstr>
  </property>
</Properties>
</file>