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0877-2021-Q</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泉州市武荣体育器材有限公司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张磊</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91350503749067960B</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25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3"/>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3"/>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4"/>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泉州市武荣体育器材有限公司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服装制造(军警用刺杀服)、</w:t>
            </w:r>
            <w:r>
              <w:rPr>
                <w:rFonts w:hint="eastAsia" w:cs="Times New Roman"/>
                <w:b w:val="0"/>
                <w:kern w:val="2"/>
                <w:sz w:val="22"/>
                <w:szCs w:val="22"/>
                <w:highlight w:val="none"/>
                <w:lang w:val="en-US" w:eastAsia="zh-CN" w:bidi="ar-SA"/>
              </w:rPr>
              <w:t>橡胶制品（军警用模拟枪、刺杀枪、手雷、散打护具、教练环)、</w:t>
            </w:r>
            <w:r>
              <w:rPr>
                <w:rFonts w:hint="eastAsia" w:cs="Times New Roman"/>
                <w:b w:val="0"/>
                <w:kern w:val="2"/>
                <w:sz w:val="22"/>
                <w:szCs w:val="22"/>
                <w:lang w:val="en-US" w:eastAsia="zh-CN" w:bidi="ar-SA"/>
              </w:rPr>
              <w:t>体育用品及训练器材（军警用电子靶、沙袋、训练垫、教练棍）的生产、软件类（军警用激光模拟对抗、瞄准分析系统、刺杀对抗训练、擒敌考评系统）的开发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8" w:name="注册地址"/>
            <w:r>
              <w:rPr>
                <w:rFonts w:hint="eastAsia" w:ascii="Times New Roman" w:hAnsi="Times New Roman" w:eastAsia="宋体" w:cs="Times New Roman"/>
                <w:b w:val="0"/>
                <w:kern w:val="2"/>
                <w:sz w:val="22"/>
                <w:szCs w:val="22"/>
                <w:lang w:val="en-GB" w:eastAsia="zh-CN" w:bidi="ar-SA"/>
              </w:rPr>
              <w:t>福建省泉州市鲤城区常泰街道五星社区南环路926号3幢</w:t>
            </w:r>
            <w:bookmarkEnd w:id="18"/>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办公地址"/>
            <w:r>
              <w:rPr>
                <w:rFonts w:hint="eastAsia" w:ascii="Times New Roman" w:hAnsi="Times New Roman" w:eastAsia="宋体" w:cs="Times New Roman"/>
                <w:b w:val="0"/>
                <w:kern w:val="2"/>
                <w:sz w:val="22"/>
                <w:szCs w:val="22"/>
                <w:lang w:val="en-GB" w:eastAsia="zh-CN" w:bidi="ar-SA"/>
              </w:rPr>
              <w:t>福建省泉州市鲤城区常泰街道五星社区南环路926号3幢</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Quanzhou Wurong sports Equipment Co. 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sz w:val="21"/>
                <w:szCs w:val="16"/>
                <w:lang w:val="en-US" w:eastAsia="zh-CN"/>
              </w:rPr>
              <w:t xml:space="preserve">Garment manufacturing（assassination for the military and police），rubber products(simulated guns, bayonet guns, grenades, Sanda protective gear, coach ring)、Sporting goods and training equipment（electronic target, sandbags, training pad, coach stick for the military and police) production, software (laser simulation confrontation, aimed at analysis system, the assassination of combat training, enemy capture evaluation system for the military and police) development </w:t>
            </w:r>
            <w:bookmarkStart w:id="23" w:name="_GoBack"/>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Building 3, No.926, Nanhuan Road, Wuxing Community, Changtai Street, Licheng District, Quanzhou City, Fujian Province</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Building 3, No.926, Nanhuan Road, Wuxing Community, Changtai Street, Licheng District, Quanzhou City, Fujian Province</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hint="eastAsia" w:ascii="Times New Roman" w:hAnsi="Times New Roman" w:eastAsia="宋体" w:cs="Times New Roman"/>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hint="eastAsia" w:ascii="Times New Roman" w:hAnsi="Times New Roman" w:eastAsia="宋体" w:cs="Times New Roman"/>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hint="eastAsia" w:ascii="Times New Roman" w:hAnsi="Times New Roman" w:eastAsia="宋体" w:cs="Times New Roman"/>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hint="eastAsia" w:ascii="Times New Roman" w:hAnsi="Times New Roman" w:eastAsia="宋体" w:cs="Times New Roman"/>
                <w:b/>
                <w:bCs/>
                <w:kern w:val="2"/>
                <w:sz w:val="22"/>
                <w:szCs w:val="22"/>
                <w:lang w:val="en-US" w:eastAsia="zh-CN" w:bidi="ar-SA"/>
              </w:rPr>
            </w:pPr>
            <w:r>
              <w:rPr>
                <w:b/>
                <w:bCs/>
                <w:sz w:val="22"/>
                <w:szCs w:val="22"/>
                <w:lang w:val="en-GB" w:eastAsia="zh-CN"/>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17"/>
              <w:spacing w:before="0" w:after="0"/>
              <w:jc w:val="left"/>
              <w:rPr>
                <w:rFonts w:hint="eastAsia" w:cs="Arial"/>
                <w:b/>
                <w:bCs/>
                <w:sz w:val="22"/>
                <w:szCs w:val="22"/>
                <w:lang w:val="en-US" w:eastAsia="zh-CN"/>
              </w:rPr>
            </w:pPr>
            <w:r>
              <w:rPr>
                <w:rFonts w:hint="eastAsia" w:cs="Arial"/>
                <w:b/>
                <w:bCs/>
                <w:sz w:val="22"/>
                <w:szCs w:val="22"/>
                <w:lang w:val="en-US" w:eastAsia="zh-CN"/>
              </w:rPr>
              <w:t>公司名称 - 总部</w:t>
            </w:r>
          </w:p>
          <w:p>
            <w:pPr>
              <w:pStyle w:val="17"/>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7"/>
              <w:spacing w:before="0" w:after="0"/>
              <w:jc w:val="left"/>
              <w:rPr>
                <w:rFonts w:hint="eastAsia" w:cs="Arial"/>
                <w:b/>
                <w:bCs/>
                <w:sz w:val="22"/>
                <w:szCs w:val="22"/>
                <w:lang w:val="en-US" w:eastAsia="zh-CN"/>
              </w:rPr>
            </w:pPr>
            <w:r>
              <w:rPr>
                <w:rFonts w:cs="Arial"/>
                <w:b/>
                <w:bCs/>
                <w:sz w:val="22"/>
                <w:szCs w:val="22"/>
                <w:lang w:val="en-US"/>
              </w:rPr>
              <w:t>Company Name – HQ</w:t>
            </w:r>
          </w:p>
          <w:p>
            <w:pPr>
              <w:pStyle w:val="17"/>
              <w:spacing w:before="0" w:after="0"/>
              <w:jc w:val="left"/>
              <w:rPr>
                <w:rFonts w:cs="Arial"/>
                <w:b/>
                <w:bCs/>
                <w:sz w:val="22"/>
                <w:szCs w:val="22"/>
                <w:lang w:val="en-US"/>
              </w:rPr>
            </w:pPr>
            <w:r>
              <w:rPr>
                <w:rFonts w:cs="Arial"/>
                <w:b/>
                <w:bCs/>
                <w:sz w:val="22"/>
                <w:szCs w:val="22"/>
                <w:lang w:val="en-US"/>
              </w:rPr>
              <w:t>Registration Address:</w:t>
            </w:r>
          </w:p>
          <w:p>
            <w:pPr>
              <w:pStyle w:val="17"/>
              <w:spacing w:before="0" w:after="0"/>
              <w:jc w:val="left"/>
              <w:rPr>
                <w:rFonts w:hint="eastAsia" w:cs="Arial"/>
                <w:b/>
                <w:bCs/>
                <w:sz w:val="22"/>
                <w:szCs w:val="22"/>
                <w:lang w:val="en-US" w:eastAsia="zh-CN"/>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17"/>
              <w:spacing w:before="0" w:after="0"/>
              <w:jc w:val="left"/>
              <w:rPr>
                <w:rFonts w:hint="eastAsia" w:cs="Arial"/>
                <w:b/>
                <w:bCs/>
                <w:sz w:val="22"/>
                <w:szCs w:val="22"/>
                <w:lang w:val="en-US" w:eastAsia="zh-CN"/>
              </w:rPr>
            </w:pPr>
            <w:r>
              <w:rPr>
                <w:rFonts w:hint="eastAsia" w:cs="Arial"/>
                <w:b/>
                <w:bCs/>
                <w:sz w:val="22"/>
                <w:szCs w:val="22"/>
                <w:lang w:val="en-US" w:eastAsia="zh-CN"/>
              </w:rPr>
              <w:t xml:space="preserve">公司名称 </w:t>
            </w:r>
            <w:r>
              <w:rPr>
                <w:rFonts w:cs="Arial"/>
                <w:b/>
                <w:bCs/>
                <w:sz w:val="22"/>
                <w:szCs w:val="22"/>
                <w:lang w:val="en-US" w:eastAsia="zh-CN"/>
              </w:rPr>
              <w:t>–</w:t>
            </w:r>
            <w:r>
              <w:rPr>
                <w:rFonts w:hint="eastAsia" w:cs="Arial"/>
                <w:b/>
                <w:bCs/>
                <w:sz w:val="22"/>
                <w:szCs w:val="22"/>
                <w:lang w:val="en-US" w:eastAsia="zh-CN"/>
              </w:rPr>
              <w:t xml:space="preserve"> 工厂</w:t>
            </w:r>
          </w:p>
          <w:p>
            <w:pPr>
              <w:pStyle w:val="17"/>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pStyle w:val="17"/>
              <w:spacing w:before="0" w:after="0"/>
              <w:jc w:val="left"/>
              <w:rPr>
                <w:rFonts w:hint="eastAsia"/>
                <w:sz w:val="22"/>
                <w:szCs w:val="22"/>
                <w:vertAlign w:val="baseline"/>
                <w:lang w:val="en-US" w:eastAsia="zh-CN"/>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7"/>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17"/>
              <w:spacing w:before="0" w:after="0"/>
              <w:jc w:val="left"/>
              <w:rPr>
                <w:rFonts w:hint="eastAsia" w:cs="Arial"/>
                <w:b/>
                <w:bCs/>
                <w:sz w:val="22"/>
                <w:szCs w:val="22"/>
                <w:lang w:val="en-US"/>
              </w:rPr>
            </w:pPr>
            <w:r>
              <w:rPr>
                <w:rFonts w:cs="Arial"/>
                <w:b/>
                <w:bCs/>
                <w:sz w:val="22"/>
                <w:szCs w:val="22"/>
                <w:lang w:val="en-US"/>
              </w:rPr>
              <w:t>Registration Address:</w:t>
            </w:r>
          </w:p>
          <w:p>
            <w:pPr>
              <w:pStyle w:val="17"/>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17"/>
              <w:spacing w:before="0" w:after="0"/>
              <w:jc w:val="left"/>
              <w:rPr>
                <w:rFonts w:hint="eastAsia" w:cs="Arial"/>
                <w:b/>
                <w:bCs/>
                <w:sz w:val="22"/>
                <w:szCs w:val="22"/>
                <w:lang w:val="en-US" w:eastAsia="zh-CN"/>
              </w:rPr>
            </w:pPr>
            <w:r>
              <w:rPr>
                <w:rFonts w:hint="eastAsia" w:cs="Arial"/>
                <w:b/>
                <w:bCs/>
                <w:sz w:val="22"/>
                <w:szCs w:val="22"/>
                <w:lang w:val="en-US" w:eastAsia="zh-CN"/>
              </w:rPr>
              <w:t xml:space="preserve">公司名称 </w:t>
            </w:r>
            <w:r>
              <w:rPr>
                <w:rFonts w:cs="Arial"/>
                <w:b/>
                <w:bCs/>
                <w:sz w:val="22"/>
                <w:szCs w:val="22"/>
                <w:lang w:val="en-US" w:eastAsia="zh-CN"/>
              </w:rPr>
              <w:t>–</w:t>
            </w:r>
            <w:r>
              <w:rPr>
                <w:rFonts w:hint="eastAsia" w:cs="Arial"/>
                <w:b/>
                <w:bCs/>
                <w:sz w:val="22"/>
                <w:szCs w:val="22"/>
                <w:lang w:val="en-US" w:eastAsia="zh-CN"/>
              </w:rPr>
              <w:t xml:space="preserve"> 销售办公室</w:t>
            </w:r>
          </w:p>
          <w:p>
            <w:pPr>
              <w:pStyle w:val="17"/>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spacing w:before="0" w:after="0"/>
              <w:rPr>
                <w:rFonts w:hint="eastAsia" w:ascii="Times New Roman" w:hAnsi="Times New Roman" w:eastAsia="宋体" w:cs="Times New Roman"/>
                <w:kern w:val="2"/>
                <w:sz w:val="22"/>
                <w:szCs w:val="22"/>
                <w:lang w:val="en-US" w:eastAsia="zh-CN" w:bidi="ar-SA"/>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7"/>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17"/>
              <w:spacing w:before="0" w:after="0"/>
              <w:jc w:val="left"/>
              <w:rPr>
                <w:rFonts w:hint="eastAsia" w:cs="Arial"/>
                <w:b/>
                <w:bCs/>
                <w:sz w:val="22"/>
                <w:szCs w:val="22"/>
                <w:lang w:val="en-US"/>
              </w:rPr>
            </w:pPr>
            <w:r>
              <w:rPr>
                <w:rFonts w:cs="Arial"/>
                <w:b/>
                <w:bCs/>
                <w:sz w:val="22"/>
                <w:szCs w:val="22"/>
                <w:lang w:val="en-US"/>
              </w:rPr>
              <w:t>Registration Address:</w:t>
            </w:r>
          </w:p>
          <w:p>
            <w:pPr>
              <w:spacing w:before="0" w:after="0"/>
              <w:rPr>
                <w:rFonts w:hint="eastAsia" w:ascii="Times New Roman" w:hAnsi="Times New Roman" w:eastAsia="宋体" w:cs="Times New Roman"/>
                <w:kern w:val="2"/>
                <w:sz w:val="22"/>
                <w:szCs w:val="22"/>
                <w:lang w:val="en-US" w:eastAsia="zh-CN" w:bidi="ar-SA"/>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3"/>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3"/>
        <w:spacing w:line="400" w:lineRule="exact"/>
        <w:ind w:firstLine="0"/>
        <w:rPr>
          <w:rFonts w:hint="default" w:eastAsia="宋体"/>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0" w:name="组织名称Add2"/>
      <w:r>
        <w:rPr>
          <w:rFonts w:hint="eastAsia"/>
          <w:b/>
          <w:color w:val="000000" w:themeColor="text1"/>
          <w:sz w:val="22"/>
          <w:szCs w:val="22"/>
          <w:u w:val="single"/>
          <w:lang w:val="en-US" w:eastAsia="zh-CN"/>
        </w:rPr>
        <w:t>泉州市武荣体育器材有限公司</w:t>
      </w:r>
      <w:bookmarkEnd w:id="20"/>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1" w:name="证书编号Add1"/>
      <w:bookmarkEnd w:id="21"/>
      <w:r>
        <w:rPr>
          <w:rFonts w:hint="eastAsia"/>
          <w:b/>
          <w:color w:val="000000" w:themeColor="text1"/>
          <w:sz w:val="22"/>
          <w:szCs w:val="22"/>
          <w:u w:val="single"/>
          <w:lang w:val="en-US" w:eastAsia="zh-CN"/>
        </w:rPr>
        <w:t xml:space="preserve"> </w:t>
      </w:r>
    </w:p>
    <w:p>
      <w:pPr>
        <w:pStyle w:val="3"/>
        <w:spacing w:line="400" w:lineRule="exact"/>
        <w:ind w:firstLine="0"/>
        <w:rPr>
          <w:rFonts w:hint="default" w:eastAsia="宋体"/>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2" w:name="生产地址"/>
      <w:r>
        <w:rPr>
          <w:rFonts w:hint="eastAsia"/>
          <w:b/>
          <w:color w:val="000000" w:themeColor="text1"/>
          <w:sz w:val="22"/>
          <w:szCs w:val="22"/>
          <w:u w:val="single"/>
          <w:lang w:val="en-US" w:eastAsia="zh-CN"/>
        </w:rPr>
        <w:t>福建省泉州市鲤城区常泰街道五星社区南环路926号3幢</w:t>
      </w:r>
      <w:bookmarkEnd w:id="22"/>
      <w:r>
        <w:rPr>
          <w:rFonts w:hint="eastAsia"/>
          <w:b/>
          <w:color w:val="000000" w:themeColor="text1"/>
          <w:sz w:val="22"/>
          <w:szCs w:val="22"/>
          <w:u w:val="single"/>
          <w:lang w:val="en-US" w:eastAsia="zh-CN"/>
        </w:rPr>
        <w:t xml:space="preserve">  </w:t>
      </w:r>
    </w:p>
    <w:p>
      <w:pPr>
        <w:pStyle w:val="3"/>
        <w:spacing w:line="400" w:lineRule="exact"/>
        <w:ind w:left="0" w:leftChars="0" w:firstLine="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3"/>
        <w:spacing w:line="400" w:lineRule="exact"/>
        <w:ind w:firstLine="1546"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w:t>
            </w:r>
            <w:r>
              <w:rPr>
                <w:rFonts w:hint="eastAsia" w:ascii="宋体" w:hAnsi="宋体"/>
                <w:b/>
                <w:color w:val="000000" w:themeColor="text1"/>
                <w:sz w:val="24"/>
                <w:szCs w:val="24"/>
                <w:lang w:val="en-US" w:eastAsia="zh-CN"/>
              </w:rPr>
              <w:t>源</w:t>
            </w:r>
            <w:r>
              <w:rPr>
                <w:rFonts w:hint="eastAsia" w:ascii="宋体" w:hAnsi="宋体"/>
                <w:b/>
                <w:color w:val="000000" w:themeColor="text1"/>
                <w:sz w:val="24"/>
                <w:szCs w:val="24"/>
              </w:rPr>
              <w:t>数据</w:t>
            </w:r>
          </w:p>
        </w:tc>
        <w:tc>
          <w:tcPr>
            <w:tcW w:w="2835"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3"/>
              <w:spacing w:line="400" w:lineRule="exact"/>
              <w:ind w:firstLine="0"/>
              <w:rPr>
                <w:sz w:val="20"/>
                <w:szCs w:val="22"/>
              </w:rPr>
            </w:pPr>
            <w:r>
              <w:rPr>
                <w:rFonts w:hint="eastAsia"/>
                <w:sz w:val="20"/>
                <w:szCs w:val="22"/>
              </w:rPr>
              <w:t>初次审核</w:t>
            </w:r>
          </w:p>
          <w:p>
            <w:pPr>
              <w:pStyle w:val="3"/>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3"/>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3"/>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3"/>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spacing w:line="400" w:lineRule="exact"/>
              <w:ind w:firstLine="0"/>
              <w:rPr>
                <w:rFonts w:hint="eastAsia"/>
                <w:sz w:val="20"/>
                <w:szCs w:val="22"/>
              </w:rPr>
            </w:pPr>
          </w:p>
        </w:tc>
        <w:tc>
          <w:tcPr>
            <w:tcW w:w="4735" w:type="dxa"/>
          </w:tcPr>
          <w:p>
            <w:pPr>
              <w:pStyle w:val="3"/>
              <w:spacing w:line="320" w:lineRule="exact"/>
              <w:ind w:firstLine="0"/>
              <w:rPr>
                <w:rFonts w:hint="eastAsia"/>
                <w:b/>
                <w:bCs/>
                <w:sz w:val="20"/>
                <w:lang w:val="en-US" w:eastAsia="zh-CN"/>
              </w:rPr>
            </w:pPr>
            <w:r>
              <w:rPr>
                <w:rFonts w:hint="eastAsia"/>
                <w:b/>
                <w:bCs/>
                <w:sz w:val="20"/>
                <w:lang w:val="en-US" w:eastAsia="zh-CN"/>
              </w:rPr>
              <w:t>产量：</w:t>
            </w:r>
          </w:p>
          <w:p>
            <w:pPr>
              <w:pStyle w:val="3"/>
              <w:spacing w:line="320" w:lineRule="exact"/>
              <w:ind w:firstLine="0"/>
              <w:rPr>
                <w:rFonts w:hint="eastAsia" w:ascii="宋体" w:hAnsi="宋体" w:eastAsia="宋体"/>
                <w:b/>
                <w:color w:val="000000" w:themeColor="text1"/>
                <w:szCs w:val="24"/>
                <w:lang w:eastAsia="zh-CN"/>
              </w:rPr>
            </w:pPr>
            <w:r>
              <w:rPr>
                <w:rFonts w:hint="eastAsia"/>
                <w:b/>
                <w:bCs/>
                <w:sz w:val="20"/>
                <w:lang w:val="en-US" w:eastAsia="zh-CN"/>
              </w:rPr>
              <w:t>产值（万元）：</w:t>
            </w: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3"/>
              <w:spacing w:line="400" w:lineRule="exact"/>
              <w:ind w:firstLine="0"/>
              <w:rPr>
                <w:rFonts w:hint="eastAsia"/>
                <w:sz w:val="20"/>
                <w:szCs w:val="22"/>
              </w:rPr>
            </w:pPr>
          </w:p>
        </w:tc>
        <w:tc>
          <w:tcPr>
            <w:tcW w:w="4735" w:type="dxa"/>
          </w:tcPr>
          <w:p>
            <w:pPr>
              <w:pStyle w:val="3"/>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3"/>
              <w:spacing w:line="320" w:lineRule="exact"/>
              <w:ind w:firstLine="0"/>
              <w:rPr>
                <w:rFonts w:hint="eastAsia" w:ascii="宋体" w:hAnsi="宋体" w:eastAsia="宋体"/>
                <w:b/>
                <w:color w:val="000000" w:themeColor="text1"/>
                <w:szCs w:val="24"/>
                <w:lang w:eastAsia="zh-CN"/>
              </w:rPr>
            </w:pPr>
            <w:r>
              <w:rPr>
                <w:rFonts w:hint="eastAsia"/>
                <w:sz w:val="20"/>
                <w:szCs w:val="22"/>
                <w:lang w:val="en-US" w:eastAsia="zh-CN"/>
              </w:rPr>
              <w:t xml:space="preserve"> </w:t>
            </w: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3"/>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3"/>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3"/>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3"/>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3"/>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3"/>
              <w:spacing w:line="400" w:lineRule="exact"/>
              <w:ind w:firstLine="0" w:firstLineChars="0"/>
              <w:rPr>
                <w:rFonts w:ascii="宋体" w:hAnsi="宋体" w:eastAsia="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3"/>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spacing w:line="400" w:lineRule="exact"/>
              <w:ind w:firstLine="0"/>
              <w:rPr>
                <w:rFonts w:hint="eastAsia"/>
                <w:sz w:val="20"/>
                <w:szCs w:val="22"/>
              </w:rPr>
            </w:pPr>
          </w:p>
        </w:tc>
        <w:tc>
          <w:tcPr>
            <w:tcW w:w="4735" w:type="dxa"/>
          </w:tcPr>
          <w:p>
            <w:pPr>
              <w:pStyle w:val="3"/>
              <w:spacing w:line="320" w:lineRule="exact"/>
              <w:ind w:firstLine="0"/>
              <w:rPr>
                <w:rFonts w:hint="eastAsia"/>
                <w:b/>
                <w:bCs/>
                <w:sz w:val="20"/>
                <w:lang w:val="en-US" w:eastAsia="zh-CN"/>
              </w:rPr>
            </w:pPr>
            <w:r>
              <w:rPr>
                <w:rFonts w:hint="eastAsia"/>
                <w:b/>
                <w:bCs/>
                <w:sz w:val="20"/>
                <w:lang w:val="en-US" w:eastAsia="zh-CN"/>
              </w:rPr>
              <w:t>产量：</w:t>
            </w:r>
          </w:p>
          <w:p>
            <w:pPr>
              <w:pStyle w:val="3"/>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b/>
                <w:bCs/>
                <w:sz w:val="20"/>
                <w:lang w:val="en-US" w:eastAsia="zh-CN"/>
              </w:rPr>
              <w:t>产值（万元）：</w:t>
            </w: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3"/>
              <w:spacing w:line="400" w:lineRule="exact"/>
              <w:ind w:firstLine="0"/>
              <w:rPr>
                <w:rFonts w:hint="eastAsia"/>
                <w:sz w:val="20"/>
                <w:szCs w:val="22"/>
              </w:rPr>
            </w:pPr>
          </w:p>
        </w:tc>
        <w:tc>
          <w:tcPr>
            <w:tcW w:w="4735" w:type="dxa"/>
          </w:tcPr>
          <w:p>
            <w:pPr>
              <w:pStyle w:val="3"/>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3"/>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3"/>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eastAsia="宋体" w:cs="Times New Roman"/>
                <w:b/>
                <w:color w:val="000000" w:themeColor="text1"/>
                <w:kern w:val="2"/>
                <w:sz w:val="24"/>
                <w:szCs w:val="24"/>
                <w:lang w:val="en-US" w:eastAsia="zh-CN" w:bidi="ar-SA"/>
              </w:rPr>
            </w:pP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3"/>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3"/>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3"/>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3"/>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3"/>
              <w:spacing w:line="400" w:lineRule="exact"/>
              <w:ind w:firstLine="0" w:firstLineChars="0"/>
              <w:rPr>
                <w:rFonts w:ascii="宋体" w:hAnsi="宋体" w:eastAsia="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3"/>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spacing w:line="400" w:lineRule="exact"/>
              <w:ind w:firstLine="0"/>
              <w:rPr>
                <w:rFonts w:hint="eastAsia"/>
                <w:sz w:val="20"/>
                <w:szCs w:val="22"/>
              </w:rPr>
            </w:pPr>
          </w:p>
        </w:tc>
        <w:tc>
          <w:tcPr>
            <w:tcW w:w="4735" w:type="dxa"/>
          </w:tcPr>
          <w:p>
            <w:pPr>
              <w:pStyle w:val="3"/>
              <w:spacing w:line="320" w:lineRule="exact"/>
              <w:ind w:firstLine="0"/>
              <w:rPr>
                <w:rFonts w:hint="eastAsia"/>
                <w:b/>
                <w:bCs/>
                <w:sz w:val="20"/>
                <w:lang w:val="en-US" w:eastAsia="zh-CN"/>
              </w:rPr>
            </w:pPr>
            <w:r>
              <w:rPr>
                <w:rFonts w:hint="eastAsia"/>
                <w:b/>
                <w:bCs/>
                <w:sz w:val="20"/>
                <w:lang w:val="en-US" w:eastAsia="zh-CN"/>
              </w:rPr>
              <w:t>产量：</w:t>
            </w:r>
          </w:p>
          <w:p>
            <w:pPr>
              <w:pStyle w:val="3"/>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b/>
                <w:bCs/>
                <w:sz w:val="20"/>
                <w:lang w:val="en-US" w:eastAsia="zh-CN"/>
              </w:rPr>
              <w:t>产值（万元）：</w:t>
            </w: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3"/>
              <w:spacing w:line="400" w:lineRule="exact"/>
              <w:ind w:firstLine="0"/>
              <w:rPr>
                <w:rFonts w:hint="eastAsia"/>
                <w:sz w:val="20"/>
                <w:szCs w:val="22"/>
              </w:rPr>
            </w:pPr>
          </w:p>
        </w:tc>
        <w:tc>
          <w:tcPr>
            <w:tcW w:w="4735" w:type="dxa"/>
          </w:tcPr>
          <w:p>
            <w:pPr>
              <w:pStyle w:val="3"/>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3"/>
              <w:spacing w:line="320" w:lineRule="exact"/>
              <w:ind w:firstLine="0" w:firstLineChars="0"/>
              <w:rPr>
                <w:rFonts w:hint="eastAsia" w:ascii="宋体" w:hAnsi="宋体" w:eastAsia="宋体" w:cs="Times New Roman"/>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3"/>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eastAsia="宋体" w:cs="Times New Roman"/>
                <w:b/>
                <w:color w:val="000000" w:themeColor="text1"/>
                <w:kern w:val="2"/>
                <w:sz w:val="24"/>
                <w:szCs w:val="24"/>
                <w:lang w:val="en-US" w:eastAsia="zh-CN" w:bidi="ar-SA"/>
              </w:rPr>
            </w:pPr>
          </w:p>
        </w:tc>
        <w:tc>
          <w:tcPr>
            <w:tcW w:w="2835" w:type="dxa"/>
            <w:vMerge w:val="continue"/>
          </w:tcPr>
          <w:p>
            <w:pPr>
              <w:pStyle w:val="3"/>
              <w:spacing w:line="320" w:lineRule="exact"/>
              <w:ind w:firstLine="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3"/>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ascii="Times New Roman" w:hAnsi="Times New Roman" w:eastAsia="宋体" w:cs="Times New Roman"/>
                <w:kern w:val="2"/>
                <w:sz w:val="20"/>
                <w:szCs w:val="22"/>
                <w:lang w:val="en-US" w:eastAsia="zh-CN" w:bidi="ar-SA"/>
              </w:rPr>
            </w:pPr>
          </w:p>
        </w:tc>
        <w:tc>
          <w:tcPr>
            <w:tcW w:w="2835" w:type="dxa"/>
            <w:vMerge w:val="continue"/>
          </w:tcPr>
          <w:p>
            <w:pPr>
              <w:pStyle w:val="3"/>
              <w:spacing w:line="320" w:lineRule="exact"/>
              <w:ind w:firstLine="0"/>
              <w:rPr>
                <w:rFonts w:hint="eastAsia"/>
                <w:sz w:val="20"/>
              </w:rPr>
            </w:pPr>
          </w:p>
        </w:tc>
      </w:tr>
    </w:tbl>
    <w:p>
      <w:pPr>
        <w:pStyle w:val="3"/>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pict>
        <v:shape id="_x0000_s4097" o:spid="_x0000_s4097"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982AB7"/>
    <w:rsid w:val="32EE2A8F"/>
    <w:rsid w:val="381D72F3"/>
    <w:rsid w:val="53A4271E"/>
    <w:rsid w:val="53D27D68"/>
    <w:rsid w:val="65374122"/>
    <w:rsid w:val="7BD133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afterLines="0" w:afterAutospacing="0"/>
    </w:p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10</TotalTime>
  <ScaleCrop>false</ScaleCrop>
  <LinksUpToDate>false</LinksUpToDate>
  <CharactersWithSpaces>1049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2021-09-02T09:07:26Z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