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r>
        <w:rPr>
          <w:rFonts w:hint="eastAsia" w:ascii="楷体" w:hAnsi="楷体" w:eastAsia="楷体"/>
          <w:color w:val="000000"/>
          <w:sz w:val="28"/>
          <w:szCs w:val="28"/>
          <w:u w:val="thick"/>
        </w:rPr>
        <w:t xml:space="preserve"> </w:t>
      </w:r>
      <w:bookmarkStart w:id="0" w:name="合同编号"/>
      <w:r>
        <w:rPr>
          <w:rFonts w:hint="eastAsia" w:ascii="楷体" w:hAnsi="楷体" w:eastAsia="楷体"/>
          <w:color w:val="000000"/>
          <w:sz w:val="28"/>
          <w:szCs w:val="28"/>
          <w:u w:val="thick"/>
        </w:rPr>
        <w:t>0841-2021-QO</w:t>
      </w:r>
      <w:bookmarkEnd w:id="0"/>
      <w:r>
        <w:rPr>
          <w:rFonts w:hint="eastAsia" w:ascii="楷体" w:hAnsi="楷体" w:eastAsia="楷体"/>
          <w:color w:val="000000"/>
          <w:sz w:val="28"/>
          <w:szCs w:val="28"/>
          <w:u w:val="thick"/>
        </w:rPr>
        <w:t xml:space="preserve"> </w:t>
      </w:r>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r>
        <w:rPr>
          <w:rFonts w:hint="eastAsia" w:ascii="楷体" w:hAnsi="楷体" w:eastAsia="楷体"/>
          <w:b/>
          <w:color w:val="000000"/>
          <w:sz w:val="32"/>
          <w:szCs w:val="32"/>
          <w:u w:val="single"/>
        </w:rPr>
        <w:t xml:space="preserve"> </w:t>
      </w:r>
      <w:bookmarkStart w:id="1" w:name="组织名称"/>
      <w:r>
        <w:rPr>
          <w:rFonts w:hint="eastAsia" w:ascii="楷体" w:hAnsi="楷体" w:eastAsia="楷体"/>
          <w:b/>
          <w:color w:val="000000"/>
          <w:sz w:val="32"/>
          <w:szCs w:val="32"/>
          <w:u w:val="single"/>
        </w:rPr>
        <w:t>唐山开尔报废汽车回收拆解有限公司</w:t>
      </w:r>
      <w:bookmarkEnd w:id="1"/>
      <w:r>
        <w:rPr>
          <w:rFonts w:hint="eastAsia" w:ascii="楷体" w:hAnsi="楷体" w:eastAsia="楷体"/>
          <w:b/>
          <w:color w:val="000000"/>
          <w:sz w:val="32"/>
          <w:szCs w:val="32"/>
          <w:u w:val="single"/>
        </w:rPr>
        <w:t xml:space="preserve"> </w:t>
      </w:r>
      <w:r>
        <w:rPr>
          <w:rFonts w:hint="eastAsia" w:ascii="楷体" w:hAnsi="楷体" w:eastAsia="楷体"/>
          <w:b/>
          <w:color w:val="000000"/>
          <w:sz w:val="32"/>
          <w:szCs w:val="32"/>
        </w:rPr>
        <w:t xml:space="preserve">    </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431" w:type="dxa"/>
            <w:tcMar>
              <w:left w:w="113" w:type="dxa"/>
            </w:tcMar>
          </w:tcPr>
          <w:p>
            <w:pPr>
              <w:rPr>
                <w:szCs w:val="21"/>
              </w:rPr>
            </w:pPr>
            <w:bookmarkStart w:id="8" w:name="审核日期"/>
            <w:r>
              <w:rPr>
                <w:rFonts w:hint="eastAsia" w:ascii="宋体"/>
                <w:b/>
                <w:color w:val="000000"/>
                <w:szCs w:val="21"/>
              </w:rPr>
              <w:t>2021年08月31日 上午至2021年08月31日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rPr>
              <w:t xml:space="preserve">  </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r>
              <w:rPr>
                <w:rFonts w:hint="eastAsia" w:ascii="宋体" w:hAnsi="宋体"/>
                <w:b/>
                <w:color w:val="000000"/>
                <w:szCs w:val="21"/>
              </w:rPr>
              <w:t xml:space="preserve">    </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 xml:space="preserve">□GB/T28001-2011  </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 xml:space="preserve">ISO45001：2018 </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  □ 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w:t>
            </w:r>
            <w:r>
              <w:rPr>
                <w:rFonts w:hint="eastAsia" w:ascii="宋体" w:hAnsi="宋体"/>
                <w:b/>
                <w:color w:val="000000"/>
                <w:szCs w:val="21"/>
              </w:rPr>
              <w:t xml:space="preserve"> </w:t>
            </w:r>
            <w:r>
              <w:rPr>
                <w:rFonts w:hint="eastAsia" w:ascii="宋体" w:hAnsi="宋体"/>
                <w:b/>
                <w:color w:val="000000"/>
                <w:szCs w:val="21"/>
                <w:lang w:val="de-DE"/>
              </w:rPr>
              <w:t>□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 xml:space="preserve">□单一体系审核    </w:t>
            </w:r>
            <w:r>
              <w:rPr>
                <w:rFonts w:hint="eastAsia" w:ascii="宋体"/>
                <w:b/>
                <w:szCs w:val="21"/>
                <w:lang w:eastAsia="zh-CN"/>
              </w:rPr>
              <w:t>☑</w:t>
            </w:r>
            <w:r>
              <w:rPr>
                <w:rFonts w:hint="eastAsia" w:ascii="宋体"/>
                <w:b/>
                <w:szCs w:val="21"/>
              </w:rPr>
              <w:t xml:space="preserve">结合审核   </w:t>
            </w:r>
            <w:r>
              <w:rPr>
                <w:rFonts w:hint="eastAsia" w:ascii="宋体"/>
                <w:b/>
                <w:szCs w:val="21"/>
                <w:lang w:eastAsia="zh-CN"/>
              </w:rPr>
              <w:t>☑</w:t>
            </w:r>
            <w:r>
              <w:rPr>
                <w:rFonts w:hint="eastAsia" w:ascii="宋体"/>
                <w:b/>
                <w:szCs w:val="21"/>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2019-N1QMS-3072033</w:t>
            </w:r>
          </w:p>
          <w:p>
            <w:pPr>
              <w:spacing w:line="240" w:lineRule="exact"/>
              <w:jc w:val="center"/>
              <w:rPr>
                <w:b/>
                <w:color w:val="000000"/>
                <w:szCs w:val="21"/>
              </w:rPr>
            </w:pPr>
            <w:r>
              <w:rPr>
                <w:b/>
                <w:color w:val="000000"/>
                <w:szCs w:val="21"/>
              </w:rPr>
              <w:t>2021-N1OHSMS-3072033</w:t>
            </w:r>
          </w:p>
        </w:tc>
        <w:tc>
          <w:tcPr>
            <w:tcW w:w="1140" w:type="dxa"/>
            <w:vAlign w:val="center"/>
          </w:tcPr>
          <w:p>
            <w:pPr>
              <w:spacing w:line="240" w:lineRule="exact"/>
              <w:jc w:val="center"/>
              <w:rPr>
                <w:b/>
                <w:color w:val="000000"/>
                <w:szCs w:val="21"/>
              </w:rPr>
            </w:pPr>
            <w:r>
              <w:rPr>
                <w:b/>
                <w:color w:val="000000"/>
                <w:szCs w:val="21"/>
              </w:rPr>
              <w:t>Q:29.03.01</w:t>
            </w:r>
          </w:p>
          <w:p>
            <w:pPr>
              <w:spacing w:line="240" w:lineRule="exact"/>
              <w:jc w:val="center"/>
              <w:rPr>
                <w:b/>
                <w:color w:val="000000"/>
                <w:szCs w:val="21"/>
              </w:rPr>
            </w:pPr>
            <w:r>
              <w:rPr>
                <w:b/>
                <w:color w:val="000000"/>
                <w:szCs w:val="21"/>
              </w:rPr>
              <w:t>O:29.03.01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刘红杰</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2021-N1QMS-1281767</w:t>
            </w:r>
          </w:p>
        </w:tc>
        <w:tc>
          <w:tcPr>
            <w:tcW w:w="1140" w:type="dxa"/>
            <w:vAlign w:val="center"/>
          </w:tcPr>
          <w:p>
            <w:pPr>
              <w:spacing w:line="240" w:lineRule="exact"/>
              <w:jc w:val="center"/>
              <w:rPr>
                <w:b/>
                <w:color w:val="000000"/>
                <w:szCs w:val="21"/>
              </w:rPr>
            </w:pPr>
            <w:r>
              <w:rPr>
                <w:b/>
                <w:color w:val="000000"/>
                <w:szCs w:val="21"/>
              </w:rPr>
              <w:t>Q:29.03.01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杜宇皓</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ISC-JSZJ-365</w:t>
            </w:r>
          </w:p>
          <w:p>
            <w:pPr>
              <w:spacing w:line="240" w:lineRule="exact"/>
              <w:jc w:val="center"/>
              <w:rPr>
                <w:b/>
                <w:color w:val="000000"/>
                <w:szCs w:val="21"/>
              </w:rPr>
            </w:pPr>
            <w:r>
              <w:rPr>
                <w:b/>
                <w:color w:val="000000"/>
                <w:szCs w:val="21"/>
              </w:rPr>
              <w:t>ISC-JSZJ-365</w:t>
            </w:r>
          </w:p>
          <w:p>
            <w:pPr>
              <w:spacing w:line="240" w:lineRule="exact"/>
              <w:jc w:val="center"/>
              <w:rPr>
                <w:b/>
                <w:color w:val="000000"/>
                <w:szCs w:val="21"/>
              </w:rPr>
            </w:pPr>
            <w:r>
              <w:rPr>
                <w:b/>
                <w:color w:val="000000"/>
                <w:szCs w:val="21"/>
              </w:rPr>
              <w:t>唐山市冀东报废汽车回收拆解中心</w:t>
            </w:r>
          </w:p>
        </w:tc>
        <w:tc>
          <w:tcPr>
            <w:tcW w:w="1140" w:type="dxa"/>
            <w:vAlign w:val="center"/>
          </w:tcPr>
          <w:p>
            <w:pPr>
              <w:spacing w:line="240" w:lineRule="exact"/>
              <w:jc w:val="center"/>
              <w:rPr>
                <w:b/>
                <w:color w:val="000000"/>
                <w:szCs w:val="21"/>
              </w:rPr>
            </w:pPr>
            <w:r>
              <w:rPr>
                <w:b/>
                <w:color w:val="000000"/>
                <w:szCs w:val="21"/>
              </w:rPr>
              <w:t>Q:24.01.01</w:t>
            </w:r>
          </w:p>
          <w:p>
            <w:pPr>
              <w:spacing w:line="240" w:lineRule="exact"/>
              <w:jc w:val="center"/>
              <w:rPr>
                <w:b/>
                <w:color w:val="000000"/>
                <w:szCs w:val="21"/>
              </w:rPr>
            </w:pPr>
            <w:r>
              <w:rPr>
                <w:b/>
                <w:color w:val="000000"/>
                <w:szCs w:val="21"/>
              </w:rPr>
              <w:t>O:24.01.01</w:t>
            </w:r>
          </w:p>
        </w:tc>
        <w:tc>
          <w:tcPr>
            <w:tcW w:w="1088" w:type="dxa"/>
            <w:vAlign w:val="center"/>
          </w:tcPr>
          <w:p>
            <w:pPr>
              <w:spacing w:line="240" w:lineRule="exact"/>
              <w:jc w:val="center"/>
              <w:rPr>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唐山开尔报废汽车回收拆解有限公司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河北省唐山市滦南县扒齿港镇唐港公路北侧</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063502</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r>
              <w:rPr>
                <w:rFonts w:ascii="宋体"/>
                <w:b/>
                <w:color w:val="000000"/>
                <w:szCs w:val="21"/>
              </w:rPr>
              <w:t>河北省唐山市滦南县扒齿港镇唐港公路北侧</w:t>
            </w:r>
            <w:bookmarkEnd w:id="27"/>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8" w:name="办公邮编"/>
            <w:r>
              <w:rPr>
                <w:rFonts w:ascii="宋体"/>
                <w:b/>
                <w:color w:val="000000"/>
                <w:szCs w:val="21"/>
              </w:rPr>
              <w:t>063502</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9" w:name="联系人"/>
            <w:r>
              <w:rPr>
                <w:rFonts w:ascii="宋体"/>
                <w:b/>
                <w:color w:val="000000"/>
                <w:szCs w:val="21"/>
              </w:rPr>
              <w:t>张起昌</w:t>
            </w:r>
            <w:bookmarkEnd w:id="29"/>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0" w:name="联系人手机"/>
            <w:r>
              <w:rPr>
                <w:rFonts w:ascii="宋体"/>
                <w:b/>
                <w:color w:val="000000"/>
                <w:szCs w:val="21"/>
              </w:rPr>
              <w:t>15032569999</w:t>
            </w:r>
            <w:bookmarkEnd w:id="30"/>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1" w:name="联系人传真"/>
            <w:r>
              <w:rPr>
                <w:rFonts w:ascii="宋体"/>
                <w:b/>
                <w:color w:val="000000"/>
                <w:szCs w:val="21"/>
              </w:rPr>
              <w:t>0315-4439777</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2" w:name="法人"/>
            <w:r>
              <w:rPr>
                <w:rFonts w:ascii="宋体"/>
                <w:b/>
                <w:color w:val="000000"/>
                <w:szCs w:val="21"/>
              </w:rPr>
              <w:t>夏彩玲</w:t>
            </w:r>
            <w:bookmarkEnd w:id="32"/>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3" w:name="管理者代表"/>
            <w:r>
              <w:rPr>
                <w:rFonts w:ascii="宋体"/>
                <w:b/>
                <w:color w:val="000000"/>
                <w:szCs w:val="21"/>
              </w:rPr>
              <w:t>夏景胜</w:t>
            </w:r>
            <w:bookmarkEnd w:id="33"/>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rPr>
                <w:rFonts w:ascii="宋体" w:hAnsi="宋体"/>
                <w:b/>
                <w:color w:val="000000"/>
                <w:szCs w:val="21"/>
              </w:rPr>
            </w:pPr>
            <w:r>
              <w:rPr>
                <w:rFonts w:hint="eastAsia" w:ascii="宋体" w:hAnsi="宋体"/>
                <w:b/>
                <w:color w:val="000000"/>
                <w:szCs w:val="21"/>
              </w:rPr>
              <w:t>服务：</w:t>
            </w:r>
            <w:r>
              <w:t>报废汽车回收（拆解）业务；汽车配件销售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pStyle w:val="5"/>
              <w:rPr>
                <w:rFonts w:hint="eastAsia"/>
                <w:color w:val="auto"/>
                <w:szCs w:val="18"/>
                <w:bdr w:val="single" w:sz="4" w:space="0"/>
              </w:rPr>
            </w:pPr>
            <w:r>
              <w:rPr>
                <w:rFonts w:hint="eastAsia"/>
                <w:color w:val="auto"/>
                <w:lang w:val="en-US" w:eastAsia="zh-CN"/>
              </w:rPr>
              <w:t>拆解流程：</w:t>
            </w:r>
            <w:r>
              <w:rPr>
                <w:rFonts w:hint="eastAsia"/>
                <w:color w:val="auto"/>
                <w:szCs w:val="18"/>
                <w:bdr w:val="single" w:sz="4" w:space="0"/>
              </w:rPr>
              <w:t>接收</w:t>
            </w:r>
            <w:r>
              <w:rPr>
                <w:rFonts w:hint="eastAsia"/>
                <w:color w:val="auto"/>
                <w:szCs w:val="18"/>
              </w:rPr>
              <w:t xml:space="preserve"> → </w:t>
            </w:r>
            <w:r>
              <w:rPr>
                <w:rFonts w:hint="eastAsia"/>
                <w:color w:val="auto"/>
                <w:szCs w:val="18"/>
                <w:bdr w:val="single" w:sz="4" w:space="0"/>
              </w:rPr>
              <w:t>存放</w:t>
            </w:r>
            <w:r>
              <w:rPr>
                <w:rFonts w:hint="eastAsia"/>
                <w:color w:val="auto"/>
                <w:szCs w:val="18"/>
              </w:rPr>
              <w:t xml:space="preserve"> → </w:t>
            </w:r>
            <w:r>
              <w:rPr>
                <w:rFonts w:hint="eastAsia"/>
                <w:color w:val="auto"/>
                <w:szCs w:val="18"/>
                <w:bdr w:val="single" w:sz="4" w:space="0"/>
              </w:rPr>
              <w:t>拆卸</w:t>
            </w:r>
            <w:r>
              <w:rPr>
                <w:rFonts w:hint="eastAsia"/>
                <w:color w:val="auto"/>
                <w:szCs w:val="18"/>
              </w:rPr>
              <w:t xml:space="preserve"> → </w:t>
            </w:r>
            <w:r>
              <w:rPr>
                <w:rFonts w:hint="eastAsia"/>
                <w:color w:val="auto"/>
                <w:szCs w:val="18"/>
                <w:bdr w:val="single" w:sz="4" w:space="0"/>
              </w:rPr>
              <w:t>分存</w:t>
            </w:r>
            <w:r>
              <w:rPr>
                <w:rFonts w:hint="eastAsia"/>
                <w:color w:val="auto"/>
                <w:szCs w:val="18"/>
              </w:rPr>
              <w:t xml:space="preserve"> → </w:t>
            </w:r>
            <w:r>
              <w:rPr>
                <w:rFonts w:hint="eastAsia"/>
                <w:color w:val="auto"/>
                <w:szCs w:val="18"/>
                <w:bdr w:val="single" w:sz="4" w:space="0"/>
              </w:rPr>
              <w:t>压实</w:t>
            </w:r>
          </w:p>
          <w:p>
            <w:pPr>
              <w:tabs>
                <w:tab w:val="left" w:pos="360"/>
              </w:tabs>
              <w:ind w:left="360" w:hanging="360"/>
              <w:rPr>
                <w:rFonts w:ascii="宋体"/>
                <w:color w:val="000000"/>
                <w:szCs w:val="21"/>
              </w:rPr>
            </w:pPr>
            <w:r>
              <w:rPr>
                <w:rFonts w:hint="eastAsia"/>
                <w:color w:val="auto"/>
                <w:szCs w:val="18"/>
                <w:lang w:val="en-US" w:eastAsia="zh-CN"/>
              </w:rPr>
              <w:t>业务流程：</w:t>
            </w:r>
            <w:r>
              <w:rPr>
                <w:rFonts w:hint="eastAsia" w:ascii="Times New Roman" w:hAnsi="Times New Roman" w:eastAsia="宋体" w:cs="Times New Roman"/>
                <w:color w:val="auto"/>
                <w:szCs w:val="18"/>
                <w:bdr w:val="single" w:sz="4" w:space="0"/>
                <w:lang w:val="en-US" w:eastAsia="zh-CN"/>
              </w:rPr>
              <w:t>业务洽谈</w:t>
            </w:r>
            <w:r>
              <w:rPr>
                <w:rFonts w:hint="eastAsia" w:ascii="仿宋" w:hAnsi="仿宋" w:eastAsia="仿宋" w:cs="仿宋"/>
                <w:color w:val="auto"/>
                <w:sz w:val="24"/>
                <w:szCs w:val="24"/>
                <w:lang w:val="en-US" w:eastAsia="zh-CN"/>
              </w:rPr>
              <w:t>―</w:t>
            </w:r>
            <w:r>
              <w:rPr>
                <w:rFonts w:hint="eastAsia" w:ascii="Times New Roman" w:hAnsi="Times New Roman" w:eastAsia="宋体" w:cs="Times New Roman"/>
                <w:color w:val="auto"/>
                <w:szCs w:val="18"/>
                <w:bdr w:val="single" w:sz="4" w:space="0"/>
                <w:lang w:val="en-US" w:eastAsia="zh-CN"/>
              </w:rPr>
              <w:t>签订合同</w:t>
            </w:r>
            <w:r>
              <w:rPr>
                <w:rFonts w:hint="eastAsia" w:ascii="仿宋" w:hAnsi="仿宋" w:eastAsia="仿宋" w:cs="仿宋"/>
                <w:color w:val="auto"/>
                <w:sz w:val="24"/>
                <w:szCs w:val="24"/>
                <w:lang w:val="en-US" w:eastAsia="zh-CN"/>
              </w:rPr>
              <w:t>―</w:t>
            </w:r>
            <w:r>
              <w:rPr>
                <w:rFonts w:hint="eastAsia" w:ascii="Times New Roman" w:hAnsi="Times New Roman" w:eastAsia="宋体" w:cs="Times New Roman"/>
                <w:color w:val="auto"/>
                <w:szCs w:val="18"/>
                <w:bdr w:val="single" w:sz="4" w:space="0"/>
                <w:lang w:val="en-US" w:eastAsia="zh-CN"/>
              </w:rPr>
              <w:t>零部件出库</w:t>
            </w:r>
            <w:r>
              <w:rPr>
                <w:rFonts w:hint="eastAsia" w:ascii="仿宋" w:hAnsi="仿宋" w:eastAsia="仿宋" w:cs="仿宋"/>
                <w:color w:val="auto"/>
                <w:sz w:val="24"/>
                <w:szCs w:val="24"/>
                <w:lang w:val="en-US" w:eastAsia="zh-CN"/>
              </w:rPr>
              <w:t>―</w:t>
            </w:r>
            <w:r>
              <w:rPr>
                <w:rFonts w:hint="eastAsia" w:ascii="Times New Roman" w:hAnsi="Times New Roman" w:eastAsia="宋体" w:cs="Times New Roman"/>
                <w:color w:val="auto"/>
                <w:szCs w:val="18"/>
                <w:bdr w:val="single" w:sz="4" w:space="0"/>
                <w:lang w:val="en-US" w:eastAsia="zh-CN"/>
              </w:rPr>
              <w:t>发货至顾客指定地址</w:t>
            </w:r>
            <w:r>
              <w:rPr>
                <w:rFonts w:hint="eastAsia" w:ascii="仿宋" w:hAnsi="仿宋" w:eastAsia="仿宋" w:cs="仿宋"/>
                <w:color w:val="auto"/>
                <w:sz w:val="24"/>
                <w:szCs w:val="24"/>
                <w:lang w:val="en-US" w:eastAsia="zh-CN"/>
              </w:rPr>
              <w:t>―</w:t>
            </w:r>
            <w:r>
              <w:rPr>
                <w:rFonts w:hint="eastAsia" w:ascii="Times New Roman" w:hAnsi="Times New Roman" w:eastAsia="宋体" w:cs="Times New Roman"/>
                <w:color w:val="auto"/>
                <w:szCs w:val="18"/>
                <w:bdr w:val="single" w:sz="4" w:space="0"/>
                <w:lang w:val="en-US" w:eastAsia="zh-CN"/>
              </w:rPr>
              <w:t>验收</w:t>
            </w:r>
            <w:r>
              <w:rPr>
                <w:rFonts w:hint="eastAsia" w:ascii="仿宋" w:hAnsi="仿宋" w:eastAsia="仿宋" w:cs="仿宋"/>
                <w:color w:val="auto"/>
                <w:sz w:val="24"/>
                <w:szCs w:val="24"/>
                <w:lang w:val="en-US" w:eastAsia="zh-CN"/>
              </w:rPr>
              <w:t>―</w:t>
            </w:r>
            <w:r>
              <w:rPr>
                <w:rFonts w:hint="eastAsia" w:ascii="Times New Roman" w:hAnsi="Times New Roman" w:eastAsia="宋体" w:cs="Times New Roman"/>
                <w:color w:val="auto"/>
                <w:szCs w:val="18"/>
                <w:bdr w:val="single" w:sz="4" w:space="0"/>
                <w:lang w:val="en-US" w:eastAsia="zh-CN"/>
              </w:rPr>
              <w:t>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许可范围内报废汽车回收（拆解）业务；汽车配件销售</w:t>
            </w:r>
          </w:p>
        </w:tc>
        <w:tc>
          <w:tcPr>
            <w:tcW w:w="2006" w:type="dxa"/>
            <w:gridSpan w:val="3"/>
            <w:vAlign w:val="center"/>
          </w:tcPr>
          <w:p>
            <w:pPr>
              <w:rPr>
                <w:rFonts w:ascii="宋体" w:hAnsi="宋体"/>
                <w:b/>
                <w:color w:val="000000"/>
                <w:szCs w:val="21"/>
              </w:rPr>
            </w:pPr>
            <w:bookmarkStart w:id="34" w:name="专业代码"/>
            <w:r>
              <w:t>Q：24.01.01;29.03.01</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许可范围内报废汽车回收（拆解）业务；汽车配件销售所涉及场所的相关职业健康安全管理活动</w:t>
            </w:r>
          </w:p>
        </w:tc>
        <w:tc>
          <w:tcPr>
            <w:tcW w:w="2006" w:type="dxa"/>
            <w:gridSpan w:val="3"/>
            <w:vAlign w:val="center"/>
          </w:tcPr>
          <w:p>
            <w:pPr>
              <w:spacing w:line="400" w:lineRule="exact"/>
              <w:rPr>
                <w:rFonts w:ascii="宋体" w:hAnsi="宋体"/>
                <w:b/>
                <w:color w:val="000000"/>
                <w:szCs w:val="21"/>
              </w:rPr>
            </w:pPr>
            <w:r>
              <w:t>O：24.01.01;29.03.01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 xml:space="preserve">单班次生产   </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pStyle w:val="22"/>
        <w:rPr>
          <w:rFonts w:eastAsia="黑体"/>
          <w:sz w:val="21"/>
          <w:szCs w:val="21"/>
          <w:lang w:eastAsia="zh-CN"/>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924"/>
        <w:gridCol w:w="1453"/>
        <w:gridCol w:w="512"/>
        <w:gridCol w:w="2395"/>
        <w:gridCol w:w="229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924" w:type="dxa"/>
            <w:shd w:val="clear" w:color="auto" w:fill="F3F3F3"/>
            <w:tcMar>
              <w:left w:w="57" w:type="dxa"/>
              <w:right w:w="57" w:type="dxa"/>
            </w:tcMar>
          </w:tcPr>
          <w:p>
            <w:r>
              <w:rPr>
                <w:rFonts w:hint="eastAsia"/>
              </w:rPr>
              <w:t>组织名称及注册场所地址</w:t>
            </w:r>
          </w:p>
        </w:tc>
        <w:tc>
          <w:tcPr>
            <w:tcW w:w="1453" w:type="dxa"/>
            <w:shd w:val="clear" w:color="auto" w:fill="F3F3F3"/>
          </w:tcPr>
          <w:p>
            <w:r>
              <w:rPr>
                <w:rFonts w:hint="eastAsia"/>
              </w:rPr>
              <w:t>经营场所的地址</w:t>
            </w:r>
          </w:p>
          <w:p>
            <w:r>
              <w:rPr>
                <w:rFonts w:hint="eastAsia"/>
              </w:rPr>
              <w:t>（多现场和临时现场）</w:t>
            </w:r>
          </w:p>
        </w:tc>
        <w:tc>
          <w:tcPr>
            <w:tcW w:w="512" w:type="dxa"/>
            <w:shd w:val="clear" w:color="auto" w:fill="F3F3F3"/>
            <w:tcMar>
              <w:left w:w="57" w:type="dxa"/>
              <w:right w:w="57" w:type="dxa"/>
            </w:tcMar>
          </w:tcPr>
          <w:p>
            <w:r>
              <w:rPr>
                <w:rFonts w:hint="eastAsia"/>
              </w:rPr>
              <w:t>员工人数</w:t>
            </w:r>
          </w:p>
        </w:tc>
        <w:tc>
          <w:tcPr>
            <w:tcW w:w="2395" w:type="dxa"/>
            <w:shd w:val="clear" w:color="auto" w:fill="F3F3F3"/>
            <w:tcMar>
              <w:left w:w="57" w:type="dxa"/>
              <w:right w:w="57" w:type="dxa"/>
            </w:tcMar>
          </w:tcPr>
          <w:p>
            <w:r>
              <w:rPr>
                <w:rFonts w:hint="eastAsia"/>
              </w:rPr>
              <w:t>审核范围（产品和过程）</w:t>
            </w:r>
          </w:p>
          <w:p/>
          <w:p/>
        </w:tc>
        <w:tc>
          <w:tcPr>
            <w:tcW w:w="2293"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924" w:type="dxa"/>
          </w:tcPr>
          <w:p>
            <w:pPr>
              <w:rPr>
                <w:rFonts w:hint="eastAsia" w:eastAsia="宋体"/>
                <w:lang w:val="en-US" w:eastAsia="zh-CN"/>
              </w:rPr>
            </w:pPr>
            <w:r>
              <w:t>唐山开尔报废汽车回收拆解有限公司</w:t>
            </w:r>
            <w:r>
              <w:rPr>
                <w:rFonts w:hint="eastAsia"/>
                <w:lang w:val="en-US" w:eastAsia="zh-CN"/>
              </w:rPr>
              <w:t>/</w:t>
            </w:r>
            <w:r>
              <w:t>河北省唐山市滦南县扒齿港镇唐港公路北侧</w:t>
            </w:r>
          </w:p>
        </w:tc>
        <w:tc>
          <w:tcPr>
            <w:tcW w:w="1453" w:type="dxa"/>
          </w:tcPr>
          <w:p>
            <w:pPr>
              <w:rPr>
                <w:lang w:val="de-DE" w:eastAsia="ja-JP"/>
              </w:rPr>
            </w:pPr>
            <w:r>
              <w:t>河北省唐山市滦南县扒齿港镇唐港公路北侧</w:t>
            </w:r>
          </w:p>
        </w:tc>
        <w:tc>
          <w:tcPr>
            <w:tcW w:w="512" w:type="dxa"/>
            <w:vAlign w:val="center"/>
          </w:tcPr>
          <w:p>
            <w:pPr>
              <w:rPr>
                <w:rFonts w:hint="default" w:eastAsia="宋体"/>
                <w:lang w:val="en-US" w:eastAsia="zh-CN"/>
              </w:rPr>
            </w:pPr>
            <w:r>
              <w:rPr>
                <w:rFonts w:hint="eastAsia"/>
                <w:lang w:val="en-US" w:eastAsia="zh-CN"/>
              </w:rPr>
              <w:t>25</w:t>
            </w:r>
          </w:p>
        </w:tc>
        <w:tc>
          <w:tcPr>
            <w:tcW w:w="2395" w:type="dxa"/>
            <w:vAlign w:val="center"/>
          </w:tcPr>
          <w:p>
            <w:pPr>
              <w:rPr>
                <w:lang w:eastAsia="ja-JP"/>
              </w:rPr>
            </w:pPr>
            <w:r>
              <w:rPr>
                <w:rFonts w:hint="eastAsia"/>
              </w:rPr>
              <w:t>许可范围内报废汽车回收（拆解）业务；汽车配件销售</w:t>
            </w:r>
          </w:p>
        </w:tc>
        <w:tc>
          <w:tcPr>
            <w:tcW w:w="2293" w:type="dxa"/>
            <w:vAlign w:val="center"/>
          </w:tcPr>
          <w:p>
            <w:pPr>
              <w:rPr>
                <w:rFonts w:hint="eastAsia"/>
                <w:lang w:val="de-DE"/>
              </w:rPr>
            </w:pPr>
            <w:r>
              <w:rPr>
                <w:rFonts w:hint="eastAsia"/>
                <w:lang w:val="de-DE"/>
              </w:rPr>
              <w:t>GB/T19001-2016</w:t>
            </w:r>
          </w:p>
          <w:p>
            <w:pPr>
              <w:rPr>
                <w:lang w:val="de-DE"/>
              </w:rPr>
            </w:pPr>
            <w:r>
              <w:rPr>
                <w:rFonts w:hint="eastAsia"/>
              </w:rPr>
              <w:t>GB/T 45001-2020</w:t>
            </w:r>
          </w:p>
          <w:p>
            <w:pPr>
              <w:rPr>
                <w:lang w:eastAsia="ja-JP"/>
              </w:rPr>
            </w:pPr>
          </w:p>
        </w:tc>
        <w:tc>
          <w:tcPr>
            <w:tcW w:w="668" w:type="dxa"/>
            <w:shd w:val="clear" w:color="auto" w:fill="FFFFFF"/>
          </w:tcPr>
          <w:p>
            <w:r>
              <w:rPr>
                <w:rFonts w:hint="eastAsia"/>
                <w:lang w:eastAsia="zh-CN"/>
              </w:rPr>
              <w:t>☑</w:t>
            </w:r>
          </w:p>
        </w:tc>
      </w:tr>
    </w:tbl>
    <w:p>
      <w:pPr>
        <w:pStyle w:val="22"/>
        <w:rPr>
          <w:rFonts w:eastAsia="黑体"/>
          <w:sz w:val="21"/>
          <w:szCs w:val="21"/>
          <w:lang w:eastAsia="zh-CN"/>
        </w:rPr>
      </w:pPr>
    </w:p>
    <w:p>
      <w:pPr>
        <w:snapToGrid w:val="0"/>
        <w:spacing w:before="156" w:beforeLines="50"/>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生产许可证是否有效</w:t>
            </w:r>
          </w:p>
        </w:tc>
        <w:tc>
          <w:tcPr>
            <w:tcW w:w="1048" w:type="dxa"/>
            <w:shd w:val="clear" w:color="auto" w:fill="auto"/>
            <w:vAlign w:val="center"/>
          </w:tcPr>
          <w:p>
            <w:pPr>
              <w:pStyle w:val="23"/>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☑是</w:t>
            </w:r>
          </w:p>
        </w:tc>
        <w:tc>
          <w:tcPr>
            <w:tcW w:w="1063" w:type="dxa"/>
            <w:shd w:val="clear" w:color="auto" w:fill="auto"/>
          </w:tcPr>
          <w:p>
            <w:pPr>
              <w:pStyle w:val="23"/>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 xml:space="preserve">□否   </w:t>
            </w:r>
          </w:p>
        </w:tc>
        <w:tc>
          <w:tcPr>
            <w:tcW w:w="1637" w:type="dxa"/>
            <w:shd w:val="clear" w:color="auto" w:fill="auto"/>
          </w:tcPr>
          <w:p>
            <w:pPr>
              <w:pStyle w:val="23"/>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 xml:space="preserve">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3C</w:t>
            </w:r>
            <w:r>
              <w:rPr>
                <w:rFonts w:hint="eastAsia" w:ascii="宋体" w:hAnsi="宋体" w:eastAsia="宋体" w:cs="Times New Roman"/>
                <w:b w:val="0"/>
                <w:bCs/>
                <w:sz w:val="20"/>
                <w:lang w:val="en-US" w:eastAsia="zh-CN"/>
              </w:rPr>
              <w:t>认证</w:t>
            </w:r>
            <w:r>
              <w:rPr>
                <w:rFonts w:hint="eastAsia" w:ascii="宋体" w:hAnsi="宋体" w:eastAsia="宋体" w:cs="Times New Roman"/>
                <w:b w:val="0"/>
                <w:bCs/>
                <w:sz w:val="20"/>
                <w:lang w:val="en-GB" w:eastAsia="zh-CN"/>
              </w:rPr>
              <w:t>证书是否有效</w:t>
            </w:r>
          </w:p>
        </w:tc>
        <w:tc>
          <w:tcPr>
            <w:tcW w:w="1048" w:type="dxa"/>
            <w:shd w:val="clear" w:color="auto" w:fill="auto"/>
            <w:vAlign w:val="center"/>
          </w:tcPr>
          <w:p>
            <w:pPr>
              <w:pStyle w:val="23"/>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□是</w:t>
            </w:r>
          </w:p>
        </w:tc>
        <w:tc>
          <w:tcPr>
            <w:tcW w:w="1063" w:type="dxa"/>
            <w:shd w:val="clear" w:color="auto" w:fill="auto"/>
          </w:tcPr>
          <w:p>
            <w:pPr>
              <w:pStyle w:val="23"/>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 xml:space="preserve">□否   </w:t>
            </w:r>
          </w:p>
        </w:tc>
        <w:tc>
          <w:tcPr>
            <w:tcW w:w="1637" w:type="dxa"/>
            <w:shd w:val="clear" w:color="auto" w:fill="auto"/>
          </w:tcPr>
          <w:p>
            <w:pPr>
              <w:pStyle w:val="23"/>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 xml:space="preserve">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安全生产许可证是否有效</w:t>
            </w:r>
          </w:p>
        </w:tc>
        <w:tc>
          <w:tcPr>
            <w:tcW w:w="1048" w:type="dxa"/>
            <w:shd w:val="clear" w:color="auto" w:fill="auto"/>
            <w:vAlign w:val="center"/>
          </w:tcPr>
          <w:p>
            <w:pPr>
              <w:pStyle w:val="23"/>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□是</w:t>
            </w:r>
          </w:p>
        </w:tc>
        <w:tc>
          <w:tcPr>
            <w:tcW w:w="1063" w:type="dxa"/>
            <w:shd w:val="clear" w:color="auto" w:fill="auto"/>
          </w:tcPr>
          <w:p>
            <w:pPr>
              <w:pStyle w:val="23"/>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 xml:space="preserve">□否   </w:t>
            </w:r>
          </w:p>
        </w:tc>
        <w:tc>
          <w:tcPr>
            <w:tcW w:w="1637" w:type="dxa"/>
            <w:shd w:val="clear" w:color="auto" w:fill="auto"/>
          </w:tcPr>
          <w:p>
            <w:pPr>
              <w:pStyle w:val="23"/>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 xml:space="preserve">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US" w:eastAsia="zh-CN"/>
              </w:rPr>
              <w:t>食品□</w:t>
            </w:r>
            <w:r>
              <w:rPr>
                <w:rFonts w:hint="eastAsia" w:ascii="宋体" w:hAnsi="宋体" w:eastAsia="宋体" w:cs="Times New Roman"/>
                <w:b w:val="0"/>
                <w:bCs/>
                <w:sz w:val="20"/>
                <w:lang w:val="en-GB" w:eastAsia="zh-CN"/>
              </w:rPr>
              <w:t>生产</w:t>
            </w:r>
            <w:r>
              <w:rPr>
                <w:rFonts w:hint="eastAsia" w:ascii="宋体" w:hAnsi="宋体" w:eastAsia="宋体" w:cs="Times New Roman"/>
                <w:b w:val="0"/>
                <w:bCs/>
                <w:sz w:val="20"/>
                <w:lang w:val="en-US" w:eastAsia="zh-CN"/>
              </w:rPr>
              <w:t>/□经营/□流通许可证</w:t>
            </w:r>
            <w:r>
              <w:rPr>
                <w:rFonts w:hint="eastAsia" w:ascii="宋体" w:hAnsi="宋体" w:eastAsia="宋体" w:cs="Times New Roman"/>
                <w:b w:val="0"/>
                <w:bCs/>
                <w:sz w:val="20"/>
                <w:lang w:val="en-GB" w:eastAsia="zh-CN"/>
              </w:rPr>
              <w:t>是否有效</w:t>
            </w:r>
          </w:p>
        </w:tc>
        <w:tc>
          <w:tcPr>
            <w:tcW w:w="1048" w:type="dxa"/>
            <w:shd w:val="clear" w:color="auto" w:fill="auto"/>
            <w:vAlign w:val="center"/>
          </w:tcPr>
          <w:p>
            <w:pPr>
              <w:pStyle w:val="23"/>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□是</w:t>
            </w:r>
          </w:p>
        </w:tc>
        <w:tc>
          <w:tcPr>
            <w:tcW w:w="1063" w:type="dxa"/>
            <w:shd w:val="clear" w:color="auto" w:fill="auto"/>
          </w:tcPr>
          <w:p>
            <w:pPr>
              <w:pStyle w:val="23"/>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 xml:space="preserve">□否   </w:t>
            </w:r>
          </w:p>
        </w:tc>
        <w:tc>
          <w:tcPr>
            <w:tcW w:w="1637" w:type="dxa"/>
            <w:shd w:val="clear" w:color="auto" w:fill="auto"/>
          </w:tcPr>
          <w:p>
            <w:pPr>
              <w:pStyle w:val="23"/>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 xml:space="preserve">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生产场所是否与与认证申请的经营地址一致</w:t>
            </w:r>
          </w:p>
        </w:tc>
        <w:tc>
          <w:tcPr>
            <w:tcW w:w="1048" w:type="dxa"/>
            <w:shd w:val="clear" w:color="auto" w:fill="auto"/>
            <w:vAlign w:val="center"/>
          </w:tcPr>
          <w:p>
            <w:pPr>
              <w:pStyle w:val="23"/>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☑是</w:t>
            </w:r>
          </w:p>
        </w:tc>
        <w:tc>
          <w:tcPr>
            <w:tcW w:w="1063" w:type="dxa"/>
            <w:shd w:val="clear" w:color="auto" w:fill="auto"/>
          </w:tcPr>
          <w:p>
            <w:pPr>
              <w:pStyle w:val="23"/>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 xml:space="preserve">□否   </w:t>
            </w:r>
          </w:p>
        </w:tc>
        <w:tc>
          <w:tcPr>
            <w:tcW w:w="1637" w:type="dxa"/>
            <w:shd w:val="clear" w:color="auto" w:fill="auto"/>
          </w:tcPr>
          <w:p>
            <w:pPr>
              <w:pStyle w:val="23"/>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 xml:space="preserve">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US" w:eastAsia="zh-CN"/>
              </w:rPr>
              <w:t>其他</w:t>
            </w:r>
            <w:r>
              <w:rPr>
                <w:rFonts w:hint="eastAsia" w:ascii="宋体" w:hAnsi="宋体" w:eastAsia="宋体" w:cs="Times New Roman"/>
                <w:b w:val="0"/>
                <w:bCs/>
                <w:sz w:val="20"/>
                <w:lang w:val="en-GB" w:eastAsia="zh-CN"/>
              </w:rPr>
              <w:t>行政许可文件和备案证明是否有效</w:t>
            </w:r>
          </w:p>
        </w:tc>
        <w:tc>
          <w:tcPr>
            <w:tcW w:w="1048" w:type="dxa"/>
            <w:shd w:val="clear" w:color="auto" w:fill="auto"/>
            <w:vAlign w:val="center"/>
          </w:tcPr>
          <w:p>
            <w:pPr>
              <w:pStyle w:val="23"/>
              <w:jc w:val="left"/>
              <w:rPr>
                <w:rFonts w:hint="eastAsia" w:ascii="宋体" w:hAnsi="宋体" w:eastAsia="宋体" w:cs="Times New Roman"/>
                <w:b w:val="0"/>
                <w:bCs/>
                <w:sz w:val="20"/>
                <w:lang w:val="en-US" w:eastAsia="zh-CN"/>
              </w:rPr>
            </w:pPr>
            <w:r>
              <w:rPr>
                <w:rFonts w:hint="eastAsia" w:ascii="宋体" w:hAnsi="宋体" w:eastAsia="宋体" w:cs="Times New Roman"/>
                <w:b w:val="0"/>
                <w:bCs/>
                <w:sz w:val="20"/>
                <w:lang w:val="en-GB" w:eastAsia="zh-CN"/>
              </w:rPr>
              <w:t>☑是</w:t>
            </w:r>
          </w:p>
        </w:tc>
        <w:tc>
          <w:tcPr>
            <w:tcW w:w="1063" w:type="dxa"/>
            <w:shd w:val="clear" w:color="auto" w:fill="auto"/>
          </w:tcPr>
          <w:p>
            <w:pPr>
              <w:pStyle w:val="23"/>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 xml:space="preserve">□否   </w:t>
            </w:r>
          </w:p>
        </w:tc>
        <w:tc>
          <w:tcPr>
            <w:tcW w:w="1637" w:type="dxa"/>
            <w:shd w:val="clear" w:color="auto" w:fill="auto"/>
          </w:tcPr>
          <w:p>
            <w:pPr>
              <w:pStyle w:val="23"/>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 xml:space="preserve">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US" w:eastAsia="zh-CN"/>
              </w:rPr>
              <w:t>其他</w:t>
            </w:r>
            <w:r>
              <w:rPr>
                <w:rFonts w:hint="eastAsia" w:ascii="宋体" w:hAnsi="宋体" w:eastAsia="宋体" w:cs="Times New Roman"/>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hint="eastAsia" w:ascii="宋体" w:hAnsi="宋体" w:eastAsia="宋体" w:cs="Times New Roman"/>
                <w:b w:val="0"/>
                <w:bCs/>
                <w:sz w:val="20"/>
                <w:lang w:val="en-US" w:eastAsia="zh-CN"/>
              </w:rPr>
            </w:pPr>
            <w:r>
              <w:rPr>
                <w:rFonts w:hint="eastAsia" w:ascii="宋体" w:hAnsi="宋体" w:eastAsia="宋体" w:cs="Times New Roman"/>
                <w:b w:val="0"/>
                <w:bCs/>
                <w:sz w:val="20"/>
                <w:lang w:val="en-GB" w:eastAsia="zh-CN"/>
              </w:rPr>
              <w:t>☑是</w:t>
            </w:r>
          </w:p>
        </w:tc>
        <w:tc>
          <w:tcPr>
            <w:tcW w:w="1063" w:type="dxa"/>
            <w:shd w:val="clear" w:color="auto" w:fill="auto"/>
          </w:tcPr>
          <w:p>
            <w:pPr>
              <w:pStyle w:val="23"/>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 xml:space="preserve">□否   </w:t>
            </w:r>
          </w:p>
        </w:tc>
        <w:tc>
          <w:tcPr>
            <w:tcW w:w="1637" w:type="dxa"/>
            <w:shd w:val="clear" w:color="auto" w:fill="auto"/>
          </w:tcPr>
          <w:p>
            <w:pPr>
              <w:pStyle w:val="23"/>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 xml:space="preserve">   □不适用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 xml:space="preserve">月 </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 xml:space="preserve"> 月  </w:t>
            </w:r>
            <w:r>
              <w:rPr>
                <w:rFonts w:hint="eastAsia" w:ascii="宋体" w:hAnsi="宋体"/>
                <w:b/>
                <w:color w:val="000000"/>
                <w:szCs w:val="21"/>
                <w:u w:val="single"/>
                <w:lang w:val="en-US" w:eastAsia="zh-CN"/>
              </w:rPr>
              <w:t>12</w:t>
            </w:r>
            <w:r>
              <w:rPr>
                <w:rFonts w:hint="eastAsia" w:ascii="宋体" w:hAnsi="宋体"/>
                <w:b/>
                <w:color w:val="000000"/>
                <w:szCs w:val="21"/>
                <w:u w:val="single"/>
              </w:rPr>
              <w:t xml:space="preserve"> 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2021年6月25日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hint="eastAsia" w:ascii="宋体" w:hAns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 xml:space="preserve">采购过程 </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hAns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仓储</w:t>
            </w:r>
            <w:r>
              <w:rPr>
                <w:rFonts w:hint="eastAsia" w:ascii="宋体" w:hAnsi="宋体"/>
                <w:b/>
                <w:color w:val="000000"/>
                <w:sz w:val="20"/>
                <w:szCs w:val="20"/>
                <w:lang w:val="en-US" w:eastAsia="zh-CN"/>
              </w:rPr>
              <w:t xml:space="preserve">   </w:t>
            </w:r>
            <w:r>
              <w:rPr>
                <w:rFonts w:hint="eastAsia" w:ascii="宋体" w:hAnsi="宋体"/>
                <w:color w:val="000000"/>
                <w:spacing w:val="-10"/>
                <w:szCs w:val="21"/>
              </w:rPr>
              <w:t>□</w:t>
            </w: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p>
      <w:pPr>
        <w:spacing w:before="40" w:after="40"/>
        <w:rPr>
          <w:rFonts w:eastAsia="黑体"/>
          <w:szCs w:val="21"/>
        </w:rPr>
      </w:pPr>
    </w:p>
    <w:tbl>
      <w:tblPr>
        <w:tblStyle w:val="10"/>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 xml:space="preserve"> </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是否提供近一年的职业健康体检报告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w:t>
            </w:r>
            <w:r>
              <w:rPr>
                <w:rFonts w:hint="eastAsia" w:ascii="宋体"/>
                <w:color w:val="000000"/>
                <w:spacing w:val="-10"/>
                <w:szCs w:val="21"/>
                <w:lang w:eastAsia="zh-CN"/>
              </w:rPr>
              <w:t>☑</w:t>
            </w:r>
            <w:r>
              <w:rPr>
                <w:rFonts w:hint="eastAsia" w:ascii="宋体"/>
                <w:color w:val="000000"/>
                <w:spacing w:val="-10"/>
                <w:szCs w:val="21"/>
              </w:rPr>
              <w:t>职业危害场所、□高风险作业场所，□危险化学品仓库，包括周边境况。</w:t>
            </w:r>
            <w:r>
              <w:rPr>
                <w:rFonts w:hint="eastAsia" w:ascii="宋体"/>
                <w:color w:val="000000"/>
                <w:spacing w:val="-10"/>
                <w:szCs w:val="21"/>
                <w:lang w:eastAsia="zh-CN"/>
              </w:rPr>
              <w:t>□</w:t>
            </w:r>
            <w:r>
              <w:rPr>
                <w:rFonts w:hint="eastAsia" w:ascii="宋体"/>
                <w:color w:val="000000"/>
                <w:spacing w:val="-10"/>
                <w:szCs w:val="21"/>
              </w:rPr>
              <w:t>其他：</w:t>
            </w:r>
          </w:p>
        </w:tc>
      </w:tr>
    </w:tbl>
    <w:p>
      <w:pPr>
        <w:spacing w:before="156" w:beforeLines="50" w:after="62" w:afterLines="20" w:line="360" w:lineRule="exact"/>
        <w:ind w:firstLine="207" w:firstLineChars="100"/>
        <w:rPr>
          <w:rFonts w:hint="eastAsia"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5" w:name="二阶段审核日期"/>
            <w:r>
              <w:rPr>
                <w:rFonts w:hint="eastAsia" w:ascii="宋体"/>
                <w:b/>
                <w:color w:val="000000"/>
                <w:szCs w:val="21"/>
                <w:u w:val="single"/>
              </w:rPr>
              <w:t>2021-08-31</w:t>
            </w:r>
            <w:bookmarkEnd w:id="35"/>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hint="default" w:ascii="宋体"/>
          <w:b/>
          <w:color w:val="000000"/>
          <w:szCs w:val="21"/>
          <w:lang w:val="en-US"/>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anchor distT="0" distB="0" distL="114300" distR="114300" simplePos="0" relativeHeight="251661312" behindDoc="1" locked="0" layoutInCell="1" allowOverlap="1">
            <wp:simplePos x="0" y="0"/>
            <wp:positionH relativeFrom="column">
              <wp:posOffset>1887220</wp:posOffset>
            </wp:positionH>
            <wp:positionV relativeFrom="paragraph">
              <wp:posOffset>-82550</wp:posOffset>
            </wp:positionV>
            <wp:extent cx="497840" cy="504190"/>
            <wp:effectExtent l="0" t="0" r="10160" b="3810"/>
            <wp:wrapTight wrapText="bothSides">
              <wp:wrapPolygon>
                <wp:start x="0" y="0"/>
                <wp:lineTo x="0" y="21219"/>
                <wp:lineTo x="20939" y="21219"/>
                <wp:lineTo x="20939" y="0"/>
                <wp:lineTo x="0" y="0"/>
              </wp:wrapPolygon>
            </wp:wrapTight>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lum contrast="84000"/>
                    </a:blip>
                    <a:stretch>
                      <a:fillRect/>
                    </a:stretch>
                  </pic:blipFill>
                  <pic:spPr>
                    <a:xfrm>
                      <a:off x="0" y="0"/>
                      <a:ext cx="497840" cy="504190"/>
                    </a:xfrm>
                    <a:prstGeom prst="rect">
                      <a:avLst/>
                    </a:prstGeom>
                    <a:solidFill>
                      <a:srgbClr val="9BBB59">
                        <a:alpha val="56000"/>
                      </a:srgbClr>
                    </a:solidFill>
                    <a:ln>
                      <a:noFill/>
                    </a:ln>
                    <a:effectLst>
                      <a:outerShdw algn="ctr" rotWithShape="0">
                        <a:srgbClr val="808080"/>
                      </a:outerShdw>
                    </a:effectLst>
                  </pic:spPr>
                </pic:pic>
              </a:graphicData>
            </a:graphic>
          </wp:anchor>
        </w:drawing>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anchor distT="0" distB="0" distL="114300" distR="114300" simplePos="0" relativeHeight="251662336" behindDoc="0" locked="0" layoutInCell="1" allowOverlap="1">
            <wp:simplePos x="0" y="0"/>
            <wp:positionH relativeFrom="column">
              <wp:posOffset>3823335</wp:posOffset>
            </wp:positionH>
            <wp:positionV relativeFrom="paragraph">
              <wp:posOffset>-165100</wp:posOffset>
            </wp:positionV>
            <wp:extent cx="641350" cy="361950"/>
            <wp:effectExtent l="0" t="0" r="6350" b="635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641350" cy="361950"/>
                    </a:xfrm>
                    <a:prstGeom prst="rect">
                      <a:avLst/>
                    </a:prstGeom>
                    <a:noFill/>
                    <a:ln>
                      <a:noFill/>
                    </a:ln>
                  </pic:spPr>
                </pic:pic>
              </a:graphicData>
            </a:graphic>
          </wp:anchor>
        </w:drawing>
      </w:r>
      <w:r>
        <w:rPr>
          <w:rFonts w:hint="eastAsia" w:ascii="宋体" w:hAnsi="宋体"/>
          <w:b/>
          <w:color w:val="000000"/>
          <w:szCs w:val="21"/>
          <w:lang w:val="en-US" w:eastAsia="zh-CN"/>
        </w:rPr>
        <w:t xml:space="preserve">             </w:t>
      </w:r>
      <w:r>
        <w:drawing>
          <wp:anchor distT="0" distB="0" distL="114300" distR="114300" simplePos="0" relativeHeight="251663360" behindDoc="0" locked="0" layoutInCell="1" allowOverlap="1">
            <wp:simplePos x="0" y="0"/>
            <wp:positionH relativeFrom="column">
              <wp:posOffset>4585335</wp:posOffset>
            </wp:positionH>
            <wp:positionV relativeFrom="paragraph">
              <wp:posOffset>-215900</wp:posOffset>
            </wp:positionV>
            <wp:extent cx="817245" cy="414020"/>
            <wp:effectExtent l="0" t="0" r="8255" b="508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817245" cy="414020"/>
                    </a:xfrm>
                    <a:prstGeom prst="rect">
                      <a:avLst/>
                    </a:prstGeom>
                    <a:noFill/>
                    <a:ln>
                      <a:noFill/>
                    </a:ln>
                  </pic:spPr>
                </pic:pic>
              </a:graphicData>
            </a:graphic>
          </wp:anchor>
        </w:drawing>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2021.8.31</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bookmarkStart w:id="36" w:name="_GoBack"/>
      <w:bookmarkEnd w:id="36"/>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2"/>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2"/>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2"/>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手册中部门职责与企业实际不符</w:t>
            </w: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val="en-US" w:eastAsia="zh-CN"/>
              </w:rPr>
            </w:pPr>
            <w:r>
              <w:rPr>
                <w:rFonts w:hint="eastAsia"/>
                <w:b/>
                <w:color w:val="000000"/>
                <w:szCs w:val="21"/>
              </w:rPr>
              <w:t>审核组长：</w:t>
            </w:r>
            <w:r>
              <w:rPr>
                <w:rFonts w:hint="eastAsia"/>
                <w:b/>
                <w:color w:val="000000"/>
                <w:szCs w:val="21"/>
                <w:lang w:val="en-US" w:eastAsia="zh-CN"/>
              </w:rPr>
              <w:t>周涛</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31</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val="en-US" w:eastAsia="zh-CN"/>
              </w:rPr>
              <w:t>:张起昌</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31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lang w:eastAsia="zh-CN"/>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周涛</w:t>
            </w:r>
            <w:r>
              <w:rPr>
                <w:rFonts w:hint="eastAsia"/>
                <w:b/>
                <w:color w:val="000000"/>
                <w:szCs w:val="21"/>
              </w:rPr>
              <w:t xml:space="preserve">              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31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0000000000000000000"/>
    <w:charset w:val="00"/>
    <w:family w:val="swiss"/>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2"/>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8F9266E"/>
    <w:rsid w:val="43D338BA"/>
    <w:rsid w:val="657158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paragraph" w:styleId="4">
    <w:name w:val="heading 4"/>
    <w:basedOn w:val="1"/>
    <w:next w:val="1"/>
    <w:qFormat/>
    <w:locked/>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Body Text"/>
    <w:basedOn w:val="1"/>
    <w:next w:val="4"/>
    <w:unhideWhenUsed/>
    <w:qFormat/>
    <w:uiPriority w:val="99"/>
    <w:pPr>
      <w:spacing w:line="420" w:lineRule="exact"/>
    </w:pPr>
    <w:rPr>
      <w:sz w:val="24"/>
    </w:rPr>
  </w:style>
  <w:style w:type="paragraph" w:styleId="6">
    <w:name w:val="Body Text Indent"/>
    <w:basedOn w:val="1"/>
    <w:qFormat/>
    <w:uiPriority w:val="0"/>
    <w:pPr>
      <w:tabs>
        <w:tab w:val="left" w:pos="1560"/>
        <w:tab w:val="left" w:pos="1985"/>
      </w:tabs>
      <w:ind w:left="1560" w:hanging="1560"/>
      <w:jc w:val="left"/>
    </w:pPr>
    <w:rPr>
      <w:lang w:eastAsia="ja-JP"/>
    </w:rPr>
  </w:style>
  <w:style w:type="paragraph" w:styleId="7">
    <w:name w:val="Balloon Text"/>
    <w:basedOn w:val="1"/>
    <w:link w:val="13"/>
    <w:semiHidden/>
    <w:qFormat/>
    <w:uiPriority w:val="99"/>
    <w:rPr>
      <w:sz w:val="18"/>
      <w:szCs w:val="18"/>
    </w:rPr>
  </w:style>
  <w:style w:type="paragraph" w:styleId="8">
    <w:name w:val="footer"/>
    <w:basedOn w:val="1"/>
    <w:link w:val="14"/>
    <w:qFormat/>
    <w:uiPriority w:val="99"/>
    <w:pPr>
      <w:tabs>
        <w:tab w:val="center" w:pos="4153"/>
        <w:tab w:val="right" w:pos="8306"/>
      </w:tabs>
      <w:snapToGrid w:val="0"/>
      <w:jc w:val="left"/>
    </w:pPr>
    <w:rPr>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批注框文本 字符"/>
    <w:link w:val="7"/>
    <w:semiHidden/>
    <w:qFormat/>
    <w:locked/>
    <w:uiPriority w:val="99"/>
    <w:rPr>
      <w:rFonts w:ascii="Times New Roman" w:hAnsi="Times New Roman" w:eastAsia="宋体" w:cs="Times New Roman"/>
      <w:sz w:val="18"/>
      <w:szCs w:val="18"/>
    </w:rPr>
  </w:style>
  <w:style w:type="character" w:customStyle="1" w:styleId="14">
    <w:name w:val="页脚 字符"/>
    <w:link w:val="8"/>
    <w:qFormat/>
    <w:locked/>
    <w:uiPriority w:val="99"/>
    <w:rPr>
      <w:rFonts w:ascii="Times New Roman" w:hAnsi="Times New Roman" w:eastAsia="宋体" w:cs="Times New Roman"/>
      <w:sz w:val="18"/>
      <w:szCs w:val="18"/>
    </w:rPr>
  </w:style>
  <w:style w:type="character" w:customStyle="1" w:styleId="15">
    <w:name w:val="页眉 字符"/>
    <w:link w:val="2"/>
    <w:qFormat/>
    <w:locked/>
    <w:uiPriority w:val="99"/>
    <w:rPr>
      <w:rFonts w:ascii="Calibri" w:hAnsi="Calibri" w:eastAsia="宋体" w:cs="Times New Roman"/>
      <w:sz w:val="18"/>
      <w:szCs w:val="18"/>
    </w:rPr>
  </w:style>
  <w:style w:type="character" w:customStyle="1" w:styleId="16">
    <w:name w:val="副标题 字符"/>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1630</Words>
  <Characters>9292</Characters>
  <Lines>77</Lines>
  <Paragraphs>21</Paragraphs>
  <TotalTime>0</TotalTime>
  <ScaleCrop>false</ScaleCrop>
  <LinksUpToDate>false</LinksUpToDate>
  <CharactersWithSpaces>10901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2021-09-14T15:09:19Z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2052-11.1.0.10667</vt:lpwstr>
  </property>
</Properties>
</file>