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0536-2019-EO</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成都红泰塑胶管业有限公司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E:14.02.01</w:t>
            </w:r>
          </w:p>
          <w:p>
            <w:pPr>
              <w:spacing w:line="240" w:lineRule="exact"/>
              <w:jc w:val="center"/>
              <w:rPr>
                <w:b/>
                <w:color w:val="000000"/>
                <w:sz w:val="20"/>
                <w:szCs w:val="20"/>
              </w:rPr>
            </w:pPr>
            <w:r>
              <w:rPr>
                <w:b/>
                <w:color w:val="000000"/>
                <w:sz w:val="20"/>
                <w:szCs w:val="20"/>
              </w:rP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de-DE"/>
        </w:rPr>
        <w:t>ISO45001:2018</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成都红泰塑胶管业有限公司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崇州市观胜镇联义村22组</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崇州市观胜镇联义村22组</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张政</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15503232345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刘启刚</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E：塑胶管材、管件制造涉及的相关环境管理活动</w:t>
            </w:r>
          </w:p>
          <w:p>
            <w:pPr>
              <w:spacing w:line="400" w:lineRule="exact"/>
              <w:rPr>
                <w:rFonts w:ascii="宋体" w:hAnsi="宋体"/>
                <w:b/>
                <w:color w:val="000000"/>
                <w:sz w:val="20"/>
                <w:szCs w:val="20"/>
              </w:rPr>
            </w:pPr>
            <w:r>
              <w:rPr>
                <w:rFonts w:ascii="宋体" w:hAnsi="宋体"/>
                <w:b/>
                <w:color w:val="000000"/>
                <w:sz w:val="20"/>
                <w:szCs w:val="20"/>
              </w:rPr>
              <w:t>O：塑胶管材、管件制造所涉及的相关职业健康安全管理活动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E：14.02.01</w:t>
            </w:r>
          </w:p>
          <w:p>
            <w:pPr>
              <w:spacing w:line="280" w:lineRule="exact"/>
              <w:rPr>
                <w:rFonts w:ascii="宋体"/>
                <w:b/>
                <w:color w:val="000000"/>
                <w:sz w:val="20"/>
                <w:szCs w:val="20"/>
              </w:rPr>
            </w:pPr>
            <w:r>
              <w:rPr>
                <w:rFonts w:ascii="宋体"/>
                <w:b/>
                <w:color w:val="000000"/>
                <w:sz w:val="20"/>
                <w:szCs w:val="20"/>
              </w:rPr>
              <w:t>O：14.02.01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hAnsi="宋体"/>
          <w:b/>
          <w:color w:val="000000"/>
          <w:sz w:val="20"/>
          <w:szCs w:val="20"/>
        </w:rPr>
      </w:pPr>
      <w:r>
        <w:rPr>
          <w:rFonts w:hint="eastAsia" w:ascii="宋体" w:hAnsi="宋体"/>
          <w:b/>
          <w:color w:val="000000"/>
          <w:sz w:val="20"/>
          <w:szCs w:val="20"/>
        </w:rPr>
        <w:t>部门：行政部、生产技术部、市场部、财务部。</w:t>
      </w:r>
    </w:p>
    <w:p>
      <w:pPr>
        <w:spacing w:line="300" w:lineRule="auto"/>
        <w:ind w:firstLine="269" w:firstLineChars="134"/>
        <w:rPr>
          <w:rFonts w:ascii="宋体" w:hAnsi="宋体"/>
          <w:b/>
          <w:color w:val="000000"/>
          <w:sz w:val="20"/>
          <w:szCs w:val="20"/>
        </w:rPr>
      </w:pPr>
      <w:r>
        <w:rPr>
          <w:rFonts w:hint="eastAsia" w:ascii="宋体" w:hAnsi="宋体"/>
          <w:b/>
          <w:color w:val="000000"/>
          <w:sz w:val="20"/>
          <w:szCs w:val="20"/>
        </w:rPr>
        <w:t>场所：办公场所、生产场所。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hAnsi="宋体"/>
                <w:b/>
                <w:color w:val="000000"/>
                <w:sz w:val="20"/>
                <w:szCs w:val="20"/>
              </w:rPr>
            </w:pPr>
            <w:r>
              <w:rPr>
                <w:rFonts w:hint="eastAsia" w:ascii="宋体" w:hAnsi="宋体"/>
                <w:b/>
                <w:color w:val="000000"/>
                <w:sz w:val="20"/>
                <w:szCs w:val="20"/>
              </w:rPr>
              <w:t>产品：塑胶管材、管件制造。</w:t>
            </w:r>
          </w:p>
          <w:p>
            <w:pPr>
              <w:widowControl/>
              <w:jc w:val="left"/>
              <w:rPr>
                <w:rFonts w:ascii="宋体" w:hAnsi="宋体"/>
                <w:b/>
                <w:color w:val="000000"/>
                <w:sz w:val="20"/>
                <w:szCs w:val="20"/>
              </w:rPr>
            </w:pPr>
            <w:r>
              <w:rPr>
                <w:rFonts w:hint="eastAsia" w:ascii="宋体" w:hAnsi="宋体"/>
                <w:b/>
                <w:color w:val="000000"/>
                <w:sz w:val="20"/>
                <w:szCs w:val="20"/>
              </w:rPr>
              <w:t>服务：</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公司部门设置：行政部、生产技术部、市场部、财务部。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管理体系推进部门：行政部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质量管理部门：生产技术部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环境管理主管部门：行政部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职业健康安全主管部门：行政部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1个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bookmarkStart w:id="24" w:name="生产地址"/>
            <w:r>
              <w:rPr>
                <w:u w:val="single"/>
              </w:rPr>
              <w:t>崇州市观胜镇联义村22组</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租用办公用房</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w:t>
            </w:r>
            <w:bookmarkStart w:id="25" w:name="_GoBack"/>
            <w:bookmarkEnd w:id="25"/>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hAnsi="宋体"/>
                <w:szCs w:val="21"/>
              </w:rPr>
            </w:pPr>
            <w:r>
              <w:rPr>
                <w:rFonts w:hint="eastAsia" w:ascii="宋体" w:hAnsi="宋体"/>
                <w:szCs w:val="21"/>
              </w:rPr>
              <w:t>《四川省固定污染源大气挥发性有机物排放标准》DB51/2377表5要求、《大气污染物综合排放标准（GB16297-1996）二级、工业企业厂界环境噪声排放标准（GB12348-2008）2类.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hAnsi="宋体"/>
                <w:szCs w:val="21"/>
              </w:rPr>
            </w:pPr>
            <w:r>
              <w:rPr>
                <w:rFonts w:hint="eastAsia" w:ascii="宋体" w:hAnsi="宋体"/>
                <w:szCs w:val="21"/>
              </w:rPr>
              <w:t>生产工艺流程：</w:t>
            </w:r>
          </w:p>
          <w:p>
            <w:pPr>
              <w:rPr>
                <w:rFonts w:asciiTheme="minorEastAsia" w:hAnsiTheme="minorEastAsia" w:eastAsiaTheme="minorEastAsia"/>
                <w:szCs w:val="21"/>
              </w:rPr>
            </w:pPr>
            <w:r>
              <w:rPr>
                <w:rFonts w:hint="eastAsia" w:asciiTheme="minorEastAsia" w:hAnsiTheme="minorEastAsia" w:eastAsiaTheme="minorEastAsia"/>
                <w:szCs w:val="21"/>
              </w:rPr>
              <w:t>配料——搅拌——加温——注塑——挤出成型——冷却——切割——缠绕——质检——入库。</w:t>
            </w:r>
          </w:p>
          <w:p>
            <w:pPr>
              <w:rPr>
                <w:rFonts w:ascii="宋体" w:hAnsi="宋体"/>
                <w:szCs w:val="21"/>
              </w:rPr>
            </w:pPr>
            <w:r>
              <w:rPr>
                <w:rFonts w:hint="eastAsia" w:ascii="宋体" w:hAnsi="宋体"/>
                <w:szCs w:val="21"/>
              </w:rPr>
              <w:t>注塑、挤出成型关键过程。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s="宋体"/>
                <w:szCs w:val="21"/>
                <w:highlight w:val="none"/>
              </w:rPr>
              <w:t>行车、叉车、</w:t>
            </w:r>
            <w:r>
              <w:rPr>
                <w:rFonts w:hint="eastAsia" w:ascii="宋体" w:hAnsi="宋体"/>
                <w:szCs w:val="21"/>
                <w:highlight w:val="none"/>
                <w:lang w:eastAsia="zh-CN"/>
              </w:rPr>
              <w:t>捏合</w:t>
            </w:r>
            <w:r>
              <w:rPr>
                <w:rFonts w:hint="eastAsia" w:ascii="宋体" w:hAnsi="宋体"/>
                <w:szCs w:val="21"/>
                <w:highlight w:val="none"/>
              </w:rPr>
              <w:t>机、</w:t>
            </w:r>
            <w:r>
              <w:rPr>
                <w:rFonts w:hint="eastAsia" w:ascii="宋体" w:hAnsi="宋体"/>
                <w:szCs w:val="21"/>
                <w:highlight w:val="none"/>
                <w:lang w:eastAsia="zh-CN"/>
              </w:rPr>
              <w:t>混色机、喷码机、干燥机、</w:t>
            </w:r>
            <w:r>
              <w:rPr>
                <w:rFonts w:hint="eastAsia" w:ascii="宋体" w:hAnsi="宋体" w:cs="宋体"/>
                <w:szCs w:val="21"/>
                <w:highlight w:val="none"/>
              </w:rPr>
              <w:t>挤</w:t>
            </w:r>
            <w:r>
              <w:rPr>
                <w:rFonts w:hint="eastAsia" w:ascii="宋体" w:hAnsi="宋体" w:cs="宋体"/>
                <w:szCs w:val="21"/>
                <w:highlight w:val="none"/>
                <w:lang w:eastAsia="zh-CN"/>
              </w:rPr>
              <w:t>出</w:t>
            </w:r>
            <w:r>
              <w:rPr>
                <w:rFonts w:hint="eastAsia" w:ascii="宋体" w:hAnsi="宋体" w:cs="宋体"/>
                <w:szCs w:val="21"/>
                <w:highlight w:val="none"/>
              </w:rPr>
              <w:t>机、注塑机、粉碎机</w:t>
            </w:r>
            <w:r>
              <w:rPr>
                <w:rFonts w:hint="eastAsia" w:ascii="宋体" w:hAnsi="宋体" w:cs="宋体"/>
                <w:szCs w:val="21"/>
                <w:highlight w:val="none"/>
                <w:lang w:eastAsia="zh-CN"/>
              </w:rPr>
              <w:t>、单螺杆挤出生产线</w:t>
            </w:r>
            <w:r>
              <w:rPr>
                <w:rFonts w:hint="eastAsia" w:ascii="宋体" w:hAnsi="宋体"/>
                <w:szCs w:val="21"/>
                <w:highlight w:val="none"/>
              </w:rPr>
              <w:t>等</w:t>
            </w:r>
            <w:r>
              <w:rPr>
                <w:rFonts w:hint="eastAsia" w:ascii="宋体" w:hAns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highlight w:val="none"/>
              </w:rPr>
              <w:t>：</w:t>
            </w:r>
            <w:r>
              <w:rPr>
                <w:rFonts w:hint="eastAsia" w:ascii="宋体" w:hAnsi="宋体"/>
                <w:color w:val="000000"/>
                <w:sz w:val="20"/>
                <w:szCs w:val="20"/>
                <w:highlight w:val="none"/>
                <w:lang w:eastAsia="zh-CN"/>
              </w:rPr>
              <w:t>行车、叉车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Cs w:val="21"/>
              </w:rPr>
              <w:t>卷尺、卡尺、电子天平、台秤、电子万能试验机、熔体流动速率测定仪、</w:t>
            </w:r>
            <w:r>
              <w:rPr>
                <w:rFonts w:hint="eastAsia" w:ascii="宋体"/>
                <w:color w:val="000000"/>
                <w:szCs w:val="21"/>
                <w:highlight w:val="none"/>
                <w:lang w:eastAsia="zh-CN"/>
              </w:rPr>
              <w:t>管材静液压试验机</w:t>
            </w:r>
            <w:r>
              <w:rPr>
                <w:rFonts w:hint="eastAsia" w:ascii="宋体" w:hAnsi="宋体" w:cs="宋体"/>
                <w:highlight w:val="none"/>
              </w:rPr>
              <w:t>等</w:t>
            </w:r>
            <w:r>
              <w:rPr>
                <w:rFonts w:hint="eastAsia" w:ascii="宋体" w:hAnsi="宋体" w:cs="宋体"/>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pStyle w:val="14"/>
              <w:numPr>
                <w:ilvl w:val="0"/>
                <w:numId w:val="0"/>
              </w:numPr>
              <w:tabs>
                <w:tab w:val="center" w:pos="3169"/>
              </w:tabs>
              <w:spacing w:line="400" w:lineRule="exact"/>
              <w:ind w:leftChars="0"/>
              <w:jc w:val="left"/>
              <w:rPr>
                <w:rFonts w:ascii="宋体" w:hAnsi="宋体" w:cs="宋体"/>
                <w:szCs w:val="21"/>
              </w:rPr>
            </w:pPr>
            <w:r>
              <w:rPr>
                <w:rFonts w:hint="eastAsia" w:ascii="宋体"/>
                <w:color w:val="000000"/>
                <w:sz w:val="20"/>
                <w:szCs w:val="20"/>
              </w:rPr>
              <w:t>重要环境因素有：</w:t>
            </w:r>
            <w:r>
              <w:rPr>
                <w:rFonts w:hint="eastAsia" w:ascii="宋体"/>
                <w:color w:val="000000"/>
                <w:sz w:val="20"/>
                <w:szCs w:val="20"/>
                <w:lang w:val="en-US" w:eastAsia="zh-CN"/>
              </w:rPr>
              <w:t>1）</w:t>
            </w:r>
            <w:r>
              <w:rPr>
                <w:rFonts w:hint="eastAsia" w:ascii="宋体" w:hAnsi="宋体" w:cs="宋体"/>
                <w:szCs w:val="21"/>
              </w:rPr>
              <w:t>固废废弃物；2）火灾；3）噪声的排放；4）废气的排放。</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highlight w:val="none"/>
              </w:rPr>
              <w:t>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火灾</w:t>
            </w:r>
            <w:r>
              <w:rPr>
                <w:rFonts w:hint="eastAsia"/>
                <w:szCs w:val="21"/>
              </w:rPr>
              <w:t>；</w:t>
            </w:r>
            <w:r>
              <w:rPr>
                <w:rFonts w:hint="eastAsia" w:ascii="宋体" w:hAnsi="宋体" w:cs="宋体"/>
                <w:szCs w:val="21"/>
              </w:rPr>
              <w:t>2）触电</w:t>
            </w:r>
            <w:r>
              <w:rPr>
                <w:rFonts w:hint="eastAsia" w:ascii="宋体" w:hAnsi="宋体" w:cs="宋体"/>
                <w:szCs w:val="21"/>
                <w:lang w:val="en-US" w:eastAsia="zh-CN"/>
              </w:rPr>
              <w:t>；3）职业病（粉尘、噪声）；4）意外伤害（物体打击、机械伤害、灼烫等）</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Layout w:type="fixed"/>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Layout w:type="fixed"/>
          <w:tblCellMar>
            <w:top w:w="0" w:type="dxa"/>
            <w:left w:w="108" w:type="dxa"/>
            <w:bottom w:w="0" w:type="dxa"/>
            <w:right w:w="108" w:type="dxa"/>
          </w:tblCellMar>
        </w:tblPrEx>
        <w:trPr>
          <w:cantSplit/>
          <w:trHeight w:val="321" w:hRule="atLeast"/>
          <w:jc w:val="center"/>
        </w:trPr>
        <w:tc>
          <w:tcPr>
            <w:tcW w:w="9479" w:type="dxa"/>
            <w:gridSpan w:val="2"/>
            <w:vAlign w:val="top"/>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40</w:t>
            </w:r>
            <w:r>
              <w:rPr>
                <w:rFonts w:hint="eastAsia" w:ascii="宋体"/>
                <w:color w:val="000000"/>
                <w:sz w:val="20"/>
                <w:szCs w:val="20"/>
              </w:rPr>
              <w:t>人，其中管理人员：</w:t>
            </w:r>
            <w:r>
              <w:rPr>
                <w:rFonts w:hint="eastAsia" w:ascii="宋体"/>
                <w:color w:val="000000"/>
                <w:sz w:val="20"/>
                <w:szCs w:val="20"/>
                <w:highlight w:val="none"/>
                <w:lang w:val="en-US" w:eastAsia="zh-CN"/>
              </w:rPr>
              <w:t>6</w:t>
            </w:r>
            <w:r>
              <w:rPr>
                <w:rFonts w:hint="eastAsia" w:ascii="宋体"/>
                <w:color w:val="000000"/>
                <w:sz w:val="20"/>
                <w:szCs w:val="20"/>
                <w:highlight w:val="non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eastAsia" w:ascii="宋体" w:eastAsia="宋体"/>
                <w:b/>
                <w:color w:val="000000"/>
                <w:szCs w:val="21"/>
                <w:lang w:val="en-US" w:eastAsia="zh-CN"/>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行政部、生产技术部、市场部、财务部。</w:t>
            </w:r>
          </w:p>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办公场所、生产场所。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行政部、生产技术部、市场部、财务部。</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办公场所、生产场所。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建立有《内部审核管理制度》，于2019年</w:t>
            </w:r>
            <w:r>
              <w:rPr>
                <w:rFonts w:hint="eastAsia"/>
                <w:szCs w:val="21"/>
                <w:lang w:val="en-US" w:eastAsia="zh-CN"/>
              </w:rPr>
              <w:t>9</w:t>
            </w:r>
            <w:r>
              <w:rPr>
                <w:rFonts w:hint="eastAsia"/>
                <w:szCs w:val="21"/>
              </w:rPr>
              <w:t>月1</w:t>
            </w:r>
            <w:r>
              <w:rPr>
                <w:rFonts w:hint="eastAsia"/>
                <w:szCs w:val="21"/>
                <w:lang w:val="en-US" w:eastAsia="zh-CN"/>
              </w:rPr>
              <w:t>5</w:t>
            </w:r>
            <w:r>
              <w:rPr>
                <w:rFonts w:hint="eastAsia"/>
                <w:szCs w:val="21"/>
              </w:rPr>
              <w:t>日</w:t>
            </w:r>
            <w:r>
              <w:rPr>
                <w:rFonts w:hint="eastAsia"/>
                <w:szCs w:val="21"/>
                <w:lang w:val="en-US" w:eastAsia="zh-CN"/>
              </w:rPr>
              <w:t>-16日</w:t>
            </w:r>
            <w:r>
              <w:rPr>
                <w:rFonts w:hint="eastAsia"/>
                <w:szCs w:val="21"/>
              </w:rPr>
              <w:t>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szCs w:val="21"/>
                <w:lang w:eastAsia="zh-CN"/>
              </w:rPr>
              <w:t>王莎</w:t>
            </w:r>
            <w:r>
              <w:rPr>
                <w:rFonts w:hint="eastAsia"/>
                <w:szCs w:val="21"/>
              </w:rPr>
              <w:t>（组长）、</w:t>
            </w:r>
            <w:r>
              <w:rPr>
                <w:rFonts w:hint="eastAsia"/>
                <w:szCs w:val="21"/>
                <w:lang w:eastAsia="zh-CN"/>
              </w:rPr>
              <w:t>王强</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w:t>
            </w:r>
            <w:r>
              <w:rPr>
                <w:rFonts w:hint="eastAsia" w:ascii="宋体" w:hAnsi="宋体"/>
                <w:lang w:eastAsia="zh-CN"/>
              </w:rPr>
              <w:t>：</w:t>
            </w:r>
            <w:r>
              <w:rPr>
                <w:rFonts w:hint="eastAsia" w:ascii="宋体" w:hAnsi="宋体"/>
              </w:rPr>
              <w:t>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eastAsia="仿宋"/>
              </w:rPr>
              <w:t>ISO45</w:t>
            </w:r>
            <w:r>
              <w:rPr>
                <w:rFonts w:hint="eastAsia" w:ascii="宋体" w:hAnsi="宋体"/>
              </w:rPr>
              <w:t>001</w:t>
            </w:r>
            <w:r>
              <w:rPr>
                <w:rFonts w:hint="eastAsia" w:ascii="宋体" w:hAnsi="宋体"/>
                <w:lang w:eastAsia="zh-CN"/>
              </w:rPr>
              <w:t>：</w:t>
            </w:r>
            <w:r>
              <w:rPr>
                <w:rFonts w:hint="eastAsia" w:ascii="宋体" w:hAnsi="宋体"/>
              </w:rPr>
              <w:t>2018</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w:t>
            </w:r>
            <w:r>
              <w:rPr>
                <w:rFonts w:hint="eastAsia"/>
                <w:szCs w:val="21"/>
                <w:lang w:val="en-US" w:eastAsia="zh-CN"/>
              </w:rPr>
              <w:t>9</w:t>
            </w:r>
            <w:r>
              <w:rPr>
                <w:rFonts w:hint="eastAsia"/>
                <w:szCs w:val="21"/>
              </w:rPr>
              <w:t>月</w:t>
            </w:r>
            <w:r>
              <w:rPr>
                <w:rFonts w:hint="eastAsia"/>
                <w:szCs w:val="21"/>
                <w:lang w:val="en-US" w:eastAsia="zh-CN"/>
              </w:rPr>
              <w:t>30</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widowControl/>
        <w:jc w:val="left"/>
        <w:rPr>
          <w:b/>
        </w:rPr>
      </w:pPr>
      <w:r>
        <w:rPr>
          <w:rFonts w:ascii="宋体" w:hAnsi="宋体"/>
          <w:b/>
          <w:color w:val="000000"/>
          <w:sz w:val="20"/>
          <w:szCs w:val="20"/>
        </w:rPr>
        <w:t>QMS:</w:t>
      </w:r>
    </w:p>
    <w:p>
      <w:pPr>
        <w:widowControl/>
        <w:jc w:val="left"/>
        <w:rPr>
          <w:rFonts w:ascii="宋体" w:hAnsi="宋体"/>
          <w:b/>
          <w:color w:val="000000"/>
          <w:sz w:val="20"/>
          <w:szCs w:val="20"/>
        </w:rPr>
      </w:pPr>
      <w:r>
        <w:rPr>
          <w:rFonts w:hint="eastAsia" w:ascii="宋体" w:hAnsi="宋体"/>
          <w:b/>
          <w:color w:val="000000"/>
          <w:sz w:val="20"/>
          <w:szCs w:val="20"/>
        </w:rPr>
        <w:t>EMS: 塑胶管材、管件制造涉及的相关环境管理活动。 </w:t>
      </w:r>
    </w:p>
    <w:p>
      <w:pPr>
        <w:widowControl/>
        <w:jc w:val="left"/>
        <w:rPr>
          <w:rFonts w:ascii="宋体" w:hAnsi="宋体"/>
          <w:b/>
          <w:color w:val="000000"/>
          <w:sz w:val="20"/>
          <w:szCs w:val="20"/>
        </w:rPr>
      </w:pPr>
      <w:r>
        <w:rPr>
          <w:rFonts w:hint="eastAsia" w:ascii="宋体" w:hAnsi="宋体"/>
          <w:b/>
          <w:color w:val="000000"/>
          <w:sz w:val="20"/>
          <w:szCs w:val="20"/>
        </w:rPr>
        <w:t>OHSMS: 塑胶管材、管件制造所涉及的相关职业健康安全管理活动。</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受审核方：成都红泰塑胶管业有限公司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日期：2019年</w:t>
            </w:r>
            <w:r>
              <w:rPr>
                <w:rFonts w:hint="eastAsia"/>
                <w:b/>
                <w:color w:val="000000"/>
                <w:sz w:val="22"/>
                <w:szCs w:val="22"/>
                <w:lang w:val="en-US" w:eastAsia="zh-CN"/>
              </w:rPr>
              <w:t>11</w:t>
            </w:r>
            <w:r>
              <w:rPr>
                <w:rFonts w:hint="eastAsia"/>
                <w:b/>
                <w:color w:val="000000"/>
                <w:sz w:val="22"/>
                <w:szCs w:val="22"/>
              </w:rPr>
              <w:t>月</w:t>
            </w:r>
            <w:r>
              <w:rPr>
                <w:rFonts w:hint="eastAsia"/>
                <w:b/>
                <w:color w:val="000000"/>
                <w:sz w:val="22"/>
                <w:szCs w:val="22"/>
                <w:lang w:val="en-US" w:eastAsia="zh-CN"/>
              </w:rPr>
              <w:t>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日期：2019年</w:t>
            </w:r>
            <w:r>
              <w:rPr>
                <w:rFonts w:hint="eastAsia"/>
                <w:b/>
                <w:color w:val="000000"/>
                <w:sz w:val="22"/>
                <w:szCs w:val="22"/>
                <w:lang w:val="en-US" w:eastAsia="zh-CN"/>
              </w:rPr>
              <w:t>11</w:t>
            </w:r>
            <w:r>
              <w:rPr>
                <w:rFonts w:hint="eastAsia"/>
                <w:b/>
                <w:color w:val="000000"/>
                <w:sz w:val="22"/>
                <w:szCs w:val="22"/>
              </w:rPr>
              <w:t>月</w:t>
            </w:r>
            <w:r>
              <w:rPr>
                <w:rFonts w:hint="eastAsia"/>
                <w:b/>
                <w:color w:val="000000"/>
                <w:sz w:val="22"/>
                <w:szCs w:val="22"/>
                <w:lang w:val="en-US" w:eastAsia="zh-CN"/>
              </w:rPr>
              <w:t>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日期：2019年</w:t>
            </w:r>
            <w:r>
              <w:rPr>
                <w:rFonts w:hint="eastAsia"/>
                <w:b/>
                <w:color w:val="000000"/>
                <w:sz w:val="22"/>
                <w:szCs w:val="22"/>
                <w:lang w:val="en-US" w:eastAsia="zh-CN"/>
              </w:rPr>
              <w:t>11</w:t>
            </w:r>
            <w:r>
              <w:rPr>
                <w:rFonts w:hint="eastAsia"/>
                <w:b/>
                <w:color w:val="000000"/>
                <w:sz w:val="22"/>
                <w:szCs w:val="22"/>
              </w:rPr>
              <w:t>月</w:t>
            </w:r>
            <w:r>
              <w:rPr>
                <w:rFonts w:hint="eastAsia"/>
                <w:b/>
                <w:color w:val="000000"/>
                <w:sz w:val="22"/>
                <w:szCs w:val="22"/>
                <w:lang w:val="en-US" w:eastAsia="zh-CN"/>
              </w:rPr>
              <w:t>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1025" o:spt="75" type="#_x0000_t75" style="position:absolute;left:0pt;margin-left:-0.05pt;margin-top:0.35pt;height:34.1pt;width:32.3pt;mso-wrap-distance-left:9pt;mso-wrap-distance-right:9pt;z-index:-25165926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1026"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1027" o:spid="_x0000_s102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301F5"/>
    <w:rsid w:val="00051A13"/>
    <w:rsid w:val="00452C10"/>
    <w:rsid w:val="00AE30D0"/>
    <w:rsid w:val="00B301F5"/>
    <w:rsid w:val="00BF124B"/>
    <w:rsid w:val="00C90BE7"/>
    <w:rsid w:val="00F010F3"/>
    <w:rsid w:val="0A123808"/>
    <w:rsid w:val="370E332C"/>
    <w:rsid w:val="55E7051A"/>
    <w:rsid w:val="562905A9"/>
    <w:rsid w:val="6532473B"/>
    <w:rsid w:val="6CCE27A6"/>
    <w:rsid w:val="6E3E3DBC"/>
    <w:rsid w:val="711867E0"/>
    <w:rsid w:val="77DE5B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locked/>
    <w:uiPriority w:val="99"/>
    <w:rPr>
      <w:rFonts w:ascii="Times New Roman" w:hAnsi="Times New Roman" w:eastAsia="宋体" w:cs="Times New Roman"/>
      <w:sz w:val="18"/>
      <w:szCs w:val="18"/>
    </w:rPr>
  </w:style>
  <w:style w:type="character" w:customStyle="1" w:styleId="11">
    <w:name w:val="页眉 Char"/>
    <w:link w:val="4"/>
    <w:locked/>
    <w:uiPriority w:val="99"/>
    <w:rPr>
      <w:rFonts w:ascii="Calibri" w:hAnsi="Calibri" w:eastAsia="宋体" w:cs="Times New Roman"/>
      <w:sz w:val="18"/>
      <w:szCs w:val="18"/>
    </w:rPr>
  </w:style>
  <w:style w:type="character" w:customStyle="1" w:styleId="12">
    <w:name w:val="副标题 Char"/>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1041</Words>
  <Characters>5935</Characters>
  <Lines>49</Lines>
  <Paragraphs>13</Paragraphs>
  <TotalTime>1</TotalTime>
  <ScaleCrop>false</ScaleCrop>
  <LinksUpToDate>false</LinksUpToDate>
  <CharactersWithSpaces>6963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2019-11-22T05:19:51Z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