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森展节能设备制造（香河）有限公司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O：18.01.02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64135</wp:posOffset>
                  </wp:positionV>
                  <wp:extent cx="847725" cy="368300"/>
                  <wp:effectExtent l="0" t="0" r="3175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33020</wp:posOffset>
                  </wp:positionV>
                  <wp:extent cx="631190" cy="424815"/>
                  <wp:effectExtent l="0" t="0" r="3810" b="698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1270</wp:posOffset>
                  </wp:positionV>
                  <wp:extent cx="1047750" cy="374650"/>
                  <wp:effectExtent l="0" t="0" r="6350" b="6350"/>
                  <wp:wrapNone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工艺</w:t>
            </w:r>
            <w:r>
              <w:rPr>
                <w:rFonts w:hint="eastAsia" w:ascii="宋体" w:hAnsi="宋体"/>
                <w:sz w:val="24"/>
              </w:rPr>
              <w:t>流程：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下料-剪切、折弯-气体保护焊接-机加工（车、钻）-装配-检验-成品-交付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1" w:hangingChars="100"/>
              <w:rPr>
                <w:rFonts w:ascii="宋体" w:hAnsi="宋体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>其中关键过程有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  <w:u w:val="single"/>
              </w:rPr>
              <w:t xml:space="preserve">     焊接过程      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1" w:hangingChars="100"/>
              <w:rPr>
                <w:rFonts w:ascii="宋体" w:hAnsi="宋体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  <w:t xml:space="preserve">需要确认过程  </w:t>
            </w:r>
            <w:r>
              <w:rPr>
                <w:rFonts w:hint="eastAsia" w:ascii="宋体" w:hAnsi="宋体"/>
                <w:b/>
                <w:color w:val="000000" w:themeColor="text1"/>
                <w:sz w:val="20"/>
                <w:szCs w:val="20"/>
                <w:u w:val="single"/>
              </w:rPr>
              <w:t xml:space="preserve"> 焊接过程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焊接：电流、电压、焊接速度，焊条焊剂的选用，使用保护气体时气体流量压力。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</w:rPr>
              <w:t>提供《</w:t>
            </w:r>
            <w:r>
              <w:rPr>
                <w:rFonts w:hint="eastAsia"/>
                <w:lang w:val="en-US" w:eastAsia="zh-CN"/>
              </w:rPr>
              <w:t>焊接</w:t>
            </w:r>
            <w:r>
              <w:rPr>
                <w:rFonts w:hint="eastAsia"/>
              </w:rPr>
              <w:t>过程确认记录表》，确认内容包括：</w:t>
            </w:r>
            <w:r>
              <w:rPr>
                <w:rFonts w:hint="eastAsia"/>
                <w:lang w:val="en-US" w:eastAsia="zh-CN"/>
              </w:rPr>
              <w:t>焊接</w:t>
            </w:r>
            <w:r>
              <w:rPr>
                <w:rFonts w:hint="eastAsia"/>
              </w:rPr>
              <w:t>方法和</w:t>
            </w:r>
            <w:r>
              <w:rPr>
                <w:rFonts w:hint="eastAsia"/>
                <w:lang w:val="en-US" w:eastAsia="zh-CN"/>
              </w:rPr>
              <w:t>工艺</w:t>
            </w:r>
            <w:r>
              <w:rPr>
                <w:rFonts w:hint="eastAsia"/>
              </w:rPr>
              <w:t>、设备工具的认可、人员资格的鉴定、记录要求等。评审结论：根据公司实际情况，</w:t>
            </w:r>
            <w:r>
              <w:rPr>
                <w:rFonts w:hint="eastAsia"/>
                <w:lang w:val="en-US" w:eastAsia="zh-CN"/>
              </w:rPr>
              <w:t>焊接过程</w:t>
            </w:r>
            <w:r>
              <w:rPr>
                <w:rFonts w:hint="eastAsia"/>
              </w:rPr>
              <w:t>按照公司质量控制管理制度进行，过程所用基础设施均处在完好状态，从业人员经过培训，胜任本职工作，可以提供满足顾客要求、法律法规要求的服务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评价考虑了三种时态现在、过去、将来、三种状态、异常、正常、紧急考虑了法律法规，并进行了评价，针对</w:t>
            </w:r>
            <w:r>
              <w:rPr>
                <w:rFonts w:hint="eastAsia" w:ascii="宋体" w:hAnsi="宋体" w:cs="宋体"/>
                <w:kern w:val="0"/>
                <w:szCs w:val="21"/>
              </w:rPr>
              <w:t>服装机械设备及零配件的销售</w:t>
            </w:r>
            <w:r>
              <w:rPr>
                <w:rFonts w:hint="eastAsia"/>
                <w:szCs w:val="21"/>
              </w:rPr>
              <w:t>过程，用打分法考虑了法规符合性、发生频次、影响范围等, 通过定性判断法，共识别出重大环境因素4项：固废排放、火灾、废气、噪声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通过是非法，共识别出不可接受风险4项，涉及：火灾、触电、机械伤害、职业病，评价符合程序要求及公司的实际情况。对危险源的控制措施包括制定管理制度、监督检查、应急预案、培训等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锅炉钢结构技术条件 NB/T50087-2013</w:t>
            </w:r>
          </w:p>
          <w:p>
            <w:pPr>
              <w:pStyle w:val="2"/>
            </w:pPr>
            <w:r>
              <w:rPr>
                <w:rFonts w:hint="eastAsia"/>
              </w:rPr>
              <w:t>TSG D0001-2009《压力管道安全技术监察规程-工业管道》</w:t>
            </w:r>
          </w:p>
          <w:p>
            <w:pPr>
              <w:pStyle w:val="2"/>
            </w:pPr>
            <w:r>
              <w:rPr>
                <w:rFonts w:hint="eastAsia"/>
              </w:rPr>
              <w:t>HG/T20592-20635-2009《钢制管法兰、垫片、紧固件》</w:t>
            </w:r>
          </w:p>
          <w:p>
            <w:pPr>
              <w:pStyle w:val="2"/>
            </w:pPr>
            <w:r>
              <w:rPr>
                <w:rFonts w:hint="eastAsia"/>
              </w:rPr>
              <w:t>SH/T3059-2012《石油化工管道设计器材选用规范》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《承压设备用碳素钢和合金钢锻件》NB/T47008-2010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GB50051-2013《烟囱设计规范》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SH/T3405-2017《石油化工钢管尺寸系列》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GB/T8163-2018《输送流体用无缝钢管》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电厂设备采购指南.第4-9部分:锅炉附件.吹灰机      EN 45510-4-9-1999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电厂设备采购指南.第4-8部分:锅炉附件.灰尘处理设备  EN 45510-4-8-1999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工业锅炉通用技术条件    JB/T10094-2002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锅炉钢结构技术条件 NB/T50087-2013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GB6077-1985 剪切机械安全操作规程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GB15578-2008 电阻焊机的安全要求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>GB15579-2004 弧焊设备安全要求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1"/>
                <w:lang w:val="en-US" w:eastAsia="zh-CN" w:bidi="ar-SA"/>
              </w:rPr>
              <w:t xml:space="preserve">GB4674-2009 磨削机械安全规程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符合合同要求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drawing>
          <wp:inline distT="0" distB="0" distL="114300" distR="114300">
            <wp:extent cx="847725" cy="3683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2021.8.28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drawing>
          <wp:inline distT="0" distB="0" distL="114300" distR="114300">
            <wp:extent cx="847725" cy="36830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bookmarkStart w:id="6" w:name="_GoBack"/>
      <w:bookmarkEnd w:id="6"/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2021.8.28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FE4E75"/>
    <w:rsid w:val="4C4036B6"/>
    <w:rsid w:val="4F1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2021-08-31T00:40:34Z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20510E4E03204BE995120F247D5E1484</vt:lpwstr>
  </property>
</Properties>
</file>