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江西金海环保设备有限公司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江西省宜春市樟树市盐化工基地鄱阳路5号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江西省宜春市樟树市盐化工基地鄱阳路5号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熊金平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18979529266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279542166@qq.com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0880-2021-QEO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Q：环保设备（污水处理设备、废气处理设备和粉尘处理设备）的制造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E：环保设备（污水处理设备、废气处理设备和粉尘处理设备）的制造所涉及场所的相关环境管理活动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O：环保设备（污水处理设备、废气处理设备和粉尘处理设备）的制造所涉及场所的相关职业健康安全管理活动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2021年08月30日 下午至2021年09月02日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曾赣玲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2021-N0QMS-1286307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2021-N0EMS-1286307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2021-N0OHSMS-1286307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18079719816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21.8.30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1.8.30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14：00-17：30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O7.1资源总则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O7.4信息交流、</w:t>
            </w:r>
            <w:r>
              <w:rPr>
                <w:rFonts w:hint="eastAsia" w:ascii="宋体" w:hAnsi="宋体" w:cs="Arial"/>
                <w:sz w:val="21"/>
                <w:szCs w:val="21"/>
              </w:rPr>
              <w:t>9.3管理评审、10.1改进、10.3持续改进，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1.8.31-9.1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202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1.9.2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（午餐12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7.1.3设备设施、7.1.4环境</w:t>
            </w:r>
            <w:bookmarkStart w:id="33" w:name="_GoBack"/>
            <w:bookmarkEnd w:id="33"/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8.3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生产和服务提供的更改控制，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hint="eastAsia" w:ascii="宋体" w:hAnsi="宋体" w:cs="Arial"/>
                <w:sz w:val="21"/>
                <w:szCs w:val="21"/>
              </w:rPr>
              <w:t>/OHSMS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环境/职业健康安全目标、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环境因素/危险源辨识与评价、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1.8.30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2021.8.31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/>
              </w:rPr>
            </w:pPr>
          </w:p>
          <w:p>
            <w:pPr>
              <w:pStyle w:val="2"/>
              <w:rPr>
                <w:rFonts w:hint="default"/>
                <w:lang w:val="en-US"/>
              </w:rPr>
            </w:pPr>
          </w:p>
          <w:p>
            <w:pPr>
              <w:pStyle w:val="2"/>
              <w:rPr>
                <w:rFonts w:hint="default"/>
                <w:lang w:val="en-US"/>
              </w:rPr>
            </w:pPr>
          </w:p>
          <w:p>
            <w:pPr>
              <w:pStyle w:val="2"/>
              <w:rPr>
                <w:rFonts w:hint="default"/>
                <w:lang w:val="en-US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default"/>
                <w:lang w:val="en-US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14：00-17：30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（午餐12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质量目标、7.2能力、7.3意识、7.5.1形成文件的信息总则、7.5.2形成文件的信息的创建和更新、7.5.3形成文件的信息的控制、8.1运行策划和控制、9.2 内部审核、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9.1.3</w:t>
            </w:r>
            <w:r>
              <w:rPr>
                <w:rFonts w:hint="eastAsia" w:ascii="宋体" w:hAnsi="宋体" w:cs="Arial"/>
                <w:sz w:val="21"/>
                <w:szCs w:val="21"/>
              </w:rPr>
              <w:t>分析与评价、</w:t>
            </w:r>
            <w:r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内部审核、10.2不符合/事件和纠正措施，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6.1.3合规义务、6.1.4措施的策划、7.2能力、7.3意识、7.5.1形成文件的信息总则、7.5.2形成文件的信息的创建和更新、7.5.3形成文件的信息的控制、9.1监视、测量、分析和评价（9.1.1总则、9.1.2合规性评价）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  <w:r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不合格和纠正措施，EMS运行控制相关财务支出证据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5.3组织的岗位、职责和权限、6.1.2危险源的辨识与评价、6.1.3合规义务、6.1.4措施的策划、6.2.1职业健康安全目标、6.2.2实现职业健康安全目标措施的策划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7.2能力、7.3意识、7.5.1形成文件的信息总则、7.5.2形成文件的信息的创建和更新、7.5.3形成文件的信息的控制、9.2 内部审核、，9.1监视、测量、分析和评价（9.1.1总则、9.1.2合规性评价）、8.1运行策划和控制、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/>
              </w:rPr>
            </w:pPr>
          </w:p>
          <w:p>
            <w:pPr>
              <w:pStyle w:val="2"/>
              <w:rPr>
                <w:rFonts w:hint="default"/>
                <w:lang w:val="en-US"/>
              </w:rPr>
            </w:pPr>
          </w:p>
          <w:p>
            <w:pPr>
              <w:pStyle w:val="2"/>
              <w:rPr>
                <w:rFonts w:hint="default"/>
                <w:lang w:val="en-US"/>
              </w:rPr>
            </w:pPr>
          </w:p>
          <w:p>
            <w:pPr>
              <w:pStyle w:val="2"/>
              <w:rPr>
                <w:rFonts w:hint="default"/>
                <w:lang w:val="en-US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202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1.9.2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（午餐12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产品和服务的要求（</w:t>
            </w:r>
            <w:r>
              <w:rPr>
                <w:rFonts w:ascii="宋体" w:hAnsi="宋体" w:cs="Arial"/>
                <w:sz w:val="21"/>
                <w:szCs w:val="21"/>
              </w:rPr>
              <w:t>8.2.1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顾客沟通、</w:t>
            </w:r>
            <w:r>
              <w:rPr>
                <w:rFonts w:ascii="宋体" w:hAnsi="宋体" w:cs="Arial"/>
                <w:sz w:val="21"/>
                <w:szCs w:val="21"/>
              </w:rPr>
              <w:t>8.2.2</w:t>
            </w:r>
            <w:r>
              <w:rPr>
                <w:rFonts w:hint="eastAsia" w:ascii="宋体" w:hAnsi="宋体" w:cs="Arial"/>
                <w:sz w:val="21"/>
                <w:szCs w:val="21"/>
              </w:rPr>
              <w:t>与产品和服务有关要求的确认、</w:t>
            </w:r>
            <w:r>
              <w:rPr>
                <w:rFonts w:ascii="宋体" w:hAnsi="宋体" w:cs="Arial"/>
                <w:sz w:val="21"/>
                <w:szCs w:val="21"/>
              </w:rPr>
              <w:t>8.2.3</w:t>
            </w:r>
            <w:r>
              <w:rPr>
                <w:rFonts w:hint="eastAsia" w:ascii="宋体" w:hAnsi="宋体" w:cs="Arial"/>
                <w:sz w:val="21"/>
                <w:szCs w:val="21"/>
              </w:rPr>
              <w:t>与产品有关要求评审、</w:t>
            </w:r>
            <w:r>
              <w:rPr>
                <w:rFonts w:ascii="宋体" w:hAnsi="宋体" w:cs="Arial"/>
                <w:sz w:val="21"/>
                <w:szCs w:val="21"/>
              </w:rPr>
              <w:t>8.2.4</w:t>
            </w:r>
            <w:r>
              <w:rPr>
                <w:rFonts w:hint="eastAsia" w:ascii="宋体" w:hAnsi="宋体" w:cs="Arial"/>
                <w:sz w:val="21"/>
                <w:szCs w:val="21"/>
              </w:rPr>
              <w:t>与产品有关要求的更改）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外部提供过程、产品和服务的控制（</w:t>
            </w:r>
            <w:r>
              <w:rPr>
                <w:rFonts w:ascii="宋体" w:hAnsi="宋体" w:cs="Arial"/>
                <w:sz w:val="21"/>
                <w:szCs w:val="21"/>
              </w:rPr>
              <w:t>8.4.1</w:t>
            </w:r>
            <w:r>
              <w:rPr>
                <w:rFonts w:hint="eastAsia" w:ascii="宋体" w:hAnsi="宋体" w:cs="Arial"/>
                <w:sz w:val="21"/>
                <w:szCs w:val="21"/>
              </w:rPr>
              <w:t>总则、</w:t>
            </w:r>
            <w:r>
              <w:rPr>
                <w:rFonts w:ascii="宋体" w:hAnsi="宋体" w:cs="Arial"/>
                <w:sz w:val="21"/>
                <w:szCs w:val="21"/>
              </w:rPr>
              <w:t>8.4.2</w:t>
            </w:r>
            <w:r>
              <w:rPr>
                <w:rFonts w:hint="eastAsia" w:ascii="宋体" w:hAnsi="宋体" w:cs="Arial"/>
                <w:sz w:val="21"/>
                <w:szCs w:val="21"/>
              </w:rPr>
              <w:t>控制类型和程度、</w:t>
            </w:r>
            <w:r>
              <w:rPr>
                <w:rFonts w:ascii="宋体" w:hAnsi="宋体" w:cs="Arial"/>
                <w:sz w:val="21"/>
                <w:szCs w:val="21"/>
              </w:rPr>
              <w:t>8.4.3</w:t>
            </w:r>
            <w:r>
              <w:rPr>
                <w:rFonts w:hint="eastAsia" w:ascii="宋体" w:hAnsi="宋体" w:cs="Arial"/>
                <w:sz w:val="21"/>
                <w:szCs w:val="21"/>
              </w:rPr>
              <w:t>提供给外部供方的信息）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顾客满意、</w:t>
            </w:r>
            <w:r>
              <w:rPr>
                <w:rFonts w:ascii="宋体" w:hAnsi="宋体" w:cs="Arial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sz w:val="21"/>
                <w:szCs w:val="21"/>
              </w:rPr>
              <w:t>交付后的活动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</w:p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1.9.2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7121F5"/>
    <w:rsid w:val="733C2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2021-08-28T09:15:47Z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