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75"/>
        <w:gridCol w:w="863"/>
        <w:gridCol w:w="1275"/>
        <w:gridCol w:w="488"/>
        <w:gridCol w:w="762"/>
        <w:gridCol w:w="1262"/>
        <w:gridCol w:w="138"/>
        <w:gridCol w:w="880"/>
        <w:gridCol w:w="294"/>
        <w:gridCol w:w="238"/>
        <w:gridCol w:w="44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江西天晟金属设备有限公司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江西省宜春市樟树市洋湖工业园东阁粮库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江西省樟树市杏佛路88号曼哈顿国际都会31栋一单元906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汪建香</w:t>
            </w:r>
            <w:bookmarkEnd w:id="4"/>
          </w:p>
        </w:tc>
        <w:tc>
          <w:tcPr>
            <w:tcW w:w="7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15970509713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huangjianxiang-12@163.com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01" w:type="dxa"/>
            <w:gridSpan w:val="4"/>
            <w:vAlign w:val="center"/>
          </w:tcPr>
          <w:p>
            <w:bookmarkStart w:id="7" w:name="最高管理者"/>
            <w:bookmarkEnd w:id="7"/>
          </w:p>
        </w:tc>
        <w:tc>
          <w:tcPr>
            <w:tcW w:w="7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80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0881-2021-QEO</w:t>
            </w:r>
            <w:bookmarkEnd w:id="9"/>
          </w:p>
        </w:tc>
        <w:tc>
          <w:tcPr>
            <w:tcW w:w="7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03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6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66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3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Q：骨灰盒存放架的制造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E：骨灰盒存放架的制造所涉及场所的相关环境管理活动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O：骨灰盒存放架的制造所涉及场所的相关职业健康安全管理活动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5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2021年08月27日 上午至2021年08月30日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6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2021-N0EMS-1286307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2021-N0OHSMS-1286307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Align w:val="center"/>
          </w:tcPr>
          <w:p/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5" w:type="dxa"/>
            <w:vAlign w:val="center"/>
          </w:tcPr>
          <w:p/>
        </w:tc>
        <w:tc>
          <w:tcPr>
            <w:tcW w:w="97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512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5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2021.8.25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2021.8.25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75"/>
        <w:gridCol w:w="1186"/>
        <w:gridCol w:w="3314"/>
        <w:gridCol w:w="219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8.27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09：00-09：30</w:t>
            </w:r>
          </w:p>
        </w:tc>
        <w:tc>
          <w:tcPr>
            <w:tcW w:w="669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09:30-10：00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pStyle w:val="9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理解组织及其环境、理解相关方的需求和期望、确定管理体系的范围、管理体系及其过程、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方针、组织的岗位、职责和权限、应对风险和机遇的措施、目标及其实现的策划、资源、沟通/信息交流、管理评审、改进、持续改进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体系变更、删减确认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协商与参与</w:t>
            </w:r>
          </w:p>
          <w:p>
            <w:pPr>
              <w:tabs>
                <w:tab w:val="left" w:pos="709"/>
              </w:tabs>
              <w:ind w:right="57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问题整改情况的确认；事故事件及起处理情况，环境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安全监测情况、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证书标志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使用情况等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：4.1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10.3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Q:6.3、8.3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restart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10:00-17:30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 w:rightChars="0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、环境因素/危险源的识别与评价、措施的策划、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人员、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成文信息、组织的知识、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应急准备和响应、监视、测量、分析和评价、内部审核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改进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6.2、7.1.2、7.1.6、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及现场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B审核、C实习：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组织的岗位、职责和权限、目标、环境因素/危险源的识别与评价、措施的策划、合规义务、合规性评价、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基础设施、过程环境、运行策划、设计开发、生产过程控制、监测分析、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专业）、改进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Q:5.3、6.2、7.1.3、7.1.4、8.1、8.5、9.1.3、10.2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693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第一天结束（8h）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08:30-17:00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pStyle w:val="9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顾客要求、外部提供控制、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环境因素/危险源的识别与评价、措施的策划、运行策划和控制、应急准备和响应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8.2、8.4、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</w:t>
            </w:r>
          </w:p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08:30-17:00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及现场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第二天结束（8h）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8.29</w:t>
            </w: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第3天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08:30-17：00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、运行策划和控制、应急准备和响应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</w:t>
            </w:r>
          </w:p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57"/>
              <w:jc w:val="both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B审核、C实习：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组织的岗位、职责和权限、目标、环境因素/危险源的识别与评价、措施的策划、运行策划和控制、应急准备和响应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策划、放行、不合格品控制、分析与评价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Q:5.3、6.2、7.1.5、8.1、8.6、8.7、9.1.3</w:t>
            </w:r>
          </w:p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93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color w:val="auto"/>
                <w:sz w:val="21"/>
                <w:szCs w:val="21"/>
              </w:rPr>
              <w:t>天结束（8h）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第4天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宋体" w:hAnsi="宋体" w:eastAsia="楷体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08：00-11：00</w:t>
            </w:r>
          </w:p>
        </w:tc>
        <w:tc>
          <w:tcPr>
            <w:tcW w:w="6693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auto"/>
                <w:sz w:val="21"/>
                <w:szCs w:val="21"/>
              </w:rPr>
              <w:t>会议</w:t>
            </w:r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186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314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审核结束</w:t>
            </w:r>
            <w:bookmarkStart w:id="33" w:name="_GoBack"/>
            <w:bookmarkEnd w:id="33"/>
          </w:p>
        </w:tc>
        <w:tc>
          <w:tcPr>
            <w:tcW w:w="2193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S：4.1、4.2、4.3.1、4.3.2、4.3.3、4.4.1、4.4.3、4.4.6、4.4.7、4.5.1、4.5.2、4.5.3、4.5.5、4.6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A4472"/>
    <w:rsid w:val="2C8B112A"/>
    <w:rsid w:val="2D0C6D6A"/>
    <w:rsid w:val="2FCF7C54"/>
    <w:rsid w:val="377C0CE0"/>
    <w:rsid w:val="5AC1592D"/>
    <w:rsid w:val="5CCE7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2021-08-28T07:18:02Z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