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lang w:val="en-US" w:eastAsia="zh-CN"/>
        </w:rPr>
        <w:t xml:space="preserve"> </w:t>
      </w:r>
      <w:r>
        <w:rPr>
          <w:szCs w:val="44"/>
        </w:rPr>
        <w:t>0585-2019-Q</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成都尚大包装有限公司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成都市新都区龙桥镇桂花村七组</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610500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广汉市连山镇双堰村3社</w:t>
      </w:r>
      <w:bookmarkEnd w:id="5"/>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618300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915101146845833069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0838-5801918</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0838-5801918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张叶萍</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钱朝军</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bookmarkStart w:id="15" w:name="审核范围"/>
      <w:r>
        <w:rPr>
          <w:rFonts w:hint="eastAsia"/>
          <w:b/>
          <w:color w:val="000000" w:themeColor="text1"/>
          <w:sz w:val="22"/>
          <w:szCs w:val="22"/>
        </w:rPr>
        <w:t>许可范围内的金属（铁质）包装容器的生产</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2019.11.26</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B6B29AF"/>
    <w:rsid w:val="5F4D7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李慧敏</cp:lastModifiedBy>
  <cp:lastPrinted>2019-05-13T03:13:00Z</cp:lastPrinted>
  <dcterms:modified xsi:type="dcterms:W3CDTF">2019-11-25T05:59:34Z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