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0316-2020-Q-2021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黄德涛</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ISC-JSZJ-270</w:t>
            </w:r>
          </w:p>
          <w:p>
            <w:pPr>
              <w:jc w:val="center"/>
              <w:rPr>
                <w:b/>
                <w:sz w:val="22"/>
                <w:szCs w:val="22"/>
                <w:highlight w:val="yellow"/>
              </w:rPr>
            </w:pPr>
            <w:r>
              <w:rPr>
                <w:sz w:val="20"/>
                <w:lang w:val="de-DE"/>
              </w:rPr>
              <w:t>襄阳恒延铝业有限公司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-1730375</wp:posOffset>
                  </wp:positionH>
                  <wp:positionV relativeFrom="paragraph">
                    <wp:posOffset>-857250</wp:posOffset>
                  </wp:positionV>
                  <wp:extent cx="7058660" cy="10123805"/>
                  <wp:effectExtent l="0" t="0" r="2540" b="10795"/>
                  <wp:wrapNone/>
                  <wp:docPr id="1" name="图片 1" descr="扫描全能王 2021-09-06 09.19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19_9"/>
                          <pic:cNvPicPr>
                            <a:picLocks noChangeAspect="1"/>
                          </pic:cNvPicPr>
                        </pic:nvPicPr>
                        <pic:blipFill>
                          <a:blip r:embed="rId8"/>
                          <a:stretch>
                            <a:fillRect/>
                          </a:stretch>
                        </pic:blipFill>
                        <pic:spPr>
                          <a:xfrm>
                            <a:off x="0" y="0"/>
                            <a:ext cx="7058660" cy="10123805"/>
                          </a:xfrm>
                          <a:prstGeom prst="rect">
                            <a:avLst/>
                          </a:prstGeom>
                        </pic:spPr>
                      </pic:pic>
                    </a:graphicData>
                  </a:graphic>
                </wp:anchor>
              </w:drawing>
            </w: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6F2101"/>
    <w:rsid w:val="632928E5"/>
    <w:rsid w:val="721A2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2021-09-06T01:29:25Z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