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881B" w14:textId="77777777" w:rsidR="005C0A53" w:rsidRPr="005C0A53" w:rsidRDefault="00B5489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6BE92C01" w14:textId="3F29C990" w:rsidR="008F6BDE" w:rsidRDefault="00B5489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0071-2017-2021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134"/>
        <w:gridCol w:w="1276"/>
        <w:gridCol w:w="1559"/>
        <w:gridCol w:w="1559"/>
        <w:gridCol w:w="1134"/>
        <w:gridCol w:w="1068"/>
      </w:tblGrid>
      <w:tr w:rsidR="006B4EB3" w14:paraId="3561A4BF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6B4A050B" w14:textId="77777777" w:rsidR="0044252F" w:rsidRDefault="00B5489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1B05961" w14:textId="77777777" w:rsidR="0044252F" w:rsidRDefault="00B5489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河南中正石油起重机械有限公司</w:t>
            </w:r>
            <w:bookmarkEnd w:id="1"/>
          </w:p>
        </w:tc>
      </w:tr>
      <w:tr w:rsidR="006B4EB3" w14:paraId="06229A1D" w14:textId="77777777" w:rsidTr="007D7B94">
        <w:trPr>
          <w:trHeight w:val="628"/>
          <w:jc w:val="center"/>
        </w:trPr>
        <w:tc>
          <w:tcPr>
            <w:tcW w:w="1092" w:type="dxa"/>
            <w:vAlign w:val="center"/>
          </w:tcPr>
          <w:p w14:paraId="7DFA0A4D" w14:textId="77777777" w:rsidR="0044252F" w:rsidRPr="008D0A78" w:rsidRDefault="00B5489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26C6CF16" w14:textId="77777777" w:rsidR="007D7B94" w:rsidRDefault="00B5489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C6A20C8" w14:textId="6573CE86" w:rsidR="0044252F" w:rsidRPr="008D0A78" w:rsidRDefault="00B5489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0E789FC1" w14:textId="77777777" w:rsidR="008D0A78" w:rsidRDefault="00B5489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449575C5" w14:textId="77777777" w:rsidR="0044252F" w:rsidRPr="008D0A78" w:rsidRDefault="00B5489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34D3EB6C" w14:textId="77777777" w:rsidR="0044252F" w:rsidRPr="008D0A78" w:rsidRDefault="00B5489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6" w:type="dxa"/>
            <w:vAlign w:val="center"/>
          </w:tcPr>
          <w:p w14:paraId="40FB5471" w14:textId="77777777" w:rsidR="009D3F5B" w:rsidRPr="00AA60B9" w:rsidRDefault="00B5489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4E35476" w14:textId="77777777" w:rsidR="0044252F" w:rsidRPr="00AA60B9" w:rsidRDefault="00B5489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202BEB71" w14:textId="77777777" w:rsidR="0044252F" w:rsidRPr="00AA60B9" w:rsidRDefault="00B5489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4FF406D9" w14:textId="77777777" w:rsidR="0044252F" w:rsidRPr="008D0A78" w:rsidRDefault="00B5489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5FB78088" w14:textId="77777777" w:rsidR="0044252F" w:rsidRPr="008D0A78" w:rsidRDefault="00B5489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1DCAC91C" w14:textId="77777777" w:rsidR="0044252F" w:rsidRPr="008D0A78" w:rsidRDefault="00B5489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791F9A3" w14:textId="77777777" w:rsidR="0044252F" w:rsidRPr="008D0A78" w:rsidRDefault="00B5489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6B4EB3" w14:paraId="25D736CC" w14:textId="77777777" w:rsidTr="007D7B94">
        <w:trPr>
          <w:trHeight w:val="566"/>
          <w:jc w:val="center"/>
        </w:trPr>
        <w:tc>
          <w:tcPr>
            <w:tcW w:w="1092" w:type="dxa"/>
            <w:vAlign w:val="center"/>
          </w:tcPr>
          <w:p w14:paraId="787F1157" w14:textId="7C7A4909" w:rsidR="0044252F" w:rsidRPr="007D7B94" w:rsidRDefault="007D7B9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DC92965" w14:textId="27ED146E" w:rsidR="0044252F" w:rsidRPr="007D7B94" w:rsidRDefault="00F11B60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兆欧表</w:t>
            </w:r>
          </w:p>
        </w:tc>
        <w:tc>
          <w:tcPr>
            <w:tcW w:w="1234" w:type="dxa"/>
            <w:vAlign w:val="center"/>
          </w:tcPr>
          <w:p w14:paraId="6945EC05" w14:textId="5A0A56B2" w:rsidR="0044252F" w:rsidRPr="007D7B94" w:rsidRDefault="00F11B60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Z</w:t>
            </w:r>
            <w:r w:rsidRPr="007D7B94">
              <w:rPr>
                <w:sz w:val="18"/>
                <w:szCs w:val="18"/>
              </w:rPr>
              <w:t>ZSY001</w:t>
            </w:r>
          </w:p>
        </w:tc>
        <w:tc>
          <w:tcPr>
            <w:tcW w:w="1134" w:type="dxa"/>
            <w:vAlign w:val="center"/>
          </w:tcPr>
          <w:p w14:paraId="3A7C5DF9" w14:textId="16C04F3F" w:rsidR="0044252F" w:rsidRPr="007D7B94" w:rsidRDefault="00F11B60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V</w:t>
            </w:r>
            <w:r w:rsidRPr="007D7B94">
              <w:rPr>
                <w:sz w:val="18"/>
                <w:szCs w:val="18"/>
              </w:rPr>
              <w:t>C60B</w:t>
            </w:r>
          </w:p>
        </w:tc>
        <w:tc>
          <w:tcPr>
            <w:tcW w:w="1276" w:type="dxa"/>
            <w:vAlign w:val="center"/>
          </w:tcPr>
          <w:p w14:paraId="502DF159" w14:textId="06C5C58C" w:rsidR="0044252F" w:rsidRPr="007D7B94" w:rsidRDefault="007D7B9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asciiTheme="minorEastAsia" w:hAnsiTheme="minorEastAsia" w:hint="eastAsia"/>
                <w:sz w:val="18"/>
                <w:szCs w:val="18"/>
              </w:rPr>
              <w:t>±4</w:t>
            </w:r>
            <w:r w:rsidRPr="007D7B94">
              <w:rPr>
                <w:rFonts w:asciiTheme="minorEastAsia" w:hAnsiTheme="minorEastAsia"/>
                <w:sz w:val="18"/>
                <w:szCs w:val="18"/>
              </w:rPr>
              <w:t>%</w:t>
            </w:r>
            <w:r w:rsidRPr="007D7B94">
              <w:rPr>
                <w:rFonts w:asciiTheme="minorEastAsia" w:hAnsiTheme="minorEastAsia" w:hint="eastAsia"/>
                <w:sz w:val="18"/>
                <w:szCs w:val="18"/>
              </w:rPr>
              <w:t>读数</w:t>
            </w:r>
          </w:p>
        </w:tc>
        <w:tc>
          <w:tcPr>
            <w:tcW w:w="1559" w:type="dxa"/>
            <w:vAlign w:val="center"/>
          </w:tcPr>
          <w:p w14:paraId="0D90BFA6" w14:textId="2138E2D1" w:rsidR="0044252F" w:rsidRPr="007D7B94" w:rsidRDefault="00F11B60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兆欧表检定装置</w:t>
            </w:r>
          </w:p>
        </w:tc>
        <w:tc>
          <w:tcPr>
            <w:tcW w:w="1559" w:type="dxa"/>
            <w:vAlign w:val="center"/>
          </w:tcPr>
          <w:p w14:paraId="0514EE64" w14:textId="4C853CCA" w:rsidR="0044252F" w:rsidRPr="007D7B94" w:rsidRDefault="001F2AA8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0F0A36D1" w14:textId="72BBCF85" w:rsidR="0044252F" w:rsidRPr="007D7B94" w:rsidRDefault="001F2AA8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2</w:t>
            </w:r>
            <w:r w:rsidRPr="007D7B94">
              <w:rPr>
                <w:sz w:val="18"/>
                <w:szCs w:val="18"/>
              </w:rPr>
              <w:t>021.08.02</w:t>
            </w:r>
          </w:p>
        </w:tc>
        <w:tc>
          <w:tcPr>
            <w:tcW w:w="1068" w:type="dxa"/>
            <w:vAlign w:val="center"/>
          </w:tcPr>
          <w:p w14:paraId="15E5A427" w14:textId="48737317" w:rsidR="0044252F" w:rsidRPr="007D7B94" w:rsidRDefault="001F2AA8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F2AA8" w14:paraId="22DB536A" w14:textId="77777777" w:rsidTr="007D7B94">
        <w:trPr>
          <w:trHeight w:val="546"/>
          <w:jc w:val="center"/>
        </w:trPr>
        <w:tc>
          <w:tcPr>
            <w:tcW w:w="1092" w:type="dxa"/>
            <w:vAlign w:val="center"/>
          </w:tcPr>
          <w:p w14:paraId="4C5E06A7" w14:textId="18A0CD21" w:rsidR="001F2AA8" w:rsidRPr="007D7B94" w:rsidRDefault="007D7B9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E3206A4" w14:textId="35C6AC55" w:rsidR="001F2AA8" w:rsidRPr="007D7B94" w:rsidRDefault="001F2AA8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里氏硬度计</w:t>
            </w:r>
          </w:p>
        </w:tc>
        <w:tc>
          <w:tcPr>
            <w:tcW w:w="1234" w:type="dxa"/>
            <w:vAlign w:val="center"/>
          </w:tcPr>
          <w:p w14:paraId="7035907A" w14:textId="0AC894CB" w:rsidR="001F2AA8" w:rsidRPr="007D7B94" w:rsidRDefault="001F2AA8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Z</w:t>
            </w:r>
            <w:r w:rsidRPr="007D7B94">
              <w:rPr>
                <w:sz w:val="18"/>
                <w:szCs w:val="18"/>
              </w:rPr>
              <w:t>ZSY002</w:t>
            </w:r>
          </w:p>
        </w:tc>
        <w:tc>
          <w:tcPr>
            <w:tcW w:w="1134" w:type="dxa"/>
            <w:vAlign w:val="center"/>
          </w:tcPr>
          <w:p w14:paraId="51F47C6C" w14:textId="7C8D18B7" w:rsidR="001F2AA8" w:rsidRPr="007D7B94" w:rsidRDefault="001F2AA8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T</w:t>
            </w:r>
            <w:r w:rsidRPr="007D7B94">
              <w:rPr>
                <w:sz w:val="18"/>
                <w:szCs w:val="18"/>
              </w:rPr>
              <w:t>H110</w:t>
            </w:r>
          </w:p>
        </w:tc>
        <w:tc>
          <w:tcPr>
            <w:tcW w:w="1276" w:type="dxa"/>
            <w:vAlign w:val="center"/>
          </w:tcPr>
          <w:p w14:paraId="2B562EDA" w14:textId="15C56EE1" w:rsidR="001F2AA8" w:rsidRPr="007D7B94" w:rsidRDefault="001F2AA8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asciiTheme="minorEastAsia" w:hAnsiTheme="minorEastAsia" w:hint="eastAsia"/>
                <w:sz w:val="18"/>
                <w:szCs w:val="18"/>
              </w:rPr>
              <w:t>±1</w:t>
            </w:r>
            <w:r w:rsidRPr="007D7B94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7D7B94">
              <w:rPr>
                <w:rFonts w:hint="eastAsia"/>
                <w:sz w:val="18"/>
                <w:szCs w:val="18"/>
              </w:rPr>
              <w:t>H</w:t>
            </w:r>
            <w:r w:rsidRPr="007D7B94">
              <w:rPr>
                <w:sz w:val="18"/>
                <w:szCs w:val="18"/>
              </w:rPr>
              <w:t>LD</w:t>
            </w:r>
          </w:p>
        </w:tc>
        <w:tc>
          <w:tcPr>
            <w:tcW w:w="1559" w:type="dxa"/>
            <w:vAlign w:val="center"/>
          </w:tcPr>
          <w:p w14:paraId="24501F17" w14:textId="0611EAD5" w:rsidR="001F2AA8" w:rsidRPr="007D7B94" w:rsidRDefault="001F2AA8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标准里氏硬度块</w:t>
            </w:r>
            <w:r w:rsidRPr="007D7B94">
              <w:rPr>
                <w:rFonts w:hint="eastAsia"/>
                <w:sz w:val="18"/>
                <w:szCs w:val="18"/>
              </w:rPr>
              <w:t>U</w:t>
            </w:r>
            <w:r w:rsidRPr="007D7B94">
              <w:rPr>
                <w:sz w:val="18"/>
                <w:szCs w:val="18"/>
              </w:rPr>
              <w:t>=3HLD k=2</w:t>
            </w:r>
          </w:p>
        </w:tc>
        <w:tc>
          <w:tcPr>
            <w:tcW w:w="1559" w:type="dxa"/>
            <w:vAlign w:val="center"/>
          </w:tcPr>
          <w:p w14:paraId="30C56A2E" w14:textId="40314A79" w:rsidR="001F2AA8" w:rsidRPr="007D7B94" w:rsidRDefault="001F2AA8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208742BA" w14:textId="3E02DAA6" w:rsidR="001F2AA8" w:rsidRPr="007D7B94" w:rsidRDefault="001F2AA8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2</w:t>
            </w:r>
            <w:r w:rsidRPr="007D7B94">
              <w:rPr>
                <w:sz w:val="18"/>
                <w:szCs w:val="18"/>
              </w:rPr>
              <w:t>021.08.02</w:t>
            </w:r>
          </w:p>
        </w:tc>
        <w:tc>
          <w:tcPr>
            <w:tcW w:w="1068" w:type="dxa"/>
            <w:vAlign w:val="center"/>
          </w:tcPr>
          <w:p w14:paraId="00178F26" w14:textId="0E8AF237" w:rsidR="001F2AA8" w:rsidRPr="007D7B94" w:rsidRDefault="001F2AA8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0874" w14:paraId="165F0F82" w14:textId="77777777" w:rsidTr="007D7B94">
        <w:trPr>
          <w:trHeight w:val="568"/>
          <w:jc w:val="center"/>
        </w:trPr>
        <w:tc>
          <w:tcPr>
            <w:tcW w:w="1092" w:type="dxa"/>
            <w:vAlign w:val="center"/>
          </w:tcPr>
          <w:p w14:paraId="531BBC3C" w14:textId="5BDC618D" w:rsidR="00280874" w:rsidRPr="007D7B94" w:rsidRDefault="007D7B9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6A113026" w14:textId="5342EB65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234" w:type="dxa"/>
            <w:vAlign w:val="center"/>
          </w:tcPr>
          <w:p w14:paraId="3071004A" w14:textId="7BDF6F96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Z</w:t>
            </w:r>
            <w:r w:rsidRPr="007D7B94">
              <w:rPr>
                <w:sz w:val="18"/>
                <w:szCs w:val="18"/>
              </w:rPr>
              <w:t>ZSY006</w:t>
            </w:r>
          </w:p>
        </w:tc>
        <w:tc>
          <w:tcPr>
            <w:tcW w:w="1134" w:type="dxa"/>
            <w:vAlign w:val="center"/>
          </w:tcPr>
          <w:p w14:paraId="7A24F298" w14:textId="52F30C09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sz w:val="18"/>
                <w:szCs w:val="18"/>
              </w:rPr>
              <w:t>(</w:t>
            </w:r>
            <w:r w:rsidRPr="007D7B94">
              <w:rPr>
                <w:rFonts w:hint="eastAsia"/>
                <w:sz w:val="18"/>
                <w:szCs w:val="18"/>
              </w:rPr>
              <w:t>0</w:t>
            </w:r>
            <w:r w:rsidRPr="007D7B94">
              <w:rPr>
                <w:sz w:val="18"/>
                <w:szCs w:val="18"/>
              </w:rPr>
              <w:t>-</w:t>
            </w:r>
            <w:proofErr w:type="gramStart"/>
            <w:r w:rsidRPr="007D7B94">
              <w:rPr>
                <w:sz w:val="18"/>
                <w:szCs w:val="18"/>
              </w:rPr>
              <w:t>50)m</w:t>
            </w:r>
            <w:proofErr w:type="gramEnd"/>
          </w:p>
        </w:tc>
        <w:tc>
          <w:tcPr>
            <w:tcW w:w="1276" w:type="dxa"/>
            <w:vAlign w:val="center"/>
          </w:tcPr>
          <w:p w14:paraId="767B97A5" w14:textId="404DAAF8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asciiTheme="minorEastAsia" w:hAnsiTheme="minorEastAsia" w:hint="eastAsia"/>
                <w:sz w:val="18"/>
                <w:szCs w:val="18"/>
              </w:rPr>
              <w:t>±（0.</w:t>
            </w:r>
            <w:r w:rsidRPr="007D7B94">
              <w:rPr>
                <w:rFonts w:asciiTheme="minorEastAsia" w:hAnsiTheme="minorEastAsia"/>
                <w:sz w:val="18"/>
                <w:szCs w:val="18"/>
              </w:rPr>
              <w:t>3+0.2L）mm</w:t>
            </w:r>
          </w:p>
        </w:tc>
        <w:tc>
          <w:tcPr>
            <w:tcW w:w="1559" w:type="dxa"/>
            <w:vAlign w:val="center"/>
          </w:tcPr>
          <w:p w14:paraId="7E757A77" w14:textId="2A310E45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钢卷尺</w:t>
            </w:r>
            <w:proofErr w:type="gramStart"/>
            <w:r w:rsidRPr="007D7B94">
              <w:rPr>
                <w:rFonts w:hint="eastAsia"/>
                <w:sz w:val="18"/>
                <w:szCs w:val="18"/>
              </w:rPr>
              <w:t>检定台</w:t>
            </w:r>
            <w:proofErr w:type="gramEnd"/>
            <w:r w:rsidRPr="007D7B94">
              <w:rPr>
                <w:rFonts w:hint="eastAsia"/>
                <w:sz w:val="18"/>
                <w:szCs w:val="18"/>
              </w:rPr>
              <w:t>U</w:t>
            </w:r>
            <w:r w:rsidRPr="007D7B94">
              <w:rPr>
                <w:sz w:val="18"/>
                <w:szCs w:val="18"/>
              </w:rPr>
              <w:t>=0.1mm k=2</w:t>
            </w:r>
          </w:p>
        </w:tc>
        <w:tc>
          <w:tcPr>
            <w:tcW w:w="1559" w:type="dxa"/>
            <w:vAlign w:val="center"/>
          </w:tcPr>
          <w:p w14:paraId="7BE82C3A" w14:textId="59A6B863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14F596CC" w14:textId="6BFC9464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2</w:t>
            </w:r>
            <w:r w:rsidRPr="007D7B94">
              <w:rPr>
                <w:sz w:val="18"/>
                <w:szCs w:val="18"/>
              </w:rPr>
              <w:t>021.08.02</w:t>
            </w:r>
          </w:p>
        </w:tc>
        <w:tc>
          <w:tcPr>
            <w:tcW w:w="1068" w:type="dxa"/>
            <w:vAlign w:val="center"/>
          </w:tcPr>
          <w:p w14:paraId="2CA6CEFA" w14:textId="53D5A5C8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0874" w14:paraId="4DBA2241" w14:textId="77777777" w:rsidTr="007D7B94">
        <w:trPr>
          <w:trHeight w:val="568"/>
          <w:jc w:val="center"/>
        </w:trPr>
        <w:tc>
          <w:tcPr>
            <w:tcW w:w="1092" w:type="dxa"/>
            <w:vAlign w:val="center"/>
          </w:tcPr>
          <w:p w14:paraId="57E2BB07" w14:textId="378787DC" w:rsidR="00280874" w:rsidRPr="007D7B94" w:rsidRDefault="007D7B9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302DDC5A" w14:textId="719BD38A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6A6B363E" w14:textId="7E976CD3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Z</w:t>
            </w:r>
            <w:r w:rsidRPr="007D7B94">
              <w:rPr>
                <w:sz w:val="18"/>
                <w:szCs w:val="18"/>
              </w:rPr>
              <w:t>ZSY007</w:t>
            </w:r>
          </w:p>
        </w:tc>
        <w:tc>
          <w:tcPr>
            <w:tcW w:w="1134" w:type="dxa"/>
            <w:vAlign w:val="center"/>
          </w:tcPr>
          <w:p w14:paraId="2E0CE8A7" w14:textId="321F1E73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(</w:t>
            </w:r>
            <w:r w:rsidRPr="007D7B94">
              <w:rPr>
                <w:sz w:val="18"/>
                <w:szCs w:val="18"/>
              </w:rPr>
              <w:t>0-</w:t>
            </w:r>
            <w:proofErr w:type="gramStart"/>
            <w:r w:rsidRPr="007D7B94">
              <w:rPr>
                <w:sz w:val="18"/>
                <w:szCs w:val="18"/>
              </w:rPr>
              <w:t>300)mm</w:t>
            </w:r>
            <w:proofErr w:type="gramEnd"/>
          </w:p>
        </w:tc>
        <w:tc>
          <w:tcPr>
            <w:tcW w:w="1276" w:type="dxa"/>
            <w:vAlign w:val="center"/>
          </w:tcPr>
          <w:p w14:paraId="4046195F" w14:textId="68591D46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 w:rsidRPr="007D7B94">
              <w:rPr>
                <w:rFonts w:asciiTheme="minorEastAsia" w:hAnsiTheme="minorEastAsia"/>
                <w:sz w:val="18"/>
                <w:szCs w:val="18"/>
              </w:rPr>
              <w:t>.03mm</w:t>
            </w:r>
          </w:p>
        </w:tc>
        <w:tc>
          <w:tcPr>
            <w:tcW w:w="1559" w:type="dxa"/>
            <w:vAlign w:val="center"/>
          </w:tcPr>
          <w:p w14:paraId="1636118B" w14:textId="77777777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量块</w:t>
            </w:r>
          </w:p>
          <w:p w14:paraId="5C482F05" w14:textId="5708D452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三等</w:t>
            </w:r>
          </w:p>
        </w:tc>
        <w:tc>
          <w:tcPr>
            <w:tcW w:w="1559" w:type="dxa"/>
            <w:vAlign w:val="center"/>
          </w:tcPr>
          <w:p w14:paraId="5840C707" w14:textId="33DD0D3B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48204D2E" w14:textId="4251657A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2</w:t>
            </w:r>
            <w:r w:rsidRPr="007D7B94">
              <w:rPr>
                <w:sz w:val="18"/>
                <w:szCs w:val="18"/>
              </w:rPr>
              <w:t>021.08.02</w:t>
            </w:r>
          </w:p>
        </w:tc>
        <w:tc>
          <w:tcPr>
            <w:tcW w:w="1068" w:type="dxa"/>
            <w:vAlign w:val="center"/>
          </w:tcPr>
          <w:p w14:paraId="1A3DBE4C" w14:textId="47AED961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0874" w14:paraId="143C6081" w14:textId="77777777" w:rsidTr="007D7B94">
        <w:trPr>
          <w:trHeight w:val="568"/>
          <w:jc w:val="center"/>
        </w:trPr>
        <w:tc>
          <w:tcPr>
            <w:tcW w:w="1092" w:type="dxa"/>
            <w:vAlign w:val="center"/>
          </w:tcPr>
          <w:p w14:paraId="78C0FDBD" w14:textId="11EFB244" w:rsidR="00280874" w:rsidRPr="007D7B94" w:rsidRDefault="007D7B9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1ED32B9B" w14:textId="1B4BDC94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声级计</w:t>
            </w:r>
          </w:p>
        </w:tc>
        <w:tc>
          <w:tcPr>
            <w:tcW w:w="1234" w:type="dxa"/>
            <w:vAlign w:val="center"/>
          </w:tcPr>
          <w:p w14:paraId="263C9B2C" w14:textId="6C4A613D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Z</w:t>
            </w:r>
            <w:r w:rsidRPr="007D7B94">
              <w:rPr>
                <w:sz w:val="18"/>
                <w:szCs w:val="18"/>
              </w:rPr>
              <w:t>ZSY019</w:t>
            </w:r>
          </w:p>
        </w:tc>
        <w:tc>
          <w:tcPr>
            <w:tcW w:w="1134" w:type="dxa"/>
            <w:vAlign w:val="center"/>
          </w:tcPr>
          <w:p w14:paraId="7E19B3DB" w14:textId="6AC700FD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V</w:t>
            </w:r>
            <w:r w:rsidRPr="007D7B94">
              <w:rPr>
                <w:sz w:val="18"/>
                <w:szCs w:val="18"/>
              </w:rPr>
              <w:t>C824</w:t>
            </w:r>
          </w:p>
        </w:tc>
        <w:tc>
          <w:tcPr>
            <w:tcW w:w="1276" w:type="dxa"/>
            <w:vAlign w:val="center"/>
          </w:tcPr>
          <w:p w14:paraId="3B15E6B3" w14:textId="4C35C791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±</w:t>
            </w:r>
            <w:r w:rsidRPr="007D7B94">
              <w:rPr>
                <w:sz w:val="18"/>
                <w:szCs w:val="18"/>
              </w:rPr>
              <w:t>1.5dB</w:t>
            </w:r>
          </w:p>
        </w:tc>
        <w:tc>
          <w:tcPr>
            <w:tcW w:w="1559" w:type="dxa"/>
            <w:vAlign w:val="center"/>
          </w:tcPr>
          <w:p w14:paraId="0FC3E1BD" w14:textId="77777777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声校准器</w:t>
            </w:r>
          </w:p>
          <w:p w14:paraId="52402A88" w14:textId="34287958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1</w:t>
            </w:r>
            <w:r w:rsidRPr="007D7B94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02AC8484" w14:textId="568FB38B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2F647F04" w14:textId="61E7D2B5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2</w:t>
            </w:r>
            <w:r w:rsidRPr="007D7B94">
              <w:rPr>
                <w:sz w:val="18"/>
                <w:szCs w:val="18"/>
              </w:rPr>
              <w:t>021.08.02</w:t>
            </w:r>
          </w:p>
        </w:tc>
        <w:tc>
          <w:tcPr>
            <w:tcW w:w="1068" w:type="dxa"/>
            <w:vAlign w:val="center"/>
          </w:tcPr>
          <w:p w14:paraId="3D6985BC" w14:textId="158B4339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0874" w14:paraId="6B260082" w14:textId="77777777" w:rsidTr="007D7B94">
        <w:trPr>
          <w:trHeight w:val="568"/>
          <w:jc w:val="center"/>
        </w:trPr>
        <w:tc>
          <w:tcPr>
            <w:tcW w:w="1092" w:type="dxa"/>
            <w:vAlign w:val="center"/>
          </w:tcPr>
          <w:p w14:paraId="6B4EFB38" w14:textId="310A55B2" w:rsidR="00280874" w:rsidRPr="007D7B94" w:rsidRDefault="007D7B9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500882B0" w14:textId="7A4FF7F0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漆膜测厚仪</w:t>
            </w:r>
          </w:p>
        </w:tc>
        <w:tc>
          <w:tcPr>
            <w:tcW w:w="1234" w:type="dxa"/>
            <w:vAlign w:val="center"/>
          </w:tcPr>
          <w:p w14:paraId="718A70C7" w14:textId="5F889D25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Z</w:t>
            </w:r>
            <w:r w:rsidRPr="007D7B94">
              <w:rPr>
                <w:sz w:val="18"/>
                <w:szCs w:val="18"/>
              </w:rPr>
              <w:t>ZSY014</w:t>
            </w:r>
          </w:p>
        </w:tc>
        <w:tc>
          <w:tcPr>
            <w:tcW w:w="1134" w:type="dxa"/>
            <w:vAlign w:val="center"/>
          </w:tcPr>
          <w:p w14:paraId="67157023" w14:textId="635EEC7E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X</w:t>
            </w:r>
            <w:r w:rsidRPr="007D7B94">
              <w:rPr>
                <w:sz w:val="18"/>
                <w:szCs w:val="18"/>
              </w:rPr>
              <w:t>RD770</w:t>
            </w:r>
          </w:p>
        </w:tc>
        <w:tc>
          <w:tcPr>
            <w:tcW w:w="1276" w:type="dxa"/>
            <w:vAlign w:val="center"/>
          </w:tcPr>
          <w:p w14:paraId="3C7BD3A5" w14:textId="31B24843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±</w:t>
            </w:r>
            <w:r w:rsidRPr="007D7B94">
              <w:rPr>
                <w:sz w:val="18"/>
                <w:szCs w:val="18"/>
              </w:rPr>
              <w:t>(</w:t>
            </w:r>
            <w:r w:rsidR="007D7B94" w:rsidRPr="007D7B94">
              <w:rPr>
                <w:sz w:val="18"/>
                <w:szCs w:val="18"/>
              </w:rPr>
              <w:t>2</w:t>
            </w:r>
            <w:r w:rsidRPr="007D7B94">
              <w:rPr>
                <w:sz w:val="18"/>
                <w:szCs w:val="18"/>
              </w:rPr>
              <w:t>%H+1)</w:t>
            </w:r>
            <w:r w:rsidRPr="007D7B94">
              <w:rPr>
                <w:snapToGrid w:val="0"/>
                <w:kern w:val="0"/>
                <w:szCs w:val="24"/>
              </w:rPr>
              <w:t xml:space="preserve"> </w:t>
            </w:r>
            <w:proofErr w:type="spellStart"/>
            <w:r w:rsidRPr="007D7B94">
              <w:rPr>
                <w:snapToGrid w:val="0"/>
                <w:kern w:val="0"/>
                <w:szCs w:val="24"/>
              </w:rPr>
              <w:t>μm</w:t>
            </w:r>
            <w:proofErr w:type="spellEnd"/>
          </w:p>
        </w:tc>
        <w:tc>
          <w:tcPr>
            <w:tcW w:w="1559" w:type="dxa"/>
            <w:vAlign w:val="center"/>
          </w:tcPr>
          <w:p w14:paraId="75732E1D" w14:textId="04C7EA4C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标准膜片</w:t>
            </w:r>
            <w:r w:rsidRPr="007D7B94">
              <w:rPr>
                <w:rFonts w:hint="eastAsia"/>
                <w:sz w:val="18"/>
                <w:szCs w:val="18"/>
              </w:rPr>
              <w:t>A</w:t>
            </w:r>
            <w:r w:rsidRPr="007D7B94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5EBD122F" w14:textId="2C0A4955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134" w:type="dxa"/>
            <w:vAlign w:val="center"/>
          </w:tcPr>
          <w:p w14:paraId="166F7476" w14:textId="21AC168D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hint="eastAsia"/>
                <w:sz w:val="18"/>
                <w:szCs w:val="18"/>
              </w:rPr>
              <w:t>2</w:t>
            </w:r>
            <w:r w:rsidRPr="007D7B94">
              <w:rPr>
                <w:sz w:val="18"/>
                <w:szCs w:val="18"/>
              </w:rPr>
              <w:t>021.08.02</w:t>
            </w:r>
          </w:p>
        </w:tc>
        <w:tc>
          <w:tcPr>
            <w:tcW w:w="1068" w:type="dxa"/>
            <w:vAlign w:val="center"/>
          </w:tcPr>
          <w:p w14:paraId="4CD38F1C" w14:textId="61E9DC70" w:rsidR="00280874" w:rsidRPr="007D7B94" w:rsidRDefault="00280874" w:rsidP="007D7B94">
            <w:pPr>
              <w:jc w:val="center"/>
              <w:rPr>
                <w:sz w:val="18"/>
                <w:szCs w:val="18"/>
              </w:rPr>
            </w:pPr>
            <w:r w:rsidRPr="007D7B9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0874" w14:paraId="3338AAD5" w14:textId="77777777" w:rsidTr="007D7B94">
        <w:trPr>
          <w:trHeight w:val="568"/>
          <w:jc w:val="center"/>
        </w:trPr>
        <w:tc>
          <w:tcPr>
            <w:tcW w:w="1092" w:type="dxa"/>
            <w:vAlign w:val="center"/>
          </w:tcPr>
          <w:p w14:paraId="2BEE652D" w14:textId="0D9DBD93" w:rsidR="00280874" w:rsidRPr="008D0A78" w:rsidRDefault="00280874" w:rsidP="00280874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73AC4331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329A9275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F15C75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74D90F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B7E54B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EE46E13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5FA419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6C271AB6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</w:tr>
      <w:tr w:rsidR="00280874" w14:paraId="0C8D96F9" w14:textId="77777777" w:rsidTr="007D7B94">
        <w:trPr>
          <w:trHeight w:val="568"/>
          <w:jc w:val="center"/>
        </w:trPr>
        <w:tc>
          <w:tcPr>
            <w:tcW w:w="1092" w:type="dxa"/>
            <w:vAlign w:val="center"/>
          </w:tcPr>
          <w:p w14:paraId="1FFE8AD1" w14:textId="777E7269" w:rsidR="00280874" w:rsidRPr="008D0A78" w:rsidRDefault="00280874" w:rsidP="00280874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03203AD0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067CEA99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40A96F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B0B420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DFAEBAD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E2FFED6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5035AA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6A279BB6" w14:textId="77777777" w:rsidR="00280874" w:rsidRPr="008D0A78" w:rsidRDefault="00280874" w:rsidP="00280874">
            <w:pPr>
              <w:jc w:val="center"/>
              <w:rPr>
                <w:sz w:val="18"/>
                <w:szCs w:val="18"/>
              </w:rPr>
            </w:pPr>
          </w:p>
        </w:tc>
      </w:tr>
      <w:tr w:rsidR="00280874" w14:paraId="38937C7E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2EE5799E" w14:textId="77777777" w:rsidR="00280874" w:rsidRDefault="00280874" w:rsidP="0028087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4BE1AA9" w14:textId="77777777" w:rsidR="00280874" w:rsidRDefault="00280874" w:rsidP="00280874">
            <w:pPr>
              <w:rPr>
                <w:rFonts w:ascii="宋体" w:hAnsi="宋体"/>
                <w:szCs w:val="21"/>
              </w:rPr>
            </w:pPr>
          </w:p>
          <w:p w14:paraId="6C11B6C2" w14:textId="4FC24F0A" w:rsidR="00280874" w:rsidRPr="00A44DE8" w:rsidRDefault="00280874" w:rsidP="00637D16">
            <w:pPr>
              <w:widowControl/>
              <w:ind w:firstLineChars="200" w:firstLine="420"/>
              <w:jc w:val="left"/>
            </w:pPr>
            <w:r w:rsidRPr="00A44DE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A44DE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A44DE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A44DE8" w:rsidRPr="00A44DE8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A44DE8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637D16" w:rsidRPr="00A44DE8">
              <w:rPr>
                <w:rFonts w:ascii="宋体" w:eastAsia="宋体" w:hAnsi="宋体" w:cs="宋体" w:hint="eastAsia"/>
                <w:kern w:val="0"/>
                <w:szCs w:val="21"/>
              </w:rPr>
              <w:t>中国航发南方工业有限公司计量实验室</w:t>
            </w:r>
            <w:r w:rsidRPr="00A44DE8">
              <w:rPr>
                <w:rFonts w:ascii="宋体" w:eastAsia="宋体" w:hAnsi="宋体" w:cs="宋体" w:hint="eastAsia"/>
                <w:kern w:val="0"/>
                <w:szCs w:val="21"/>
              </w:rPr>
              <w:t>机构准，校准证书由</w:t>
            </w:r>
            <w:r w:rsidR="00A44DE8" w:rsidRPr="00A44DE8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A44DE8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7E9D29DB" w14:textId="77777777" w:rsidR="00280874" w:rsidRDefault="00280874" w:rsidP="00280874">
            <w:pPr>
              <w:rPr>
                <w:rFonts w:ascii="宋体" w:hAnsi="宋体"/>
                <w:color w:val="0000FF"/>
                <w:szCs w:val="21"/>
              </w:rPr>
            </w:pPr>
          </w:p>
          <w:p w14:paraId="6E5BC0A6" w14:textId="77777777" w:rsidR="00280874" w:rsidRDefault="00280874" w:rsidP="00280874">
            <w:pPr>
              <w:rPr>
                <w:szCs w:val="21"/>
              </w:rPr>
            </w:pPr>
          </w:p>
          <w:p w14:paraId="50FA9784" w14:textId="77777777" w:rsidR="00280874" w:rsidRDefault="00280874" w:rsidP="0028087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0874" w14:paraId="144F7FF5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0D1BC9F0" w14:textId="7DEC84DC" w:rsidR="00280874" w:rsidRDefault="00280874" w:rsidP="0028087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6595B9DB" w14:textId="72183DA3" w:rsidR="00280874" w:rsidRDefault="009A208B" w:rsidP="0028087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4BAA5536" wp14:editId="225FBA9A">
                  <wp:simplePos x="0" y="0"/>
                  <wp:positionH relativeFrom="column">
                    <wp:posOffset>5197928</wp:posOffset>
                  </wp:positionH>
                  <wp:positionV relativeFrom="paragraph">
                    <wp:posOffset>238669</wp:posOffset>
                  </wp:positionV>
                  <wp:extent cx="817245" cy="42037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874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6704" behindDoc="0" locked="0" layoutInCell="1" allowOverlap="1" wp14:anchorId="70B3B7BC" wp14:editId="0D709D13">
                  <wp:simplePos x="0" y="0"/>
                  <wp:positionH relativeFrom="column">
                    <wp:posOffset>997040</wp:posOffset>
                  </wp:positionH>
                  <wp:positionV relativeFrom="paragraph">
                    <wp:posOffset>245926</wp:posOffset>
                  </wp:positionV>
                  <wp:extent cx="882015" cy="516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1EBFB2" w14:textId="2FB29C05" w:rsidR="00280874" w:rsidRDefault="00280874" w:rsidP="00280874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CAD02C0" w14:textId="77777777" w:rsidR="00280874" w:rsidRDefault="00280874" w:rsidP="0028087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8EC8563" w14:textId="297BE264" w:rsidR="008D0A78" w:rsidRDefault="00BF0A96" w:rsidP="005C0A53"/>
    <w:p w14:paraId="34C60753" w14:textId="379498C7" w:rsidR="008F6BDE" w:rsidRPr="0044252F" w:rsidRDefault="00B5489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4911" w14:textId="77777777" w:rsidR="00BF0A96" w:rsidRDefault="00BF0A96">
      <w:r>
        <w:separator/>
      </w:r>
    </w:p>
  </w:endnote>
  <w:endnote w:type="continuationSeparator" w:id="0">
    <w:p w14:paraId="759884B1" w14:textId="77777777" w:rsidR="00BF0A96" w:rsidRDefault="00B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747C" w14:textId="77777777" w:rsidR="008F6BDE" w:rsidRDefault="00BF0A96" w:rsidP="005C0A53">
    <w:pPr>
      <w:pStyle w:val="a5"/>
    </w:pPr>
  </w:p>
  <w:p w14:paraId="1E789B81" w14:textId="77777777" w:rsidR="008F6BDE" w:rsidRDefault="00BF0A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A27D" w14:textId="77777777" w:rsidR="00BF0A96" w:rsidRDefault="00BF0A96">
      <w:r>
        <w:separator/>
      </w:r>
    </w:p>
  </w:footnote>
  <w:footnote w:type="continuationSeparator" w:id="0">
    <w:p w14:paraId="5A76FB25" w14:textId="77777777" w:rsidR="00BF0A96" w:rsidRDefault="00B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8590" w14:textId="77777777" w:rsidR="008F6BDE" w:rsidRDefault="00B5489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1AA795A" wp14:editId="13FE4E7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ACDC60C" w14:textId="77777777" w:rsidR="008F6BDE" w:rsidRDefault="00BF0A9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E14B36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13B2F530" w14:textId="77777777" w:rsidR="008F6BDE" w:rsidRDefault="00B5489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5489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3380F1" w14:textId="77777777" w:rsidR="008F6BDE" w:rsidRDefault="00B54890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9E67B70" w14:textId="77777777" w:rsidR="008F6BDE" w:rsidRDefault="00BF0A96">
    <w:r>
      <w:pict w14:anchorId="1B33222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EB3"/>
    <w:rsid w:val="001F2AA8"/>
    <w:rsid w:val="00280874"/>
    <w:rsid w:val="005101FE"/>
    <w:rsid w:val="00637D16"/>
    <w:rsid w:val="006B4EB3"/>
    <w:rsid w:val="007D7B94"/>
    <w:rsid w:val="009A208B"/>
    <w:rsid w:val="00A44DE8"/>
    <w:rsid w:val="00AD75A3"/>
    <w:rsid w:val="00B54890"/>
    <w:rsid w:val="00BF0A96"/>
    <w:rsid w:val="00F11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BFEFEA6"/>
  <w15:docId w15:val="{787C2001-6911-4E88-A294-905E7CA6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dcterms:created xsi:type="dcterms:W3CDTF">2015-11-02T14:51:00Z</dcterms:created>
  <dcterms:modified xsi:type="dcterms:W3CDTF">2021-08-29T07:05:00Z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