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浙江嘉顿木业有限公司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B1</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5" w:name="合同编号"/>
            <w:r>
              <w:rPr>
                <w:rFonts w:hint="eastAsia" w:eastAsia="宋体"/>
                <w:sz w:val="22"/>
                <w:szCs w:val="22"/>
                <w:lang w:val="en-US" w:eastAsia="zh-CN"/>
              </w:rPr>
              <w:t>0321-2020-QO-2021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r>
              <w:rPr>
                <w:sz w:val="22"/>
                <w:szCs w:val="22"/>
              </w:rPr>
              <w:t>一</w:t>
            </w:r>
            <w:bookmarkEnd w:id="8"/>
            <w:r>
              <w:rPr>
                <w:sz w:val="22"/>
                <w:szCs w:val="22"/>
              </w:rPr>
              <w:t xml:space="preserve"> </w:t>
            </w:r>
            <w:r>
              <w:rPr>
                <w:rFonts w:hint="eastAsia"/>
                <w:sz w:val="22"/>
                <w:szCs w:val="22"/>
                <w:lang w:val="en-US" w:eastAsia="zh-CN"/>
              </w:rPr>
              <w:t>次</w:t>
            </w:r>
            <w:r>
              <w:rPr>
                <w:sz w:val="22"/>
                <w:szCs w:val="22"/>
              </w:rPr>
              <w:t>)</w:t>
            </w:r>
            <w:r>
              <w:rPr>
                <w:rFonts w:hint="eastAsia"/>
                <w:sz w:val="22"/>
                <w:szCs w:val="22"/>
                <w:lang w:val="en-US" w:eastAsia="zh-CN"/>
              </w:rPr>
              <w:t>监督</w:t>
            </w:r>
            <w:r>
              <w:rPr>
                <w:rFonts w:hint="eastAsia"/>
                <w:sz w:val="22"/>
                <w:szCs w:val="22"/>
              </w:rPr>
              <w:t>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val="0"/>
                <w:bCs w:val="0"/>
                <w:sz w:val="22"/>
                <w:szCs w:val="22"/>
                <w:highlight w:val="none"/>
                <w:lang w:val="en-US" w:eastAsia="zh-CN"/>
              </w:rPr>
            </w:pPr>
            <w:r>
              <w:rPr>
                <w:rFonts w:hint="eastAsia"/>
                <w:b w:val="0"/>
                <w:bCs w:val="0"/>
                <w:sz w:val="22"/>
                <w:szCs w:val="22"/>
                <w:highlight w:val="none"/>
                <w:lang w:val="en-US" w:eastAsia="zh-CN"/>
              </w:rPr>
              <w:t>伍光华</w:t>
            </w:r>
          </w:p>
        </w:tc>
        <w:tc>
          <w:tcPr>
            <w:tcW w:w="1184" w:type="dxa"/>
            <w:vAlign w:val="center"/>
          </w:tcPr>
          <w:p>
            <w:pPr>
              <w:snapToGrid w:val="0"/>
              <w:spacing w:line="320" w:lineRule="exact"/>
              <w:ind w:left="572"/>
              <w:rPr>
                <w:rFonts w:hint="eastAsia" w:eastAsia="宋体"/>
                <w:b w:val="0"/>
                <w:bCs w:val="0"/>
                <w:sz w:val="22"/>
                <w:szCs w:val="22"/>
                <w:highlight w:val="none"/>
                <w:lang w:val="en-US" w:eastAsia="zh-CN"/>
              </w:rPr>
            </w:pPr>
            <w:r>
              <w:rPr>
                <w:rFonts w:hint="eastAsia"/>
                <w:b w:val="0"/>
                <w:bCs w:val="0"/>
                <w:sz w:val="22"/>
                <w:szCs w:val="22"/>
                <w:highlight w:val="none"/>
                <w:lang w:val="en-US" w:eastAsia="zh-CN"/>
              </w:rPr>
              <w:t>组长</w:t>
            </w:r>
          </w:p>
        </w:tc>
        <w:tc>
          <w:tcPr>
            <w:tcW w:w="5595" w:type="dxa"/>
            <w:gridSpan w:val="3"/>
            <w:vAlign w:val="center"/>
          </w:tcPr>
          <w:p>
            <w:pPr>
              <w:jc w:val="center"/>
              <w:rPr>
                <w:sz w:val="22"/>
                <w:szCs w:val="22"/>
                <w:highlight w:val="yellow"/>
              </w:rPr>
            </w:pPr>
            <w:r>
              <w:rPr>
                <w:sz w:val="20"/>
                <w:lang w:val="de-DE"/>
              </w:rPr>
              <w:t>2020-N1QMS-2219448</w:t>
            </w:r>
            <w:r>
              <w:rPr>
                <w:rFonts w:hint="eastAsia"/>
                <w:sz w:val="20"/>
                <w:lang w:val="de-DE" w:eastAsia="zh-CN"/>
              </w:rPr>
              <w:t>、</w:t>
            </w: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val="0"/>
                <w:bCs w:val="0"/>
                <w:sz w:val="22"/>
                <w:szCs w:val="22"/>
                <w:highlight w:val="none"/>
                <w:lang w:val="en-US" w:eastAsia="zh-CN"/>
              </w:rPr>
            </w:pPr>
            <w:r>
              <w:rPr>
                <w:rFonts w:hint="eastAsia"/>
                <w:b w:val="0"/>
                <w:bCs w:val="0"/>
                <w:sz w:val="22"/>
                <w:szCs w:val="22"/>
                <w:highlight w:val="none"/>
                <w:lang w:val="en-US" w:eastAsia="zh-CN"/>
              </w:rPr>
              <w:t>温红玲</w:t>
            </w:r>
          </w:p>
        </w:tc>
        <w:tc>
          <w:tcPr>
            <w:tcW w:w="1184" w:type="dxa"/>
            <w:vAlign w:val="center"/>
          </w:tcPr>
          <w:p>
            <w:pPr>
              <w:snapToGrid w:val="0"/>
              <w:spacing w:line="320" w:lineRule="exact"/>
              <w:ind w:left="572"/>
              <w:rPr>
                <w:rFonts w:hint="eastAsia" w:eastAsia="宋体"/>
                <w:b w:val="0"/>
                <w:bCs w:val="0"/>
                <w:sz w:val="22"/>
                <w:szCs w:val="22"/>
                <w:highlight w:val="none"/>
                <w:lang w:val="en-US" w:eastAsia="zh-CN"/>
              </w:rPr>
            </w:pPr>
            <w:r>
              <w:rPr>
                <w:rFonts w:hint="eastAsia"/>
                <w:b w:val="0"/>
                <w:bCs w:val="0"/>
                <w:sz w:val="22"/>
                <w:szCs w:val="22"/>
                <w:highlight w:val="none"/>
                <w:lang w:val="en-US" w:eastAsia="zh-CN"/>
              </w:rPr>
              <w:t>组员</w:t>
            </w:r>
          </w:p>
        </w:tc>
        <w:tc>
          <w:tcPr>
            <w:tcW w:w="5595" w:type="dxa"/>
            <w:gridSpan w:val="3"/>
            <w:vAlign w:val="center"/>
          </w:tcPr>
          <w:p>
            <w:pPr>
              <w:jc w:val="center"/>
              <w:rPr>
                <w:b/>
                <w:sz w:val="22"/>
                <w:szCs w:val="22"/>
                <w:highlight w:val="yellow"/>
              </w:rPr>
            </w:pPr>
            <w:r>
              <w:rPr>
                <w:sz w:val="20"/>
                <w:lang w:val="de-DE"/>
              </w:rPr>
              <w:t>2019-N1QMS-2210533</w:t>
            </w:r>
            <w:r>
              <w:rPr>
                <w:rFonts w:hint="eastAsia"/>
                <w:sz w:val="20"/>
                <w:lang w:val="de-DE" w:eastAsia="zh-CN"/>
              </w:rPr>
              <w:t>、</w:t>
            </w:r>
            <w:r>
              <w:rPr>
                <w:sz w:val="20"/>
                <w:lang w:val="de-DE"/>
              </w:rPr>
              <w:t>2021-N0OHSMS-1210533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2021.9.23</w:t>
            </w:r>
            <w:bookmarkStart w:id="11" w:name="_GoBack"/>
            <w:bookmarkEnd w:id="11"/>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B2203C"/>
    <w:rsid w:val="32B838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3</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2021-09-22T07:45:03Z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