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北京合康科技发展有限责任公司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0197-2020-2021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0197-2020-2021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93"/>
        <w:gridCol w:w="1740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北京合康科技发展有限责任公司</w:t>
            </w:r>
            <w:bookmarkEnd w:id="4"/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9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毛小娟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ISC-2020-0811</w:t>
            </w:r>
            <w:bookmarkEnd w:id="6"/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9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2025-10-19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第一次</w:t>
            </w:r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3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2021年08月24日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9时-25日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12时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Theme="minorEastAsia"/>
                <w:color w:val="000000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>耿丽修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  <w:r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ISC[S]0029</w:t>
            </w:r>
          </w:p>
        </w:tc>
        <w:tc>
          <w:tcPr>
            <w:tcW w:w="174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38" w:type="dxa"/>
          </w:tcPr>
          <w:p>
            <w:pPr>
              <w:spacing w:line="360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综合管理中心（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质量管理部）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、研发生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产中心、营销中心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、生产车间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C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企业在2021年5月，获得北京市经济和信息化局《北京市“专精特新”中小企业》、2021年5月，获得北京市经济和信息化局《北京市专精特新“小巨人”企业》。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虽然受疫情影响，2020年营业总收入也保持6398万元水平。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--</w:t>
      </w:r>
      <w:r>
        <w:rPr>
          <w:rFonts w:hint="eastAsia" w:ascii="宋体" w:hAnsi="宋体" w:eastAsia="宋体" w:cs="宋体"/>
          <w:sz w:val="21"/>
          <w:szCs w:val="21"/>
        </w:rPr>
        <w:t>2021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15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组织了公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司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年质量、环境、职业健康安全体系、测量管理体系一体化管理体系内部审核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测量管理体系</w:t>
      </w:r>
      <w:r>
        <w:rPr>
          <w:rFonts w:hint="eastAsia" w:ascii="宋体" w:hAnsi="宋体" w:eastAsia="宋体" w:cs="宋体"/>
          <w:bCs/>
          <w:sz w:val="21"/>
          <w:szCs w:val="21"/>
        </w:rPr>
        <w:t>内审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由</w:t>
      </w:r>
      <w:r>
        <w:rPr>
          <w:rFonts w:hint="eastAsia" w:ascii="宋体" w:hAnsi="宋体" w:cs="宋体"/>
          <w:bCs/>
          <w:kern w:val="0"/>
          <w:szCs w:val="21"/>
        </w:rPr>
        <w:t>管理者代表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毛小娟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组织。</w:t>
      </w:r>
      <w:r>
        <w:rPr>
          <w:rFonts w:hint="eastAsia" w:ascii="宋体" w:hAnsi="宋体" w:eastAsia="宋体" w:cs="宋体"/>
          <w:bCs/>
          <w:sz w:val="21"/>
          <w:szCs w:val="21"/>
        </w:rPr>
        <w:t>内审组织井井有条、内审通知、内审计划、内审检查表、内审报告、整改记录规范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审核中发现</w:t>
      </w:r>
      <w:r>
        <w:rPr>
          <w:rFonts w:hint="eastAsia" w:ascii="宋体" w:hAnsi="宋体" w:eastAsia="宋体" w:cs="宋体"/>
          <w:sz w:val="21"/>
          <w:szCs w:val="21"/>
        </w:rPr>
        <w:t>测量管理体系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一个不符合项，有关部门及时制定了纠正措施，并马上进行整改。7月21日前完成整改工作，不符合项已关闭。</w:t>
      </w:r>
      <w:r>
        <w:rPr>
          <w:rFonts w:hint="eastAsia" w:ascii="宋体" w:hAnsi="宋体"/>
          <w:bCs/>
          <w:color w:val="auto"/>
          <w:szCs w:val="21"/>
        </w:rPr>
        <w:t>企业通过内审工作，可以对企业的测量管理体系运行情况及时进行检查和审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</w:t>
      </w:r>
      <w:r>
        <w:rPr>
          <w:rFonts w:hint="eastAsia" w:ascii="宋体" w:hAnsi="宋体"/>
          <w:bCs/>
          <w:color w:val="auto"/>
          <w:szCs w:val="21"/>
        </w:rPr>
        <w:t>，达到了发现问题马上解决的目的，收到了很好的效果。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于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2021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09：00～17：30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组织了公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司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年质量、环境、职业健康安全体系、测量管理体系一体化管理体系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管理评审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会议由公司总经理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薛维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主持，管理者代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毛小娟做了</w:t>
      </w:r>
      <w:r>
        <w:rPr>
          <w:rFonts w:hint="eastAsia" w:asciiTheme="minorEastAsia" w:hAnsiTheme="minorEastAsia" w:eastAsiaTheme="minorEastAsia" w:cstheme="minorEastAsia"/>
          <w:szCs w:val="21"/>
        </w:rPr>
        <w:t>2020年质量、环境、职业健康安全、测量管理体系实施报告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肯定了公司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测量管理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体系运行情况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良好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测量管理体系的充分性、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有效性和适宜性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公司</w:t>
      </w:r>
      <w:r>
        <w:rPr>
          <w:rFonts w:hint="eastAsia" w:asciiTheme="minorEastAsia" w:hAnsiTheme="minorEastAsia" w:eastAsiaTheme="minorEastAsia" w:cstheme="minorEastAsia"/>
          <w:szCs w:val="21"/>
        </w:rPr>
        <w:t>2021年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将加强</w:t>
      </w:r>
      <w:r>
        <w:rPr>
          <w:rFonts w:hint="eastAsia" w:asciiTheme="minorEastAsia" w:hAnsiTheme="minorEastAsia" w:eastAsiaTheme="minorEastAsia" w:cstheme="minorEastAsia"/>
          <w:szCs w:val="21"/>
        </w:rPr>
        <w:t>对测量管理体系进行学习，学习后根据体系要求对计量器具的管理工作进行全面梳理，将体系要求融合到日常的管理当中，优化和改善计量器具的管理工作。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落实了相关责任部门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制定了相应的整改措施和计划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会议形成了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管理评审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企业本年度无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新增关键测量过程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评定：查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，测量不确定度评定正确。祥见附件《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，采用计量比对进行有效性确认，满足要求。祥见附件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探管井斜角测量过程</w:t>
      </w:r>
      <w:r>
        <w:rPr>
          <w:rFonts w:hint="eastAsia" w:ascii="Times New Roman" w:hAnsi="Times New Roman"/>
          <w:sz w:val="21"/>
          <w:szCs w:val="21"/>
        </w:rPr>
        <w:t>检验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企业未建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最高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计量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企业测量设备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外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eastAsia" w:ascii="宋体" w:hAnsi="宋体" w:eastAsia="宋体" w:cs="宋体"/>
          <w:szCs w:val="21"/>
        </w:rPr>
        <w:t>广州广电计量检测股份有限公司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北京市石景山区计量检测所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”等机构进行检定/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校准。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授权资质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和范围符合企业需求。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企业能源主要消耗品种为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电。企业2020年度电耗91521千瓦时。2020年总能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折合11.248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标煤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是重点用能单位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用能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应配备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台件，实际配备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台件，配备率满足要求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；现场抽查测量设备配备率满足要求，经过检定/校准，测量设备检定和精度等级满足要求。公司大部分能源计量数据实现了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度认证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认证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审核中确定的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个不符合项，及时制定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  <w:lang w:val="en-US" w:eastAsia="zh-CN"/>
        </w:rPr>
        <w:t>了纠正措施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，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  <w:lang w:val="en-US" w:eastAsia="zh-CN"/>
        </w:rPr>
        <w:t>并已完成整改。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经审核组现场审核，通过对实施完成情况跟踪及进行现场查验，确认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  <w:lang w:val="en-US" w:eastAsia="zh-CN"/>
        </w:rPr>
        <w:t>该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不符合项，所采取的纠正措施及时、正确，完成情况良好并持续有效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 w:val="0"/>
          <w:bCs w:val="0"/>
          <w:kern w:val="0"/>
          <w:szCs w:val="21"/>
        </w:rPr>
        <w:t>同意关闭不符合项。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公司制定了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项质量目标，对质量目标进行了分解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抽查“202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年公司</w:t>
      </w:r>
      <w:r>
        <w:rPr>
          <w:rFonts w:hint="eastAsia" w:asciiTheme="minorEastAsia" w:hAnsiTheme="minorEastAsia" w:cstheme="minorEastAsia"/>
          <w:bCs/>
          <w:sz w:val="21"/>
          <w:szCs w:val="21"/>
          <w:lang w:val="en-US" w:eastAsia="zh-CN"/>
        </w:rPr>
        <w:t>前上半年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计量工作质量目标完成统计”，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按目标、措施、完成情况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完成情况进行统计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记录内容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完成情况达到质量目标要求。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10、本年度监督审核，没有提出不符合项。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8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24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-25日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，对</w:t>
      </w:r>
      <w:r>
        <w:rPr>
          <w:rFonts w:cs="宋体" w:asciiTheme="minorEastAsia" w:hAnsiTheme="minorEastAsia"/>
          <w:kern w:val="0"/>
          <w:szCs w:val="21"/>
        </w:rPr>
        <w:t>北京合康科技发展有限责任公司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.验证了公司在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一年内测量管理体系运作情况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cs="宋体" w:asciiTheme="minorEastAsia" w:hAnsiTheme="minorEastAsia"/>
          <w:kern w:val="0"/>
          <w:szCs w:val="21"/>
        </w:rPr>
        <w:t>北京合康科技发展有限责任公司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2021、8、25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10BEF"/>
    <w:rsid w:val="047373BC"/>
    <w:rsid w:val="0DB712C2"/>
    <w:rsid w:val="1B2D648A"/>
    <w:rsid w:val="1E0D5800"/>
    <w:rsid w:val="21A144B1"/>
    <w:rsid w:val="2C7A1831"/>
    <w:rsid w:val="2CAD6FBD"/>
    <w:rsid w:val="3D910448"/>
    <w:rsid w:val="3EF107C8"/>
    <w:rsid w:val="3FB82076"/>
    <w:rsid w:val="47C033EB"/>
    <w:rsid w:val="48657043"/>
    <w:rsid w:val="49CE323C"/>
    <w:rsid w:val="4DAD4872"/>
    <w:rsid w:val="58446998"/>
    <w:rsid w:val="596B52DE"/>
    <w:rsid w:val="5BDA34E1"/>
    <w:rsid w:val="61AC2443"/>
    <w:rsid w:val="62984757"/>
    <w:rsid w:val="714E396B"/>
    <w:rsid w:val="77323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8</TotalTime>
  <ScaleCrop>false</ScaleCrop>
  <LinksUpToDate>false</LinksUpToDate>
  <CharactersWithSpaces>2163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2021-08-25T11:44:08Z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0F7829BFE1464C3FBD291359D6B7CD38</vt:lpwstr>
  </property>
</Properties>
</file>