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盘锦中亚石油技术有限公司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w:t>
      </w:r>
      <w:r>
        <w:rPr>
          <w:rFonts w:hint="eastAsia" w:ascii="宋体" w:hAnsi="宋体"/>
          <w:sz w:val="32"/>
          <w:u w:val="single"/>
          <w:lang w:val="en-US" w:eastAsia="zh-CN"/>
        </w:rPr>
        <w:t>110</w:t>
      </w:r>
      <w:r>
        <w:rPr>
          <w:rFonts w:hint="eastAsia" w:ascii="宋体" w:hAnsi="宋体"/>
          <w:sz w:val="32"/>
          <w:u w:val="single"/>
        </w:rPr>
        <w:t>-2</w:t>
      </w:r>
      <w:r>
        <w:rPr>
          <w:rFonts w:hint="eastAsia" w:ascii="宋体" w:hAnsi="宋体"/>
          <w:sz w:val="32"/>
          <w:u w:val="single"/>
          <w:lang w:val="en-US" w:eastAsia="zh-CN"/>
        </w:rPr>
        <w:t>018</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110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835"/>
        <w:gridCol w:w="160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928"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835"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Cs w:val="21"/>
                <w:lang w:eastAsia="zh-CN"/>
              </w:rPr>
            </w:pPr>
            <w:r>
              <w:rPr>
                <w:rFonts w:hint="eastAsia" w:ascii="Times New Roman" w:hAnsi="Times New Roman" w:eastAsia="宋体" w:cs="Times New Roman"/>
                <w:color w:val="000000"/>
                <w:szCs w:val="21"/>
                <w:lang w:eastAsia="zh-CN"/>
              </w:rPr>
              <w:t>盘锦中亚石油技术有限公司</w:t>
            </w:r>
          </w:p>
        </w:tc>
        <w:tc>
          <w:tcPr>
            <w:tcW w:w="1604"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0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lang w:val="en-US" w:eastAsia="zh-CN"/>
              </w:rPr>
              <w:t>韩薇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28"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835" w:type="dxa"/>
            <w:vAlign w:val="center"/>
          </w:tcPr>
          <w:p>
            <w:pPr>
              <w:spacing w:line="360" w:lineRule="exact"/>
              <w:jc w:val="center"/>
              <w:rPr>
                <w:rFonts w:asciiTheme="minorEastAsia" w:hAnsiTheme="minorEastAsia"/>
              </w:rPr>
            </w:pPr>
            <w:r>
              <w:rPr>
                <w:rFonts w:hint="eastAsia" w:cs="宋体" w:asciiTheme="minorEastAsia" w:hAnsiTheme="minorEastAsia"/>
                <w:kern w:val="0"/>
                <w:szCs w:val="21"/>
                <w:lang w:val="en-US" w:eastAsia="zh-CN"/>
              </w:rPr>
              <w:t>ISC-2018-0300</w:t>
            </w:r>
          </w:p>
        </w:tc>
        <w:tc>
          <w:tcPr>
            <w:tcW w:w="160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40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lang w:val="en-US" w:eastAsia="zh-CN"/>
              </w:rPr>
              <w:t>2023.9.18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835" w:type="dxa"/>
            <w:vAlign w:val="center"/>
          </w:tcPr>
          <w:p>
            <w:pPr>
              <w:spacing w:line="360" w:lineRule="exact"/>
              <w:jc w:val="center"/>
            </w:pPr>
            <w:r>
              <w:rPr>
                <w:rFonts w:hint="eastAsia"/>
              </w:rPr>
              <w:t>第</w:t>
            </w:r>
            <w:r>
              <w:rPr>
                <w:rFonts w:hint="eastAsia"/>
                <w:lang w:val="en-US" w:eastAsia="zh-CN"/>
              </w:rPr>
              <w:t>3</w:t>
            </w:r>
            <w:r>
              <w:rPr>
                <w:rFonts w:hint="eastAsia"/>
              </w:rPr>
              <w:t>次监督审核</w:t>
            </w:r>
          </w:p>
        </w:tc>
        <w:tc>
          <w:tcPr>
            <w:tcW w:w="160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Cs w:val="21"/>
              </w:rPr>
            </w:pPr>
            <w:r>
              <w:rPr>
                <w:rFonts w:cs="宋体" w:asciiTheme="minorEastAsia" w:hAnsiTheme="minorEastAsia"/>
                <w:color w:val="333333"/>
                <w:kern w:val="0"/>
                <w:szCs w:val="21"/>
              </w:rPr>
              <w:t>时间</w:t>
            </w:r>
          </w:p>
        </w:tc>
        <w:tc>
          <w:tcPr>
            <w:tcW w:w="240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20</w:t>
            </w:r>
            <w:r>
              <w:rPr>
                <w:rFonts w:cs="宋体" w:asciiTheme="minorEastAsia" w:hAnsiTheme="minorEastAsia"/>
                <w:kern w:val="0"/>
                <w:szCs w:val="21"/>
              </w:rPr>
              <w:t>2</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28"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835"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hint="eastAsia" w:asciiTheme="minorEastAsia" w:hAnsiTheme="minorEastAsia"/>
                <w:lang w:val="en-US" w:eastAsia="zh-CN"/>
              </w:rPr>
              <w:t xml:space="preserve"> </w:t>
            </w:r>
            <w:r>
              <w:rPr>
                <w:rFonts w:asciiTheme="minorEastAsia" w:hAnsiTheme="minorEastAsia"/>
              </w:rPr>
              <w:t>2021-M1MMS-2274284</w:t>
            </w:r>
          </w:p>
          <w:p>
            <w:pPr>
              <w:tabs>
                <w:tab w:val="left" w:pos="880"/>
              </w:tabs>
              <w:autoSpaceDE w:val="0"/>
              <w:autoSpaceDN w:val="0"/>
              <w:adjustRightInd w:val="0"/>
              <w:spacing w:before="35" w:line="320" w:lineRule="exact"/>
              <w:ind w:right="161"/>
              <w:jc w:val="center"/>
              <w:rPr>
                <w:rFonts w:cs="宋体" w:asciiTheme="minorEastAsia" w:hAnsiTheme="minorEastAsia"/>
                <w:kern w:val="0"/>
                <w:szCs w:val="21"/>
              </w:rPr>
            </w:pPr>
            <w:r>
              <w:rPr>
                <w:rFonts w:hint="eastAsia" w:asciiTheme="minorEastAsia" w:hAnsiTheme="minorEastAsia"/>
                <w:lang w:eastAsia="zh-CN"/>
              </w:rPr>
              <w:t>徐德军</w:t>
            </w:r>
            <w:r>
              <w:rPr>
                <w:rFonts w:hint="eastAsia" w:asciiTheme="minorEastAsia" w:hAnsiTheme="minorEastAsia"/>
                <w:lang w:val="en-US" w:eastAsia="zh-CN"/>
              </w:rPr>
              <w:t xml:space="preserve"> </w:t>
            </w:r>
            <w:r>
              <w:rPr>
                <w:rFonts w:asciiTheme="minorEastAsia" w:hAnsiTheme="minorEastAsia"/>
              </w:rPr>
              <w:t>2020-M1MMS-1274361</w:t>
            </w:r>
          </w:p>
        </w:tc>
        <w:tc>
          <w:tcPr>
            <w:tcW w:w="1604"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09" w:type="dxa"/>
            <w:vAlign w:val="center"/>
          </w:tcPr>
          <w:p>
            <w:pPr>
              <w:jc w:val="center"/>
              <w:rPr>
                <w:rFonts w:hint="eastAsia" w:eastAsia="宋体"/>
                <w:sz w:val="18"/>
                <w:szCs w:val="18"/>
                <w:lang w:val="en-US" w:eastAsia="zh-CN"/>
              </w:rPr>
            </w:pPr>
            <w:r>
              <w:rPr>
                <w:rFonts w:hint="eastAsia" w:eastAsia="宋体"/>
                <w:sz w:val="18"/>
                <w:szCs w:val="18"/>
                <w:lang w:val="en-US" w:eastAsia="zh-CN"/>
              </w:rPr>
              <w:t>管理层/品管部/生产准备部（生产车间）</w:t>
            </w:r>
          </w:p>
          <w:p>
            <w:pPr>
              <w:spacing w:line="320" w:lineRule="exact"/>
              <w:rPr>
                <w:rFonts w:ascii="宋体" w:hAnsi="宋体" w:eastAsia="宋体" w:cs="Times New Roman"/>
                <w:bCs/>
                <w:szCs w:val="21"/>
              </w:rPr>
            </w:pPr>
            <w:r>
              <w:rPr>
                <w:rFonts w:hint="eastAsia" w:eastAsia="宋体"/>
                <w:sz w:val="18"/>
                <w:szCs w:val="18"/>
                <w:lang w:val="en-US" w:eastAsia="zh-CN"/>
              </w:rPr>
              <w:t>综合部/ 营销部/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w:t>
      </w:r>
      <w:r>
        <w:rPr>
          <w:rFonts w:hint="eastAsia" w:cs="宋体" w:asciiTheme="minorEastAsia" w:hAnsiTheme="minorEastAsia"/>
          <w:b/>
          <w:bCs/>
          <w:kern w:val="0"/>
          <w:szCs w:val="21"/>
          <w:lang w:eastAsia="zh-CN"/>
        </w:rPr>
        <w:t>审核</w:t>
      </w:r>
      <w:r>
        <w:rPr>
          <w:rFonts w:hint="eastAsia" w:cs="宋体" w:asciiTheme="minorEastAsia" w:hAnsiTheme="minorEastAsia"/>
          <w:b/>
          <w:bCs/>
          <w:kern w:val="0"/>
          <w:szCs w:val="21"/>
        </w:rPr>
        <w:t>内容：</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盘锦中亚石油技术有限公司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23</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韩微、关裕冰任</w:t>
      </w:r>
      <w:r>
        <w:rPr>
          <w:rFonts w:hint="eastAsia" w:ascii="宋体" w:hAnsi="宋体" w:cs="宋体"/>
          <w:bCs/>
          <w:kern w:val="0"/>
          <w:szCs w:val="21"/>
        </w:rPr>
        <w:t>组长</w:t>
      </w:r>
      <w:r>
        <w:rPr>
          <w:rFonts w:hint="eastAsia" w:ascii="宋体" w:hAnsi="宋体" w:cs="宋体"/>
          <w:bCs/>
          <w:kern w:val="0"/>
          <w:szCs w:val="21"/>
          <w:lang w:eastAsia="zh-CN"/>
        </w:rPr>
        <w:t>组织</w:t>
      </w:r>
      <w:r>
        <w:rPr>
          <w:rFonts w:hint="eastAsia" w:ascii="宋体" w:hAnsi="宋体" w:cs="宋体"/>
          <w:bCs/>
          <w:kern w:val="0"/>
          <w:szCs w:val="21"/>
        </w:rPr>
        <w:t>审核。</w:t>
      </w:r>
      <w:r>
        <w:rPr>
          <w:rFonts w:hint="eastAsia" w:ascii="宋体" w:hAnsi="宋体" w:cs="宋体"/>
          <w:bCs/>
          <w:kern w:val="0"/>
          <w:szCs w:val="21"/>
          <w:lang w:val="en-US" w:eastAsia="zh-CN"/>
        </w:rPr>
        <w:t>2个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2</w:t>
      </w:r>
      <w:r>
        <w:rPr>
          <w:rFonts w:hint="eastAsia" w:ascii="宋体" w:hAnsi="宋体" w:cs="宋体"/>
          <w:bCs/>
          <w:kern w:val="0"/>
          <w:szCs w:val="21"/>
        </w:rPr>
        <w:t>日，开展了测量体系管理评审，会议由</w:t>
      </w:r>
      <w:r>
        <w:rPr>
          <w:bCs/>
          <w:szCs w:val="21"/>
        </w:rPr>
        <w:t>会议由企业总经理</w:t>
      </w:r>
      <w:r>
        <w:rPr>
          <w:rFonts w:hint="eastAsia"/>
          <w:bCs/>
          <w:szCs w:val="21"/>
          <w:lang w:eastAsia="zh-CN"/>
        </w:rPr>
        <w:t>委托管代韩微</w:t>
      </w:r>
      <w:r>
        <w:rPr>
          <w:szCs w:val="21"/>
        </w:rPr>
        <w:t>主持</w:t>
      </w:r>
      <w:r>
        <w:rPr>
          <w:bCs/>
          <w:szCs w:val="21"/>
        </w:rPr>
        <w:t>、</w:t>
      </w:r>
      <w:r>
        <w:rPr>
          <w:szCs w:val="21"/>
        </w:rPr>
        <w:t>管理者代表及各部门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rFonts w:hint="eastAsia" w:ascii="宋体" w:hAnsi="宋体"/>
          <w:szCs w:val="21"/>
        </w:rPr>
        <w:t>封隔器、桥塞、一般试采工具、热采封隔器、配水器、伸缩管、光杆密封器、气砂锚、抽油杆扶正器、油管接箍、油管短节、筛管、水力锚、泄油器、井口装置及</w:t>
      </w:r>
      <w:r>
        <w:rPr>
          <w:rFonts w:hint="eastAsia" w:ascii="宋体" w:hAnsi="宋体"/>
          <w:sz w:val="21"/>
          <w:szCs w:val="21"/>
        </w:rPr>
        <w:t>配件设计与制造。</w:t>
      </w:r>
      <w:bookmarkEnd w:id="3"/>
      <w:r>
        <w:rPr>
          <w:rFonts w:hint="eastAsia" w:ascii="宋体" w:hAnsi="宋体"/>
          <w:sz w:val="21"/>
          <w:szCs w:val="21"/>
          <w:lang w:eastAsia="zh-CN"/>
        </w:rPr>
        <w:t>此次监督审核扩项：</w:t>
      </w:r>
      <w:r>
        <w:rPr>
          <w:rFonts w:hint="eastAsia" w:ascii="宋体" w:hAnsi="宋体"/>
          <w:sz w:val="21"/>
          <w:szCs w:val="21"/>
        </w:rPr>
        <w:t>热采封隔器、配水器、伸缩管、光杆密封器、气砂锚设计与制造</w:t>
      </w:r>
      <w:r>
        <w:rPr>
          <w:rFonts w:hint="eastAsia" w:ascii="宋体" w:hAnsi="宋体"/>
          <w:sz w:val="21"/>
          <w:szCs w:val="21"/>
          <w:lang w:eastAsia="zh-CN"/>
        </w:rPr>
        <w:t>。</w:t>
      </w:r>
      <w:r>
        <w:rPr>
          <w:rFonts w:hint="eastAsia" w:eastAsia="宋体"/>
          <w:sz w:val="21"/>
          <w:szCs w:val="21"/>
          <w:lang w:val="en-US" w:eastAsia="zh-CN"/>
        </w:rPr>
        <w:t>品管部</w:t>
      </w:r>
      <w:r>
        <w:rPr>
          <w:rFonts w:ascii="Times New Roman" w:hAnsi="Times New Roman" w:cs="Times New Roman"/>
          <w:bCs/>
          <w:kern w:val="0"/>
          <w:sz w:val="21"/>
          <w:szCs w:val="21"/>
        </w:rPr>
        <w:t>已组织识别</w:t>
      </w:r>
      <w:r>
        <w:rPr>
          <w:rFonts w:hint="eastAsia" w:ascii="Times New Roman" w:hAnsi="Times New Roman" w:cs="Times New Roman"/>
          <w:bCs/>
          <w:kern w:val="0"/>
          <w:sz w:val="21"/>
          <w:szCs w:val="21"/>
          <w:lang w:eastAsia="zh-CN"/>
        </w:rPr>
        <w:t>，配水器密封面外径尺寸测量、</w:t>
      </w:r>
      <w:r>
        <w:rPr>
          <w:rStyle w:val="9"/>
          <w:rFonts w:hint="eastAsia" w:ascii="宋体" w:hAnsi="宋体" w:eastAsia="宋体"/>
          <w:sz w:val="21"/>
          <w:szCs w:val="21"/>
          <w:lang w:val="en-US" w:eastAsia="zh-CN"/>
        </w:rPr>
        <w:t>Y521封隔器水压密封试验等</w:t>
      </w:r>
      <w:r>
        <w:rPr>
          <w:rFonts w:ascii="Times New Roman" w:hAnsi="Times New Roman"/>
          <w:sz w:val="21"/>
          <w:szCs w:val="21"/>
        </w:rPr>
        <w:t>测量过程</w:t>
      </w:r>
      <w:r>
        <w:rPr>
          <w:rFonts w:hint="eastAsia" w:ascii="宋体" w:hAnsi="宋体" w:cs="宋体"/>
          <w:kern w:val="0"/>
          <w:sz w:val="21"/>
          <w:szCs w:val="21"/>
          <w:lang w:val="en-US" w:eastAsia="zh-CN"/>
        </w:rPr>
        <w:t>，</w:t>
      </w:r>
      <w:r>
        <w:rPr>
          <w:rFonts w:hint="eastAsia" w:ascii="宋体" w:hAnsi="宋体" w:cs="宋体"/>
          <w:bCs/>
          <w:kern w:val="0"/>
          <w:sz w:val="21"/>
          <w:szCs w:val="21"/>
          <w:lang w:eastAsia="zh-CN"/>
        </w:rPr>
        <w:t>增加一个新的关键测量过程；</w:t>
      </w:r>
      <w:r>
        <w:rPr>
          <w:rFonts w:hint="eastAsia" w:ascii="宋体" w:hAnsi="宋体" w:cs="宋体"/>
          <w:bCs/>
          <w:kern w:val="0"/>
          <w:sz w:val="21"/>
          <w:szCs w:val="21"/>
        </w:rPr>
        <w:t>“</w:t>
      </w:r>
      <w:r>
        <w:rPr>
          <w:rFonts w:hint="eastAsia" w:ascii="Times New Roman" w:hAnsi="Times New Roman" w:cs="Times New Roman"/>
          <w:bCs/>
          <w:kern w:val="0"/>
          <w:sz w:val="21"/>
          <w:szCs w:val="21"/>
          <w:lang w:eastAsia="zh-CN"/>
        </w:rPr>
        <w:t>配水器密封面外径尺寸测量</w:t>
      </w:r>
      <w:r>
        <w:rPr>
          <w:rFonts w:hint="eastAsia" w:ascii="宋体" w:hAnsi="宋体" w:cs="宋体"/>
          <w:bCs/>
          <w:kern w:val="0"/>
          <w:sz w:val="21"/>
          <w:szCs w:val="21"/>
        </w:rPr>
        <w:t>”为</w:t>
      </w:r>
      <w:r>
        <w:rPr>
          <w:rFonts w:hint="eastAsia" w:ascii="宋体" w:hAnsi="宋体" w:cs="宋体"/>
          <w:bCs/>
          <w:kern w:val="0"/>
          <w:sz w:val="21"/>
          <w:szCs w:val="21"/>
          <w:lang w:eastAsia="zh-CN"/>
        </w:rPr>
        <w:t>高度</w:t>
      </w:r>
      <w:r>
        <w:rPr>
          <w:rFonts w:hint="eastAsia" w:ascii="宋体" w:hAnsi="宋体" w:cs="宋体"/>
          <w:bCs/>
          <w:kern w:val="0"/>
          <w:sz w:val="21"/>
          <w:szCs w:val="21"/>
        </w:rPr>
        <w:t>测量过程。企业分别对测量过程的测量要素，</w:t>
      </w:r>
      <w:r>
        <w:rPr>
          <w:rFonts w:hint="eastAsia" w:ascii="宋体" w:hAnsi="宋体" w:cs="宋体"/>
          <w:bCs/>
          <w:kern w:val="0"/>
          <w:szCs w:val="21"/>
        </w:rPr>
        <w:t>从重要性、技术要求、配备测</w:t>
      </w:r>
      <w:bookmarkStart w:id="5" w:name="_GoBack"/>
      <w:bookmarkEnd w:id="5"/>
      <w:r>
        <w:rPr>
          <w:rFonts w:hint="eastAsia" w:ascii="宋体" w:hAnsi="宋体" w:cs="宋体"/>
          <w:bCs/>
          <w:kern w:val="0"/>
          <w:szCs w:val="21"/>
        </w:rPr>
        <w:t>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19</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cs="Times New Roman"/>
          <w:bCs/>
          <w:kern w:val="0"/>
          <w:szCs w:val="21"/>
          <w:lang w:eastAsia="zh-CN"/>
        </w:rPr>
        <w:t>配水器密封面外径尺寸测量</w:t>
      </w:r>
      <w:r>
        <w:rPr>
          <w:rFonts w:hint="eastAsia"/>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企业增加</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Times New Roman" w:hAnsi="Times New Roman" w:cs="Times New Roman"/>
          <w:bCs/>
          <w:kern w:val="0"/>
          <w:szCs w:val="21"/>
          <w:lang w:eastAsia="zh-CN"/>
        </w:rPr>
        <w:t>配水器密封面外径尺寸</w:t>
      </w:r>
      <w:r>
        <w:rPr>
          <w:rFonts w:hint="eastAsia"/>
        </w:rPr>
        <w:t>测量过程</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cs="Times New Roman"/>
          <w:bCs/>
          <w:kern w:val="0"/>
          <w:szCs w:val="21"/>
          <w:lang w:eastAsia="zh-CN"/>
        </w:rPr>
        <w:t>配水器密封面外径尺寸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Cs w:val="21"/>
          <w:lang w:eastAsia="zh-CN"/>
        </w:rPr>
        <w:t>配水器密封面外径尺寸</w:t>
      </w:r>
      <w:r>
        <w:rPr>
          <w:rFonts w:hint="eastAsia"/>
        </w:rPr>
        <w:t>测量过程</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宋体" w:hAnsi="宋体" w:cs="宋体"/>
          <w:bCs/>
          <w:kern w:val="0"/>
          <w:szCs w:val="21"/>
        </w:rPr>
      </w:pPr>
      <w:r>
        <w:rPr>
          <w:rFonts w:ascii="宋体" w:hAnsi="宋体" w:cs="宋体"/>
          <w:bCs/>
          <w:kern w:val="0"/>
          <w:szCs w:val="21"/>
        </w:rPr>
        <w:t>5.</w:t>
      </w:r>
      <w:r>
        <w:rPr>
          <w:rFonts w:hint="eastAsia" w:ascii="宋体" w:hAnsi="宋体" w:cs="宋体"/>
          <w:bCs/>
          <w:kern w:val="0"/>
          <w:szCs w:val="21"/>
          <w:lang w:eastAsia="zh-CN"/>
        </w:rPr>
        <w:t>上次监督</w:t>
      </w:r>
      <w:r>
        <w:rPr>
          <w:rFonts w:hint="eastAsia" w:ascii="宋体" w:hAnsi="宋体" w:cs="宋体"/>
          <w:bCs/>
          <w:kern w:val="0"/>
          <w:szCs w:val="21"/>
        </w:rPr>
        <w:t>审核时提出不符合项：</w:t>
      </w:r>
      <w:r>
        <w:rPr>
          <w:rFonts w:ascii="宋体" w:hAnsi="宋体" w:cs="宋体"/>
          <w:bCs/>
          <w:kern w:val="0"/>
          <w:szCs w:val="21"/>
        </w:rPr>
        <w:t xml:space="preserve"> </w:t>
      </w:r>
    </w:p>
    <w:p>
      <w:pPr>
        <w:widowControl/>
        <w:spacing w:line="360" w:lineRule="auto"/>
        <w:ind w:firstLine="420" w:firstLineChars="200"/>
        <w:rPr>
          <w:rFonts w:ascii="Times New Roman" w:hAnsi="Times New Roman" w:cs="Times New Roman"/>
          <w:sz w:val="21"/>
          <w:szCs w:val="21"/>
        </w:rPr>
      </w:pPr>
      <w:r>
        <w:rPr>
          <w:rFonts w:ascii="Times New Roman" w:hAnsi="Times New Roman" w:cs="Times New Roman"/>
          <w:bCs/>
          <w:kern w:val="0"/>
          <w:sz w:val="21"/>
          <w:szCs w:val="21"/>
        </w:rPr>
        <w:t>公司</w:t>
      </w:r>
      <w:r>
        <w:rPr>
          <w:rFonts w:ascii="Times New Roman" w:hAnsi="Times New Roman" w:cs="Times New Roman"/>
          <w:sz w:val="21"/>
          <w:szCs w:val="21"/>
        </w:rPr>
        <w:t>对测量管理体系</w:t>
      </w:r>
      <w:r>
        <w:rPr>
          <w:rFonts w:hint="eastAsia" w:ascii="Times New Roman" w:hAnsi="Times New Roman" w:cs="Times New Roman"/>
          <w:sz w:val="21"/>
          <w:szCs w:val="21"/>
          <w:lang w:eastAsia="zh-CN"/>
        </w:rPr>
        <w:t>监督</w:t>
      </w:r>
      <w:r>
        <w:rPr>
          <w:rFonts w:ascii="Times New Roman" w:hAnsi="Times New Roman" w:cs="Times New Roman"/>
          <w:sz w:val="21"/>
          <w:szCs w:val="21"/>
        </w:rPr>
        <w:t>审核发现的</w:t>
      </w:r>
      <w:r>
        <w:rPr>
          <w:rFonts w:hint="eastAsia" w:ascii="Times New Roman" w:hAnsi="Times New Roman" w:cs="Times New Roman"/>
          <w:sz w:val="21"/>
          <w:szCs w:val="21"/>
          <w:lang w:val="en-US" w:eastAsia="zh-CN"/>
        </w:rPr>
        <w:t>1</w:t>
      </w:r>
      <w:r>
        <w:rPr>
          <w:rFonts w:ascii="Times New Roman" w:hAnsi="Times New Roman" w:cs="Times New Roman"/>
          <w:sz w:val="21"/>
          <w:szCs w:val="21"/>
        </w:rPr>
        <w:t>个不符合项，制定了预防纠正措施，并按其纠正措施进行了整改工作。</w:t>
      </w:r>
      <w:r>
        <w:rPr>
          <w:rFonts w:hint="eastAsia" w:ascii="Times New Roman" w:hAnsi="Times New Roman" w:cs="Times New Roman"/>
          <w:sz w:val="21"/>
          <w:szCs w:val="21"/>
          <w:lang w:eastAsia="zh-CN"/>
        </w:rPr>
        <w:t>“</w:t>
      </w:r>
      <w:r>
        <w:rPr>
          <w:rFonts w:hint="eastAsia" w:ascii="宋体" w:hAnsi="宋体"/>
          <w:sz w:val="21"/>
          <w:szCs w:val="21"/>
          <w:highlight w:val="none"/>
          <w:shd w:val="clear" w:color="auto" w:fill="auto"/>
          <w:lang w:val="en-US" w:eastAsia="zh-CN"/>
        </w:rPr>
        <w:t xml:space="preserve"> 在品管部没有编制2020年测量设备年度送检计划，不符合___GB/T19022-2003标准6.2.3记录。”</w:t>
      </w:r>
      <w:r>
        <w:rPr>
          <w:rFonts w:ascii="Times New Roman" w:hAnsi="Times New Roman" w:cs="Times New Roman"/>
          <w:sz w:val="21"/>
          <w:szCs w:val="21"/>
          <w:highlight w:val="none"/>
        </w:rPr>
        <w:t>经审核组</w:t>
      </w:r>
      <w:r>
        <w:rPr>
          <w:rFonts w:hint="eastAsia" w:ascii="Times New Roman" w:hAnsi="Times New Roman" w:cs="Times New Roman"/>
          <w:sz w:val="21"/>
          <w:szCs w:val="21"/>
          <w:highlight w:val="none"/>
          <w:lang w:eastAsia="zh-CN"/>
        </w:rPr>
        <w:t>现场</w:t>
      </w:r>
      <w:r>
        <w:rPr>
          <w:rFonts w:ascii="Times New Roman" w:hAnsi="Times New Roman" w:cs="Times New Roman"/>
          <w:sz w:val="21"/>
          <w:szCs w:val="21"/>
          <w:highlight w:val="none"/>
        </w:rPr>
        <w:t>审核，确认企业制定的不合格控制实施可控有效，纠正措施完成情况满足标准要求</w:t>
      </w:r>
      <w:r>
        <w:rPr>
          <w:rFonts w:ascii="Times New Roman" w:hAnsi="Times New Roman" w:cs="Times New Roman"/>
          <w:sz w:val="21"/>
          <w:szCs w:val="21"/>
        </w:rPr>
        <w:t>，同意关闭不符合项。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numPr>
          <w:ilvl w:val="0"/>
          <w:numId w:val="0"/>
        </w:numPr>
        <w:spacing w:line="360" w:lineRule="auto"/>
        <w:jc w:val="left"/>
        <w:rPr>
          <w:rFonts w:hint="eastAsia" w:ascii="宋体" w:hAnsi="宋体"/>
          <w:bCs/>
          <w:szCs w:val="21"/>
        </w:rPr>
      </w:pPr>
      <w:r>
        <w:rPr>
          <w:rFonts w:hint="eastAsia" w:ascii="宋体" w:hAnsi="宋体"/>
          <w:bCs/>
          <w:szCs w:val="21"/>
          <w:lang w:val="en-US" w:eastAsia="zh-CN"/>
        </w:rPr>
        <w:t xml:space="preserve"> 企业</w:t>
      </w:r>
      <w:r>
        <w:rPr>
          <w:rFonts w:hint="eastAsia" w:ascii="宋体" w:hAnsi="宋体"/>
          <w:bCs/>
          <w:szCs w:val="21"/>
        </w:rPr>
        <w:t>的资质情况</w:t>
      </w:r>
      <w:r>
        <w:rPr>
          <w:rFonts w:hint="eastAsia" w:ascii="宋体" w:hAnsi="宋体"/>
          <w:bCs/>
          <w:szCs w:val="21"/>
          <w:lang w:eastAsia="zh-CN"/>
        </w:rPr>
        <w:t>未</w:t>
      </w:r>
      <w:r>
        <w:rPr>
          <w:rFonts w:hint="eastAsia" w:ascii="宋体" w:hAnsi="宋体"/>
          <w:bCs/>
          <w:szCs w:val="21"/>
        </w:rPr>
        <w:t>发生变化</w:t>
      </w:r>
      <w:r>
        <w:rPr>
          <w:rFonts w:hint="eastAsia" w:ascii="宋体" w:hAnsi="宋体"/>
          <w:bCs/>
          <w:szCs w:val="21"/>
          <w:lang w:eastAsia="zh-CN"/>
        </w:rPr>
        <w:t>，认证产品增加：</w:t>
      </w:r>
      <w:r>
        <w:rPr>
          <w:rFonts w:hint="eastAsia" w:ascii="宋体" w:hAnsi="宋体"/>
          <w:szCs w:val="21"/>
        </w:rPr>
        <w:t>热采封隔器、配水器、伸缩管、光杆密封器、气砂锚</w:t>
      </w:r>
      <w:r>
        <w:rPr>
          <w:rFonts w:hint="eastAsia" w:ascii="宋体" w:hAnsi="宋体"/>
          <w:bCs/>
          <w:szCs w:val="21"/>
          <w:lang w:eastAsia="zh-CN"/>
        </w:rPr>
        <w:t>（资质范围内），</w:t>
      </w:r>
      <w:r>
        <w:rPr>
          <w:rFonts w:hint="eastAsia" w:ascii="宋体" w:hAnsi="宋体"/>
          <w:szCs w:val="21"/>
        </w:rPr>
        <w:t>设计与制造</w:t>
      </w:r>
      <w:r>
        <w:rPr>
          <w:rFonts w:hint="eastAsia" w:ascii="宋体" w:hAnsi="宋体"/>
          <w:bCs/>
          <w:szCs w:val="21"/>
          <w:lang w:val="en-US" w:eastAsia="zh-CN"/>
        </w:rPr>
        <w:t>。</w:t>
      </w:r>
      <w:r>
        <w:rPr>
          <w:rFonts w:hint="eastAsia" w:ascii="宋体" w:hAnsi="宋体"/>
          <w:color w:val="auto"/>
          <w:szCs w:val="21"/>
        </w:rPr>
        <w:t>生产</w:t>
      </w:r>
      <w:r>
        <w:rPr>
          <w:rFonts w:hint="eastAsia" w:ascii="宋体" w:hAnsi="宋体"/>
          <w:bCs/>
          <w:szCs w:val="21"/>
          <w:lang w:eastAsia="zh-CN"/>
        </w:rPr>
        <w:t>依</w:t>
      </w:r>
      <w:r>
        <w:rPr>
          <w:rFonts w:hint="eastAsia" w:ascii="宋体" w:hAnsi="宋体"/>
          <w:bCs/>
          <w:sz w:val="21"/>
          <w:szCs w:val="21"/>
          <w:lang w:eastAsia="zh-CN"/>
        </w:rPr>
        <w:t>据标准</w:t>
      </w:r>
      <w:r>
        <w:rPr>
          <w:rFonts w:hint="eastAsia" w:ascii="宋体" w:hAnsi="宋体" w:cs="宋体"/>
          <w:kern w:val="0"/>
          <w:szCs w:val="21"/>
          <w:highlight w:val="none"/>
          <w:lang w:val="en-US" w:eastAsia="zh-CN"/>
        </w:rPr>
        <w:t>GB/T9253.2-2017《石油天然气工业套管、油管和管线管螺纹加工、测量和检验》</w:t>
      </w:r>
      <w:r>
        <w:rPr>
          <w:rFonts w:hint="eastAsia" w:ascii="宋体" w:hAnsi="宋体" w:cs="宋体"/>
          <w:kern w:val="0"/>
          <w:szCs w:val="21"/>
          <w:lang w:val="en-US" w:eastAsia="zh-CN"/>
        </w:rPr>
        <w:t>；SY/T 5106-2019 《油气田用封隔器通用技术条件》等标准</w:t>
      </w:r>
      <w:r>
        <w:rPr>
          <w:rFonts w:hint="eastAsia" w:ascii="宋体" w:hAnsi="宋体"/>
          <w:bCs/>
          <w:sz w:val="21"/>
          <w:szCs w:val="21"/>
          <w:lang w:val="en-US" w:eastAsia="zh-CN"/>
        </w:rPr>
        <w:t>标准现行有效。符合标</w:t>
      </w:r>
      <w:r>
        <w:rPr>
          <w:rFonts w:hint="eastAsia" w:ascii="宋体" w:hAnsi="宋体"/>
          <w:bCs/>
          <w:szCs w:val="21"/>
          <w:lang w:val="en-US" w:eastAsia="zh-CN"/>
        </w:rPr>
        <w:t>准要求。对新增加产品</w:t>
      </w:r>
      <w:r>
        <w:rPr>
          <w:rFonts w:hint="eastAsia" w:ascii="Times New Roman" w:hAnsi="Times New Roman" w:cs="Times New Roman"/>
          <w:bCs/>
          <w:kern w:val="0"/>
          <w:szCs w:val="21"/>
          <w:lang w:eastAsia="zh-CN"/>
        </w:rPr>
        <w:t>配水器密封面外径尺寸</w:t>
      </w:r>
      <w:r>
        <w:rPr>
          <w:rFonts w:hint="eastAsia" w:ascii="宋体" w:hAnsi="宋体"/>
          <w:bCs/>
          <w:szCs w:val="21"/>
          <w:lang w:val="en-US" w:eastAsia="zh-CN"/>
        </w:rPr>
        <w:t>关键测量过程,</w:t>
      </w:r>
      <w:r>
        <w:rPr>
          <w:rFonts w:hint="eastAsia" w:ascii="宋体" w:hAnsi="宋体"/>
          <w:bCs/>
          <w:szCs w:val="21"/>
          <w:lang w:eastAsia="zh-CN"/>
        </w:rPr>
        <w:t>进行确认，</w:t>
      </w:r>
      <w:r>
        <w:rPr>
          <w:rFonts w:hint="eastAsia" w:ascii="宋体" w:hAnsi="宋体"/>
          <w:bCs/>
          <w:szCs w:val="21"/>
          <w:lang w:val="en-US" w:eastAsia="zh-CN"/>
        </w:rPr>
        <w:t>生产过程中所用测量设备在检定周期内，见测量设备朔源检查表，所增项的生产过程，原材料检验，加工过程检验，成品出厂检验等均已纳入测量管理体系中进行管理。重要关键测量过程为</w:t>
      </w:r>
      <w:r>
        <w:rPr>
          <w:rFonts w:hint="eastAsia" w:ascii="Times New Roman" w:hAnsi="Times New Roman" w:cs="Times New Roman"/>
          <w:bCs/>
          <w:kern w:val="0"/>
          <w:szCs w:val="21"/>
          <w:lang w:eastAsia="zh-CN"/>
        </w:rPr>
        <w:t>配水器密封面外径尺寸</w:t>
      </w:r>
      <w:r>
        <w:rPr>
          <w:rFonts w:hint="eastAsia"/>
        </w:rPr>
        <w:t>测量</w:t>
      </w:r>
      <w:r>
        <w:rPr>
          <w:rFonts w:hint="eastAsia" w:ascii="宋体" w:hAnsi="宋体"/>
          <w:bCs/>
          <w:szCs w:val="21"/>
        </w:rPr>
        <w:t>计量要求的导出</w:t>
      </w:r>
      <w:r>
        <w:rPr>
          <w:rFonts w:hint="eastAsia" w:ascii="宋体" w:hAnsi="宋体"/>
          <w:bCs/>
          <w:szCs w:val="21"/>
          <w:lang w:eastAsia="zh-CN"/>
        </w:rPr>
        <w:t>，</w:t>
      </w:r>
      <w:r>
        <w:rPr>
          <w:rFonts w:hint="eastAsia" w:ascii="宋体" w:hAnsi="宋体"/>
          <w:bCs/>
          <w:szCs w:val="21"/>
        </w:rPr>
        <w:t>测量不确定评定</w:t>
      </w:r>
      <w:r>
        <w:rPr>
          <w:rFonts w:hint="eastAsia" w:ascii="宋体" w:hAnsi="宋体"/>
          <w:bCs/>
          <w:szCs w:val="21"/>
          <w:lang w:eastAsia="zh-CN"/>
        </w:rPr>
        <w:t>，</w:t>
      </w:r>
      <w:r>
        <w:rPr>
          <w:rFonts w:hint="eastAsia" w:ascii="宋体" w:hAnsi="宋体"/>
          <w:bCs/>
          <w:szCs w:val="21"/>
        </w:rPr>
        <w:t>有效性确认</w:t>
      </w:r>
      <w:r>
        <w:rPr>
          <w:rFonts w:hint="eastAsia" w:ascii="宋体" w:hAnsi="宋体"/>
          <w:bCs/>
          <w:szCs w:val="21"/>
          <w:lang w:eastAsia="zh-CN"/>
        </w:rPr>
        <w:t>，</w:t>
      </w:r>
      <w:r>
        <w:rPr>
          <w:rFonts w:hint="eastAsia" w:ascii="宋体" w:hAnsi="宋体"/>
          <w:bCs/>
          <w:szCs w:val="21"/>
        </w:rPr>
        <w:t xml:space="preserve">测量过程的控制 </w:t>
      </w:r>
      <w:r>
        <w:rPr>
          <w:rFonts w:hint="eastAsia" w:ascii="宋体" w:hAnsi="宋体"/>
          <w:bCs/>
          <w:szCs w:val="21"/>
          <w:lang w:eastAsia="zh-CN"/>
        </w:rPr>
        <w:t>，</w:t>
      </w:r>
      <w:r>
        <w:rPr>
          <w:rFonts w:hint="eastAsia" w:ascii="宋体" w:hAnsi="宋体"/>
          <w:bCs/>
          <w:szCs w:val="21"/>
        </w:rPr>
        <w:t>测量过程的监视</w:t>
      </w:r>
      <w:r>
        <w:rPr>
          <w:rFonts w:hint="eastAsia" w:ascii="宋体" w:hAnsi="宋体"/>
          <w:bCs/>
          <w:szCs w:val="21"/>
          <w:lang w:val="en-US" w:eastAsia="zh-CN"/>
        </w:rPr>
        <w:t>等符合要求。经审核表明：</w:t>
      </w:r>
      <w:r>
        <w:rPr>
          <w:rFonts w:hint="eastAsia" w:ascii="宋体" w:hAnsi="宋体"/>
          <w:color w:val="auto"/>
          <w:szCs w:val="21"/>
          <w:lang w:eastAsia="zh-CN"/>
        </w:rPr>
        <w:t>盘锦中亚石油技术有限公司，对</w:t>
      </w:r>
      <w:r>
        <w:rPr>
          <w:rFonts w:hint="eastAsia" w:ascii="宋体" w:hAnsi="宋体"/>
          <w:szCs w:val="21"/>
        </w:rPr>
        <w:t>热采封隔器、配水器、伸缩管、光杆密封器、气砂锚</w:t>
      </w:r>
      <w:r>
        <w:rPr>
          <w:rFonts w:hint="eastAsia" w:ascii="宋体" w:hAnsi="宋体"/>
          <w:bCs/>
          <w:szCs w:val="21"/>
          <w:lang w:eastAsia="zh-CN"/>
        </w:rPr>
        <w:t>（资质范围内），</w:t>
      </w:r>
      <w:r>
        <w:rPr>
          <w:rFonts w:hint="eastAsia" w:ascii="宋体" w:hAnsi="宋体"/>
          <w:szCs w:val="21"/>
        </w:rPr>
        <w:t>设计与制造</w:t>
      </w:r>
      <w:r>
        <w:rPr>
          <w:rFonts w:hint="eastAsia" w:ascii="宋体" w:hAnsi="宋体"/>
          <w:bCs/>
          <w:szCs w:val="21"/>
          <w:lang w:val="en-US" w:eastAsia="zh-CN"/>
        </w:rPr>
        <w:t>纳入</w:t>
      </w:r>
      <w:r>
        <w:rPr>
          <w:rFonts w:hint="eastAsia" w:ascii="宋体" w:hAnsi="宋体"/>
          <w:bCs/>
          <w:szCs w:val="21"/>
        </w:rPr>
        <w:t>测量管理体系，符合GB/T 19022-2003标准要求，对体系运行具有持续的有效性、符合性予以肯定</w:t>
      </w:r>
      <w:r>
        <w:rPr>
          <w:rFonts w:hint="eastAsia" w:ascii="宋体" w:hAnsi="宋体"/>
          <w:bCs/>
          <w:szCs w:val="21"/>
          <w:lang w:eastAsia="zh-CN"/>
        </w:rPr>
        <w:t>，</w:t>
      </w:r>
      <w:r>
        <w:rPr>
          <w:rFonts w:hint="eastAsia" w:ascii="宋体" w:hAnsi="宋体"/>
          <w:bCs/>
          <w:szCs w:val="21"/>
        </w:rPr>
        <w:t>建议报请北京国标联合认证有限公司批准通过。</w:t>
      </w:r>
    </w:p>
    <w:p>
      <w:pPr>
        <w:widowControl/>
        <w:numPr>
          <w:ilvl w:val="0"/>
          <w:numId w:val="0"/>
        </w:numPr>
        <w:spacing w:line="360" w:lineRule="auto"/>
        <w:jc w:val="left"/>
        <w:rPr>
          <w:rFonts w:hint="eastAsia" w:ascii="宋体" w:hAnsi="宋体"/>
          <w:bCs/>
          <w:szCs w:val="21"/>
          <w:lang w:eastAsia="zh-CN"/>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企业用于</w:t>
      </w:r>
      <w:r>
        <w:rPr>
          <w:rFonts w:hint="eastAsia" w:ascii="宋体" w:hAnsi="宋体" w:cs="宋体"/>
          <w:bCs/>
          <w:kern w:val="0"/>
          <w:szCs w:val="21"/>
          <w:highlight w:val="none"/>
          <w:lang w:eastAsia="zh-CN"/>
        </w:rPr>
        <w:t>辽河油田、大庆油田、长庆油田等招投标单位。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eastAsia="宋体" w:cs="宋体"/>
          <w:color w:val="000000"/>
          <w:kern w:val="0"/>
          <w:sz w:val="21"/>
          <w:szCs w:val="21"/>
          <w:lang w:bidi="ar"/>
        </w:rPr>
        <w:t>查合格服务方清单中</w:t>
      </w:r>
      <w:r>
        <w:rPr>
          <w:rFonts w:hint="eastAsia" w:ascii="宋体" w:hAnsi="宋体" w:cs="宋体"/>
          <w:color w:val="000000"/>
          <w:kern w:val="0"/>
          <w:sz w:val="21"/>
          <w:szCs w:val="21"/>
          <w:lang w:eastAsia="zh-CN" w:bidi="ar"/>
        </w:rPr>
        <w:t>，对</w:t>
      </w:r>
      <w:r>
        <w:rPr>
          <w:rFonts w:hint="eastAsia" w:ascii="宋体" w:hAnsi="宋体" w:eastAsia="宋体" w:cs="宋体"/>
          <w:color w:val="000000"/>
          <w:kern w:val="0"/>
          <w:sz w:val="21"/>
          <w:szCs w:val="21"/>
          <w:lang w:bidi="ar"/>
        </w:rPr>
        <w:t>深圳天溯计量检测股份有限公司未做供方评价</w:t>
      </w:r>
      <w:r>
        <w:rPr>
          <w:rFonts w:hint="eastAsia" w:ascii="宋体" w:hAnsi="宋体" w:eastAsia="宋体" w:cs="宋体"/>
          <w:sz w:val="21"/>
          <w:szCs w:val="21"/>
        </w:rPr>
        <w:t>。不符合标准GB/T 19022-2003条款6.4外部供方</w:t>
      </w:r>
      <w:r>
        <w:rPr>
          <w:rFonts w:hint="eastAsia" w:ascii="宋体" w:hAnsi="宋体" w:cs="宋体"/>
          <w:sz w:val="21"/>
          <w:szCs w:val="21"/>
          <w:lang w:eastAsia="zh-CN"/>
        </w:rPr>
        <w:t>的规定要求。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2020年9月至2021年7月，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7.5</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。水表2.5级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8</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30日</w:t>
      </w:r>
      <w:r>
        <w:rPr>
          <w:rFonts w:hint="eastAsia" w:ascii="宋体" w:hAnsi="宋体" w:cs="宋体"/>
          <w:bCs/>
          <w:color w:val="auto"/>
          <w:kern w:val="0"/>
          <w:szCs w:val="21"/>
        </w:rPr>
        <w:t>，对</w:t>
      </w:r>
      <w:r>
        <w:rPr>
          <w:rFonts w:hint="eastAsia" w:ascii="宋体" w:hAnsi="宋体"/>
          <w:color w:val="auto"/>
          <w:szCs w:val="21"/>
          <w:lang w:eastAsia="zh-CN"/>
        </w:rPr>
        <w:t>盘锦中亚石油技术有限公司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w:t>
      </w:r>
      <w:r>
        <w:rPr>
          <w:rFonts w:hint="eastAsia" w:ascii="宋体" w:hAnsi="宋体" w:cs="宋体"/>
          <w:bCs/>
          <w:color w:val="auto"/>
          <w:kern w:val="0"/>
          <w:szCs w:val="21"/>
          <w:lang w:val="en-US" w:eastAsia="zh-CN"/>
        </w:rPr>
        <w:t>+扩项审核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新增加一个</w:t>
      </w:r>
      <w:r>
        <w:rPr>
          <w:rFonts w:hint="eastAsia" w:ascii="宋体" w:hAnsi="宋体"/>
          <w:color w:val="auto"/>
          <w:szCs w:val="21"/>
        </w:rPr>
        <w:t>关键测量过程，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盘锦中亚石油技术有限公司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ind w:firstLine="420" w:firstLineChars="200"/>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1、完善合格服务方的评审工作，并做好有效评价记录。</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87375" cy="312420"/>
            <wp:effectExtent l="0" t="0" r="3175" b="11430"/>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87375" cy="31242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2021.8.30</w:t>
      </w:r>
    </w:p>
    <w:p>
      <w:pPr>
        <w:widowControl/>
        <w:spacing w:line="360" w:lineRule="auto"/>
        <w:rPr>
          <w:rFonts w:asci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rPr>
        <w:drawing>
          <wp:inline distT="0" distB="0" distL="114300" distR="114300">
            <wp:extent cx="723900" cy="449580"/>
            <wp:effectExtent l="0" t="0" r="0" b="6985"/>
            <wp:docPr id="4" name="图片 4" descr="7d16434ba72cd1f7ce750e894cb7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16434ba72cd1f7ce750e894cb73d2"/>
                    <pic:cNvPicPr>
                      <a:picLocks noChangeAspect="1"/>
                    </pic:cNvPicPr>
                  </pic:nvPicPr>
                  <pic:blipFill>
                    <a:blip r:embed="rId7"/>
                    <a:stretch>
                      <a:fillRect/>
                    </a:stretch>
                  </pic:blipFill>
                  <pic:spPr>
                    <a:xfrm>
                      <a:off x="0" y="0"/>
                      <a:ext cx="723900" cy="449580"/>
                    </a:xfrm>
                    <a:prstGeom prst="rect">
                      <a:avLst/>
                    </a:prstGeom>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2021.8.30</w:t>
      </w: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A22038"/>
    <w:rsid w:val="0866484A"/>
    <w:rsid w:val="08AF38B7"/>
    <w:rsid w:val="145913C3"/>
    <w:rsid w:val="18895737"/>
    <w:rsid w:val="1ACA15A5"/>
    <w:rsid w:val="1BCC0C48"/>
    <w:rsid w:val="1D644926"/>
    <w:rsid w:val="20245D89"/>
    <w:rsid w:val="21C517C9"/>
    <w:rsid w:val="228F589D"/>
    <w:rsid w:val="23E3439E"/>
    <w:rsid w:val="25FE255B"/>
    <w:rsid w:val="299E6A98"/>
    <w:rsid w:val="2F3769D8"/>
    <w:rsid w:val="2F5C4908"/>
    <w:rsid w:val="313D2294"/>
    <w:rsid w:val="31647056"/>
    <w:rsid w:val="35EE730A"/>
    <w:rsid w:val="36BD22BD"/>
    <w:rsid w:val="3868400B"/>
    <w:rsid w:val="38880CD0"/>
    <w:rsid w:val="39CE3A4B"/>
    <w:rsid w:val="3F903830"/>
    <w:rsid w:val="408706D3"/>
    <w:rsid w:val="4BD16FB0"/>
    <w:rsid w:val="52D06ACC"/>
    <w:rsid w:val="53FD699A"/>
    <w:rsid w:val="548C10AE"/>
    <w:rsid w:val="553819D4"/>
    <w:rsid w:val="55846126"/>
    <w:rsid w:val="56A52AE7"/>
    <w:rsid w:val="57EE0A87"/>
    <w:rsid w:val="582C620B"/>
    <w:rsid w:val="58FA7A57"/>
    <w:rsid w:val="5AD7341B"/>
    <w:rsid w:val="5B4471AA"/>
    <w:rsid w:val="5BED2E50"/>
    <w:rsid w:val="60FF6850"/>
    <w:rsid w:val="613E3E44"/>
    <w:rsid w:val="653A413B"/>
    <w:rsid w:val="65B354C1"/>
    <w:rsid w:val="66DA4EE7"/>
    <w:rsid w:val="67F50B9F"/>
    <w:rsid w:val="69443018"/>
    <w:rsid w:val="69DD4616"/>
    <w:rsid w:val="6E4A2C41"/>
    <w:rsid w:val="6F03617D"/>
    <w:rsid w:val="6F9D1DEB"/>
    <w:rsid w:val="6FCB3BEE"/>
    <w:rsid w:val="70F168D6"/>
    <w:rsid w:val="756C46F1"/>
    <w:rsid w:val="79880B95"/>
    <w:rsid w:val="79CB4395"/>
    <w:rsid w:val="7A0479F1"/>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21</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2021-08-31T01:24:51Z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26855577654D4779AED556AE7C30A6C9</vt:lpwstr>
  </property>
</Properties>
</file>