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0876-2021-Q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重庆瞰扬机电设备有限公司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重庆瞰扬机电设备有限公司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重庆市巴南区界石镇武新村陈家湾社</w:t>
            </w:r>
            <w:bookmarkEnd w:id="6"/>
          </w:p>
        </w:tc>
        <w:tc>
          <w:tcPr>
            <w:tcW w:w="1242" w:type="dxa"/>
            <w:vMerge w:val="restart"/>
            <w:vAlign w:val="center"/>
          </w:tcPr>
          <w:p>
            <w:r>
              <w:rPr>
                <w:rFonts w:hint="eastAsia"/>
              </w:rPr>
              <w:t>邮编</w:t>
            </w:r>
          </w:p>
        </w:tc>
        <w:tc>
          <w:tcPr>
            <w:tcW w:w="1771" w:type="dxa"/>
          </w:tcPr>
          <w:p>
            <w:bookmarkStart w:id="7" w:name="注册邮编"/>
            <w:r>
              <w:t>401346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重庆市巴南区界石镇武新村陈家湾社</w:t>
            </w:r>
            <w:bookmarkEnd w:id="8"/>
          </w:p>
        </w:tc>
        <w:tc>
          <w:tcPr>
            <w:tcW w:w="1242" w:type="dxa"/>
            <w:vMerge w:val="continue"/>
            <w:vAlign w:val="center"/>
          </w:tcPr>
          <w:p/>
        </w:tc>
        <w:tc>
          <w:tcPr>
            <w:tcW w:w="1771" w:type="dxa"/>
          </w:tcPr>
          <w:p>
            <w:bookmarkStart w:id="9" w:name="办公邮编"/>
            <w:r>
              <w:t>401346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周先全</w:t>
            </w:r>
            <w:bookmarkEnd w:id="10"/>
          </w:p>
        </w:tc>
        <w:tc>
          <w:tcPr>
            <w:tcW w:w="1313" w:type="dxa"/>
            <w:vAlign w:val="center"/>
          </w:tcPr>
          <w:p>
            <w:r>
              <w:rPr>
                <w:rFonts w:hint="eastAsia"/>
              </w:rPr>
              <w:t>电话.</w:t>
            </w:r>
          </w:p>
        </w:tc>
        <w:tc>
          <w:tcPr>
            <w:tcW w:w="2180" w:type="dxa"/>
            <w:vAlign w:val="center"/>
          </w:tcPr>
          <w:p>
            <w:bookmarkStart w:id="11" w:name="联系人电话"/>
            <w:r>
              <w:t>13368306606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吴国芬</w:t>
            </w:r>
            <w:bookmarkEnd w:id="13"/>
          </w:p>
        </w:tc>
        <w:tc>
          <w:tcPr>
            <w:tcW w:w="1313" w:type="dxa"/>
            <w:vAlign w:val="center"/>
          </w:tcPr>
          <w:p>
            <w:r>
              <w:rPr>
                <w:rFonts w:hint="eastAsia"/>
              </w:rPr>
              <w:t>管理者代表</w:t>
            </w:r>
          </w:p>
        </w:tc>
        <w:tc>
          <w:tcPr>
            <w:tcW w:w="2180" w:type="dxa"/>
          </w:tcPr>
          <w:p>
            <w:bookmarkStart w:id="14" w:name="管理者代表"/>
            <w:r>
              <w:t>周先全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eastAsia="zh-CN"/>
              </w:rPr>
              <w:t>■</w:t>
            </w:r>
            <w:r>
              <w:rPr>
                <w:rFonts w:hint="eastAsia"/>
                <w:highlight w:val="none"/>
              </w:rPr>
              <w:t>单班 □双班 □三班  □其他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rPr>
                <w:rFonts w:hint="eastAsia"/>
              </w:rPr>
            </w:pPr>
          </w:p>
          <w:p>
            <w:pPr>
              <w:rPr>
                <w:rFonts w:hint="eastAsia"/>
              </w:rPr>
            </w:pPr>
          </w:p>
        </w:tc>
        <w:tc>
          <w:tcPr>
            <w:tcW w:w="8058" w:type="dxa"/>
            <w:gridSpan w:val="5"/>
            <w:shd w:val="clear" w:color="auto" w:fill="auto"/>
          </w:tcPr>
          <w:p>
            <w:pPr>
              <w:rPr>
                <w:rFonts w:hint="eastAsia"/>
              </w:rPr>
            </w:pPr>
            <w:r>
              <w:rPr>
                <w:rFonts w:hint="eastAsia"/>
              </w:rPr>
              <w:t>顾客来料（坯件）—机加工（铣面、镗孔、钻孔、攻丝）——总检——入库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64"/>
        <w:gridCol w:w="468"/>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2021年08月23日 上午至2021年08月23日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64" w:type="dxa"/>
            <w:vMerge w:val="restart"/>
            <w:vAlign w:val="center"/>
          </w:tcPr>
          <w:p>
            <w:r>
              <w:rPr>
                <w:rFonts w:hint="eastAsia"/>
              </w:rPr>
              <w:t>审核范围</w:t>
            </w:r>
          </w:p>
          <w:p/>
        </w:tc>
        <w:tc>
          <w:tcPr>
            <w:tcW w:w="5084" w:type="dxa"/>
            <w:gridSpan w:val="3"/>
            <w:vMerge w:val="restart"/>
            <w:vAlign w:val="center"/>
          </w:tcPr>
          <w:p>
            <w:pPr>
              <w:rPr>
                <w:rFonts w:hint="eastAsia"/>
              </w:rPr>
            </w:pPr>
            <w:bookmarkStart w:id="29" w:name="审核范围"/>
            <w:r>
              <w:rPr>
                <w:rFonts w:hint="eastAsia"/>
              </w:rPr>
              <w:t>一般机电零部件加工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164" w:type="dxa"/>
            <w:vMerge w:val="continue"/>
            <w:vAlign w:val="center"/>
          </w:tcPr>
          <w:p/>
        </w:tc>
        <w:tc>
          <w:tcPr>
            <w:tcW w:w="5084"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 xml:space="preserve">     2021年5月12日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Times New Roman" w:hAnsi="Times New Roman" w:eastAsia="宋体" w:cs="Times New Roman"/>
                <w:lang w:val="de-DE" w:eastAsia="ja-JP"/>
              </w:rPr>
            </w:pPr>
            <w:bookmarkStart w:id="31" w:name="生产地址"/>
            <w:r>
              <w:rPr>
                <w:rFonts w:hint="eastAsia" w:ascii="Times New Roman" w:hAnsi="Times New Roman" w:eastAsia="宋体" w:cs="Times New Roman"/>
              </w:rPr>
              <w:t>重庆瞰扬机电设备有限公司</w:t>
            </w:r>
            <w:r>
              <w:rPr>
                <w:rFonts w:hint="eastAsia" w:ascii="Times New Roman" w:hAnsi="Times New Roman" w:eastAsia="宋体" w:cs="Times New Roman"/>
                <w:lang w:val="en-US" w:eastAsia="zh-CN"/>
              </w:rPr>
              <w:t>/</w:t>
            </w:r>
            <w:r>
              <w:rPr>
                <w:rFonts w:hint="eastAsia" w:ascii="Times New Roman" w:hAnsi="Times New Roman" w:eastAsia="宋体" w:cs="Times New Roman"/>
              </w:rPr>
              <w:t>重庆市巴南区界石镇武新村陈家湾社</w:t>
            </w:r>
            <w:bookmarkEnd w:id="31"/>
          </w:p>
        </w:tc>
        <w:tc>
          <w:tcPr>
            <w:tcW w:w="2267" w:type="dxa"/>
          </w:tcPr>
          <w:p>
            <w:pPr>
              <w:rPr>
                <w:rFonts w:hint="eastAsia" w:ascii="Times New Roman" w:hAnsi="Times New Roman" w:eastAsia="宋体" w:cs="Times New Roman"/>
                <w:lang w:val="de-DE" w:eastAsia="ja-JP"/>
              </w:rPr>
            </w:pPr>
            <w:r>
              <w:rPr>
                <w:rFonts w:hint="eastAsia" w:ascii="Times New Roman" w:hAnsi="Times New Roman" w:eastAsia="宋体" w:cs="Times New Roman"/>
              </w:rPr>
              <w:t>重庆市巴南区界石镇武新村陈家湾社</w:t>
            </w:r>
          </w:p>
        </w:tc>
        <w:tc>
          <w:tcPr>
            <w:tcW w:w="571"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15</w:t>
            </w:r>
          </w:p>
        </w:tc>
        <w:tc>
          <w:tcPr>
            <w:tcW w:w="2393"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一般机电零部件加工</w:t>
            </w:r>
          </w:p>
        </w:tc>
        <w:tc>
          <w:tcPr>
            <w:tcW w:w="1079" w:type="dxa"/>
            <w:vAlign w:val="center"/>
          </w:tcPr>
          <w:p>
            <w:pPr>
              <w:rPr>
                <w:rFonts w:hint="eastAsia" w:ascii="Times New Roman" w:hAnsi="Times New Roman" w:eastAsia="宋体" w:cs="Times New Roman"/>
                <w:lang w:eastAsia="ja-JP"/>
              </w:rPr>
            </w:pPr>
            <w:r>
              <w:rPr>
                <w:rFonts w:hint="eastAsia" w:ascii="Times New Roman" w:hAnsi="Times New Roman" w:eastAsia="宋体" w:cs="Times New Roman"/>
              </w:rPr>
              <w:t>GB/T19001-2016</w:t>
            </w:r>
          </w:p>
        </w:tc>
        <w:tc>
          <w:tcPr>
            <w:tcW w:w="668" w:type="dxa"/>
            <w:shd w:val="clear" w:color="auto" w:fill="FFFFFF"/>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3" w:type="dxa"/>
            <w:vAlign w:val="center"/>
          </w:tcPr>
          <w:p>
            <w:pPr>
              <w:rPr>
                <w:lang w:eastAsia="ja-JP"/>
              </w:rPr>
            </w:pPr>
          </w:p>
        </w:tc>
        <w:tc>
          <w:tcPr>
            <w:tcW w:w="107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3" w:type="dxa"/>
            <w:vAlign w:val="center"/>
          </w:tcPr>
          <w:p>
            <w:pPr>
              <w:rPr>
                <w:lang w:eastAsia="ja-JP"/>
              </w:rPr>
            </w:pPr>
          </w:p>
        </w:tc>
        <w:tc>
          <w:tcPr>
            <w:tcW w:w="107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3" w:type="dxa"/>
            <w:vAlign w:val="center"/>
          </w:tcPr>
          <w:p>
            <w:pPr>
              <w:rPr>
                <w:lang w:eastAsia="ja-JP"/>
              </w:rPr>
            </w:pPr>
          </w:p>
        </w:tc>
        <w:tc>
          <w:tcPr>
            <w:tcW w:w="107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93" w:type="dxa"/>
            <w:vAlign w:val="center"/>
          </w:tcPr>
          <w:p>
            <w:pPr>
              <w:rPr>
                <w:lang w:eastAsia="ja-JP"/>
              </w:rPr>
            </w:pPr>
          </w:p>
        </w:tc>
        <w:tc>
          <w:tcPr>
            <w:tcW w:w="107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r>
              <w:rPr>
                <w:rFonts w:hint="eastAsia"/>
                <w:highlight w:val="none"/>
              </w:rPr>
              <w:t>1</w:t>
            </w:r>
          </w:p>
        </w:tc>
        <w:tc>
          <w:tcPr>
            <w:tcW w:w="1717" w:type="dxa"/>
            <w:vAlign w:val="top"/>
          </w:tcPr>
          <w:p>
            <w:r>
              <w:rPr>
                <w:rFonts w:hint="eastAsia"/>
                <w:highlight w:val="none"/>
              </w:rPr>
              <w:t>0</w:t>
            </w:r>
          </w:p>
        </w:tc>
        <w:tc>
          <w:tcPr>
            <w:tcW w:w="1560" w:type="dxa"/>
            <w:vAlign w:val="top"/>
          </w:tcPr>
          <w:p>
            <w:r>
              <w:rPr>
                <w:rFonts w:hint="eastAsia"/>
                <w:highlight w:val="none"/>
              </w:rPr>
              <w:t>1</w:t>
            </w:r>
          </w:p>
        </w:tc>
        <w:tc>
          <w:tcPr>
            <w:tcW w:w="2965" w:type="dxa"/>
            <w:vAlign w:val="top"/>
          </w:tcPr>
          <w:p>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一般机电零部件加工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329565</wp:posOffset>
                  </wp:positionH>
                  <wp:positionV relativeFrom="paragraph">
                    <wp:posOffset>73660</wp:posOffset>
                  </wp:positionV>
                  <wp:extent cx="511175" cy="386715"/>
                  <wp:effectExtent l="0" t="0" r="9525" b="698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11175" cy="386715"/>
                          </a:xfrm>
                          <a:prstGeom prst="rect">
                            <a:avLst/>
                          </a:prstGeom>
                          <a:noFill/>
                          <a:ln>
                            <a:noFill/>
                          </a:ln>
                        </pic:spPr>
                      </pic:pic>
                    </a:graphicData>
                  </a:graphic>
                </wp:anchor>
              </w:drawing>
            </w:r>
          </w:p>
          <w:p/>
        </w:tc>
        <w:tc>
          <w:tcPr>
            <w:tcW w:w="2764" w:type="dxa"/>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2021年8月23日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lang w:val="en-US" w:eastAsia="zh-CN"/>
              </w:rPr>
              <w:t>无</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u w:val="single"/>
              </w:rPr>
              <w:t xml:space="preserve">   </w:t>
            </w:r>
            <w:r>
              <w:rPr>
                <w:rFonts w:hint="eastAsia"/>
                <w:szCs w:val="18"/>
                <w:u w:val="single"/>
                <w:lang w:eastAsia="zh-CN"/>
              </w:rPr>
              <w:t>全员参与、优质高效、持续改进、客户满意</w:t>
            </w:r>
            <w:r>
              <w:rPr>
                <w:rFonts w:hint="eastAsia"/>
                <w:szCs w:val="18"/>
                <w:u w:val="single"/>
              </w:rPr>
              <w:t>；</w:t>
            </w:r>
            <w:r>
              <w:rPr>
                <w:rFonts w:hint="eastAsia"/>
                <w:u w:val="single"/>
              </w:rPr>
              <w:t xml:space="preserve">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both"/>
                    <w:textAlignment w:val="center"/>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顾客满意度≥90分</w:t>
                  </w:r>
                </w:p>
              </w:tc>
              <w:tc>
                <w:tcPr>
                  <w:tcW w:w="3136" w:type="dxa"/>
                  <w:shd w:val="clear" w:color="auto" w:fill="auto"/>
                  <w:vAlign w:val="center"/>
                </w:tcPr>
                <w:p>
                  <w:pPr>
                    <w:keepNext w:val="0"/>
                    <w:keepLines w:val="0"/>
                    <w:widowControl/>
                    <w:suppressLineNumbers w:val="0"/>
                    <w:jc w:val="left"/>
                    <w:textAlignment w:val="center"/>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eastAsia="宋体" w:cs="宋体"/>
                      <w:i w:val="0"/>
                      <w:iCs w:val="0"/>
                      <w:color w:val="000000"/>
                      <w:kern w:val="0"/>
                      <w:sz w:val="20"/>
                      <w:szCs w:val="20"/>
                      <w:highlight w:val="none"/>
                      <w:u w:val="none"/>
                      <w:lang w:val="en-US" w:eastAsia="zh-CN" w:bidi="ar"/>
                    </w:rPr>
                    <w:t>调查客户总分/客户数量</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kern w:val="0"/>
                      <w:highlight w:val="none"/>
                    </w:rPr>
                    <w:t>供销部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keepNext w:val="0"/>
                    <w:keepLines w:val="0"/>
                    <w:widowControl/>
                    <w:suppressLineNumbers w:val="0"/>
                    <w:jc w:val="both"/>
                    <w:textAlignment w:val="center"/>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eastAsia="宋体" w:cs="宋体"/>
                      <w:i w:val="0"/>
                      <w:iCs w:val="0"/>
                      <w:color w:val="000000"/>
                      <w:kern w:val="0"/>
                      <w:sz w:val="22"/>
                      <w:szCs w:val="22"/>
                      <w:u w:val="none"/>
                      <w:lang w:val="en-US" w:eastAsia="zh-CN" w:bidi="ar"/>
                    </w:rPr>
                    <w:t>产品一次交验合格率（公司目标）≥98%</w:t>
                  </w:r>
                </w:p>
              </w:tc>
              <w:tc>
                <w:tcPr>
                  <w:tcW w:w="3136" w:type="dxa"/>
                  <w:shd w:val="clear" w:color="auto" w:fill="auto"/>
                  <w:vAlign w:val="center"/>
                </w:tcPr>
                <w:p>
                  <w:pPr>
                    <w:keepNext w:val="0"/>
                    <w:keepLines w:val="0"/>
                    <w:widowControl/>
                    <w:suppressLineNumbers w:val="0"/>
                    <w:jc w:val="left"/>
                    <w:textAlignment w:val="center"/>
                    <w:rPr>
                      <w:rFonts w:ascii="宋体" w:hAnsi="宋体" w:eastAsia="宋体" w:cs="Times New Roman"/>
                      <w:color w:val="000000" w:themeColor="text1"/>
                      <w:kern w:val="2"/>
                      <w:sz w:val="21"/>
                      <w:szCs w:val="24"/>
                      <w:highlight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产品合格数/发货总数*100%</w:t>
                  </w:r>
                </w:p>
              </w:tc>
              <w:tc>
                <w:tcPr>
                  <w:tcW w:w="1350"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生产部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olor w:val="000000" w:themeColor="text1"/>
                      <w:highlight w:val="none"/>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Times New Roman" w:hAnsi="Times New Roman" w:eastAsia="宋体" w:cs="Times New Roman"/>
                      <w:color w:val="000000" w:themeColor="text1"/>
                      <w:kern w:val="2"/>
                      <w:sz w:val="21"/>
                      <w:szCs w:val="24"/>
                      <w:highlight w:val="yellow"/>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color w:val="000000" w:themeColor="text1"/>
                      <w:kern w:val="2"/>
                      <w:sz w:val="21"/>
                      <w:szCs w:val="24"/>
                      <w:highlight w:val="none"/>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color w:val="000000" w:themeColor="text1"/>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w:t>
            </w:r>
            <w:r>
              <w:rPr>
                <w:rFonts w:hint="eastAsia"/>
                <w:highlight w:val="none"/>
              </w:rPr>
              <w:t>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1200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rPr>
              <w:t>；实验室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color w:val="000000"/>
                <w:highlight w:val="none"/>
                <w:u w:val="single"/>
                <w:lang w:val="en-US" w:eastAsia="zh-CN"/>
              </w:rPr>
              <w:t>加工中心、数控机床、斜车、车床、钻铣床、摇臂钻、攻丝机、铣床及电脑办公司设备</w:t>
            </w:r>
            <w:r>
              <w:rPr>
                <w:rFonts w:hint="eastAsia"/>
                <w:highlight w:val="none"/>
                <w:u w:val="single"/>
              </w:rPr>
              <w:t xml:space="preserve">   （列举2~4种）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ascii="Wingdings" w:hAnsi="Wingdings"/>
                <w:highlight w:val="none"/>
                <w:lang w:val="en-US" w:eastAsia="zh-CN"/>
              </w:rPr>
              <w:t>简单</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ascii="Wingdings" w:hAnsi="Wingdings"/>
                <w:highlight w:val="none"/>
                <w:lang w:val="en-US" w:eastAsia="zh-CN"/>
              </w:rPr>
              <w:t>安全阀及压力表</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w:t>
            </w:r>
            <w:r>
              <w:rPr>
                <w:rFonts w:hint="eastAsia"/>
                <w:highlight w:val="none"/>
              </w:rPr>
              <w:t>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（列举1~4种）</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w:t>
            </w:r>
            <w:r>
              <w:rPr>
                <w:rFonts w:hint="eastAsia"/>
                <w:highlight w:val="none"/>
              </w:rPr>
              <w:t xml:space="preserve">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w:t>
            </w:r>
            <w:r>
              <w:rPr>
                <w:rFonts w:hint="eastAsia"/>
                <w:highlight w:val="none"/>
              </w:rPr>
              <w:t>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rFonts w:hint="eastAsia"/>
                      <w:highlight w:val="none"/>
                    </w:rPr>
                    <w:t>产品/服务名称</w:t>
                  </w:r>
                </w:p>
              </w:tc>
              <w:tc>
                <w:tcPr>
                  <w:tcW w:w="3665"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r>
                    <w:rPr>
                      <w:sz w:val="20"/>
                    </w:rPr>
                    <w:t>一般机电零部件加工</w:t>
                  </w:r>
                  <w:r>
                    <w:rPr>
                      <w:rFonts w:hint="eastAsia" w:ascii="宋体" w:hAnsi="宋体"/>
                      <w:szCs w:val="21"/>
                      <w:highlight w:val="none"/>
                    </w:rPr>
                    <w:t xml:space="preserve"> </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机加过程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592" w:type="dxa"/>
                </w:tcPr>
                <w:p>
                  <w:pPr>
                    <w:shd w:val="clear" w:color="auto" w:fill="C7DAF1" w:themeFill="text2" w:themeFillTint="32"/>
                    <w:jc w:val="left"/>
                    <w:rPr>
                      <w:highlight w:val="none"/>
                    </w:rPr>
                  </w:pPr>
                </w:p>
              </w:tc>
              <w:tc>
                <w:tcPr>
                  <w:tcW w:w="3665"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highlight w:val="none"/>
                    </w:rPr>
                  </w:pPr>
                </w:p>
              </w:tc>
              <w:tc>
                <w:tcPr>
                  <w:tcW w:w="3665"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图纸</w:t>
            </w:r>
            <w:r>
              <w:rPr>
                <w:rFonts w:hint="eastAsia"/>
                <w:highlight w:val="none"/>
              </w:rPr>
              <w:t xml:space="preserve">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型式检</w:t>
            </w:r>
            <w:r>
              <w:rPr>
                <w:rFonts w:hint="eastAsia"/>
                <w:highlight w:val="none"/>
              </w:rPr>
              <w:t xml:space="preserve">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 xml:space="preserve">6 </w:t>
            </w:r>
            <w:r>
              <w:rPr>
                <w:rFonts w:hint="eastAsia"/>
                <w:color w:val="000000"/>
                <w:szCs w:val="18"/>
              </w:rPr>
              <w:t>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color w:val="000000"/>
                <w:szCs w:val="18"/>
                <w:u w:val="single"/>
              </w:rPr>
              <w:t>2021</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8</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rFonts w:hint="eastAsia"/>
                <w:color w:val="000000"/>
                <w:szCs w:val="18"/>
                <w:u w:val="single"/>
                <w:lang w:val="en-US" w:eastAsia="zh-CN"/>
              </w:rPr>
              <w:t>12</w:t>
            </w:r>
            <w:r>
              <w:rPr>
                <w:rFonts w:hint="eastAsia" w:ascii="宋体" w:hAnsi="宋体"/>
                <w:kern w:val="0"/>
                <w:szCs w:val="21"/>
                <w:highlight w:val="none"/>
                <w:u w:val="single"/>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533" w:type="dxa"/>
            <w:vAlign w:val="center"/>
          </w:tcPr>
          <w:p>
            <w:pPr>
              <w:shd w:val="clear" w:color="auto" w:fill="C7DAF1" w:themeFill="text2" w:themeFillTint="32"/>
              <w:rPr>
                <w:highlight w:val="none"/>
                <w:lang w:eastAsia="ja-JP"/>
              </w:rPr>
            </w:pPr>
            <w:r>
              <w:rPr>
                <w:rFonts w:hint="eastAsia"/>
                <w:highlight w:val="none"/>
              </w:rPr>
              <w:t>4.1</w:t>
            </w:r>
          </w:p>
        </w:tc>
        <w:tc>
          <w:tcPr>
            <w:tcW w:w="642" w:type="dxa"/>
            <w:vAlign w:val="center"/>
          </w:tcPr>
          <w:p>
            <w:pPr>
              <w:shd w:val="clear" w:color="auto" w:fill="C7DAF1" w:themeFill="text2" w:themeFillTint="32"/>
              <w:rPr>
                <w:highlight w:val="none"/>
                <w:lang w:eastAsia="ja-JP"/>
              </w:rPr>
            </w:pPr>
            <w:r>
              <w:rPr>
                <w:rFonts w:hint="eastAsia"/>
                <w:highlight w:val="none"/>
              </w:rPr>
              <w:t>4.2</w:t>
            </w:r>
          </w:p>
        </w:tc>
        <w:tc>
          <w:tcPr>
            <w:tcW w:w="731" w:type="dxa"/>
            <w:vAlign w:val="center"/>
          </w:tcPr>
          <w:p>
            <w:pPr>
              <w:shd w:val="clear" w:color="auto" w:fill="C7DAF1" w:themeFill="text2" w:themeFillTint="32"/>
              <w:rPr>
                <w:highlight w:val="none"/>
                <w:lang w:eastAsia="ja-JP"/>
              </w:rPr>
            </w:pPr>
            <w:r>
              <w:rPr>
                <w:rFonts w:hint="eastAsia"/>
                <w:highlight w:val="none"/>
              </w:rPr>
              <w:t>4.3</w:t>
            </w:r>
          </w:p>
        </w:tc>
        <w:tc>
          <w:tcPr>
            <w:tcW w:w="638" w:type="dxa"/>
            <w:vAlign w:val="center"/>
          </w:tcPr>
          <w:p>
            <w:pPr>
              <w:shd w:val="clear" w:color="auto" w:fill="C7DAF1" w:themeFill="text2" w:themeFillTint="32"/>
              <w:rPr>
                <w:highlight w:val="none"/>
                <w:lang w:eastAsia="ja-JP"/>
              </w:rPr>
            </w:pPr>
            <w:r>
              <w:rPr>
                <w:rFonts w:hint="eastAsia"/>
                <w:highlight w:val="none"/>
              </w:rPr>
              <w:t>4.4</w:t>
            </w:r>
          </w:p>
        </w:tc>
        <w:tc>
          <w:tcPr>
            <w:tcW w:w="741" w:type="dxa"/>
            <w:vAlign w:val="center"/>
          </w:tcPr>
          <w:p>
            <w:pPr>
              <w:shd w:val="clear" w:color="auto" w:fill="C7DAF1" w:themeFill="text2" w:themeFillTint="32"/>
              <w:rPr>
                <w:highlight w:val="none"/>
                <w:lang w:eastAsia="ja-JP"/>
              </w:rPr>
            </w:pPr>
            <w:r>
              <w:rPr>
                <w:rFonts w:hint="eastAsia"/>
                <w:highlight w:val="none"/>
              </w:rPr>
              <w:t>5.1</w:t>
            </w:r>
          </w:p>
        </w:tc>
        <w:tc>
          <w:tcPr>
            <w:tcW w:w="741" w:type="dxa"/>
            <w:vAlign w:val="center"/>
          </w:tcPr>
          <w:p>
            <w:pPr>
              <w:shd w:val="clear" w:color="auto" w:fill="C7DAF1" w:themeFill="text2" w:themeFillTint="32"/>
              <w:rPr>
                <w:highlight w:val="none"/>
                <w:lang w:eastAsia="ja-JP"/>
              </w:rPr>
            </w:pPr>
            <w:r>
              <w:rPr>
                <w:rFonts w:hint="eastAsia"/>
                <w:highlight w:val="none"/>
              </w:rPr>
              <w:t>5.2</w:t>
            </w:r>
          </w:p>
        </w:tc>
        <w:tc>
          <w:tcPr>
            <w:tcW w:w="740" w:type="dxa"/>
            <w:vAlign w:val="center"/>
          </w:tcPr>
          <w:p>
            <w:pPr>
              <w:shd w:val="clear" w:color="auto" w:fill="C7DAF1" w:themeFill="text2" w:themeFillTint="32"/>
              <w:rPr>
                <w:highlight w:val="none"/>
                <w:lang w:eastAsia="ja-JP"/>
              </w:rPr>
            </w:pPr>
            <w:r>
              <w:rPr>
                <w:rFonts w:hint="eastAsia"/>
                <w:highlight w:val="none"/>
              </w:rPr>
              <w:t>5.3</w:t>
            </w:r>
          </w:p>
        </w:tc>
        <w:tc>
          <w:tcPr>
            <w:tcW w:w="741" w:type="dxa"/>
            <w:vAlign w:val="center"/>
          </w:tcPr>
          <w:p>
            <w:pPr>
              <w:shd w:val="clear" w:color="auto" w:fill="C7DAF1" w:themeFill="text2" w:themeFillTint="32"/>
              <w:rPr>
                <w:highlight w:val="none"/>
                <w:lang w:eastAsia="ja-JP"/>
              </w:rPr>
            </w:pPr>
            <w:r>
              <w:rPr>
                <w:rFonts w:hint="eastAsia"/>
                <w:highlight w:val="none"/>
              </w:rPr>
              <w:t>6.1</w:t>
            </w:r>
          </w:p>
        </w:tc>
        <w:tc>
          <w:tcPr>
            <w:tcW w:w="560" w:type="dxa"/>
            <w:vAlign w:val="center"/>
          </w:tcPr>
          <w:p>
            <w:pPr>
              <w:shd w:val="clear" w:color="auto" w:fill="C7DAF1" w:themeFill="text2" w:themeFillTint="32"/>
              <w:rPr>
                <w:highlight w:val="none"/>
                <w:lang w:eastAsia="ja-JP"/>
              </w:rPr>
            </w:pPr>
            <w:r>
              <w:rPr>
                <w:rFonts w:hint="eastAsia"/>
                <w:highlight w:val="none"/>
              </w:rPr>
              <w:t>6.2</w:t>
            </w:r>
          </w:p>
        </w:tc>
        <w:tc>
          <w:tcPr>
            <w:tcW w:w="1011" w:type="dxa"/>
            <w:vAlign w:val="center"/>
          </w:tcPr>
          <w:p>
            <w:pPr>
              <w:shd w:val="clear" w:color="auto" w:fill="C7DAF1" w:themeFill="text2" w:themeFillTint="32"/>
              <w:rPr>
                <w:highlight w:val="none"/>
                <w:lang w:eastAsia="ja-JP"/>
              </w:rPr>
            </w:pPr>
            <w:r>
              <w:rPr>
                <w:rFonts w:hint="eastAsia"/>
                <w:highlight w:val="none"/>
              </w:rPr>
              <w:t>6.3</w:t>
            </w:r>
          </w:p>
        </w:tc>
        <w:tc>
          <w:tcPr>
            <w:tcW w:w="644" w:type="dxa"/>
            <w:shd w:val="clear" w:color="auto" w:fill="BFBFBF"/>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评价*)</w:t>
            </w:r>
          </w:p>
        </w:tc>
        <w:tc>
          <w:tcPr>
            <w:tcW w:w="533"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2"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31"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38"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4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41"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56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1011"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4" w:type="dxa"/>
            <w:shd w:val="clear" w:color="auto" w:fill="BFBFBF"/>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rPr>
            </w:pPr>
            <w:r>
              <w:rPr>
                <w:rFonts w:hint="eastAsia"/>
                <w:highlight w:val="none"/>
              </w:rPr>
              <w:t>不符合数量</w:t>
            </w:r>
          </w:p>
        </w:tc>
        <w:tc>
          <w:tcPr>
            <w:tcW w:w="533" w:type="dxa"/>
            <w:vAlign w:val="center"/>
          </w:tcPr>
          <w:p>
            <w:pPr>
              <w:shd w:val="clear" w:color="auto" w:fill="C7DAF1" w:themeFill="text2" w:themeFillTint="32"/>
              <w:rPr>
                <w:highlight w:val="none"/>
                <w:lang w:eastAsia="ja-JP"/>
              </w:rPr>
            </w:pPr>
          </w:p>
        </w:tc>
        <w:tc>
          <w:tcPr>
            <w:tcW w:w="642" w:type="dxa"/>
            <w:vAlign w:val="center"/>
          </w:tcPr>
          <w:p>
            <w:pPr>
              <w:shd w:val="clear" w:color="auto" w:fill="C7DAF1" w:themeFill="text2" w:themeFillTint="32"/>
              <w:rPr>
                <w:highlight w:val="none"/>
                <w:lang w:eastAsia="ja-JP"/>
              </w:rPr>
            </w:pPr>
          </w:p>
        </w:tc>
        <w:tc>
          <w:tcPr>
            <w:tcW w:w="731" w:type="dxa"/>
            <w:vAlign w:val="center"/>
          </w:tcPr>
          <w:p>
            <w:pPr>
              <w:shd w:val="clear" w:color="auto" w:fill="C7DAF1" w:themeFill="text2" w:themeFillTint="32"/>
              <w:rPr>
                <w:highlight w:val="none"/>
                <w:lang w:eastAsia="ja-JP"/>
              </w:rPr>
            </w:pPr>
          </w:p>
        </w:tc>
        <w:tc>
          <w:tcPr>
            <w:tcW w:w="638"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0"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560" w:type="dxa"/>
            <w:vAlign w:val="center"/>
          </w:tcPr>
          <w:p>
            <w:pPr>
              <w:shd w:val="clear" w:color="auto" w:fill="C7DAF1" w:themeFill="text2" w:themeFillTint="32"/>
              <w:rPr>
                <w:highlight w:val="none"/>
                <w:lang w:eastAsia="ja-JP"/>
              </w:rPr>
            </w:pPr>
          </w:p>
        </w:tc>
        <w:tc>
          <w:tcPr>
            <w:tcW w:w="1011" w:type="dxa"/>
            <w:vAlign w:val="center"/>
          </w:tcPr>
          <w:p>
            <w:pPr>
              <w:shd w:val="clear" w:color="auto" w:fill="C7DAF1" w:themeFill="text2" w:themeFillTint="32"/>
              <w:rPr>
                <w:highlight w:val="none"/>
                <w:lang w:eastAsia="ja-JP"/>
              </w:rPr>
            </w:pPr>
          </w:p>
        </w:tc>
        <w:tc>
          <w:tcPr>
            <w:tcW w:w="644" w:type="dxa"/>
            <w:shd w:val="clear" w:color="auto" w:fill="BFBFBF"/>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533" w:type="dxa"/>
            <w:vAlign w:val="center"/>
          </w:tcPr>
          <w:p>
            <w:pPr>
              <w:shd w:val="clear" w:color="auto" w:fill="C7DAF1" w:themeFill="text2" w:themeFillTint="32"/>
              <w:rPr>
                <w:highlight w:val="none"/>
                <w:lang w:eastAsia="ja-JP"/>
              </w:rPr>
            </w:pPr>
            <w:r>
              <w:rPr>
                <w:rFonts w:hint="eastAsia"/>
                <w:highlight w:val="none"/>
              </w:rPr>
              <w:t>7.1</w:t>
            </w:r>
          </w:p>
        </w:tc>
        <w:tc>
          <w:tcPr>
            <w:tcW w:w="642" w:type="dxa"/>
            <w:vAlign w:val="center"/>
          </w:tcPr>
          <w:p>
            <w:pPr>
              <w:shd w:val="clear" w:color="auto" w:fill="C7DAF1" w:themeFill="text2" w:themeFillTint="32"/>
              <w:rPr>
                <w:highlight w:val="none"/>
                <w:lang w:eastAsia="ja-JP"/>
              </w:rPr>
            </w:pPr>
            <w:r>
              <w:rPr>
                <w:rFonts w:hint="eastAsia"/>
                <w:highlight w:val="none"/>
              </w:rPr>
              <w:t>7.2</w:t>
            </w:r>
          </w:p>
        </w:tc>
        <w:tc>
          <w:tcPr>
            <w:tcW w:w="731" w:type="dxa"/>
            <w:vAlign w:val="center"/>
          </w:tcPr>
          <w:p>
            <w:pPr>
              <w:shd w:val="clear" w:color="auto" w:fill="C7DAF1" w:themeFill="text2" w:themeFillTint="32"/>
              <w:rPr>
                <w:highlight w:val="none"/>
                <w:lang w:eastAsia="ja-JP"/>
              </w:rPr>
            </w:pPr>
            <w:r>
              <w:rPr>
                <w:rFonts w:hint="eastAsia"/>
                <w:highlight w:val="none"/>
              </w:rPr>
              <w:t>7.3</w:t>
            </w:r>
          </w:p>
        </w:tc>
        <w:tc>
          <w:tcPr>
            <w:tcW w:w="638" w:type="dxa"/>
            <w:vAlign w:val="center"/>
          </w:tcPr>
          <w:p>
            <w:pPr>
              <w:shd w:val="clear" w:color="auto" w:fill="C7DAF1" w:themeFill="text2" w:themeFillTint="32"/>
              <w:rPr>
                <w:highlight w:val="none"/>
                <w:lang w:eastAsia="ja-JP"/>
              </w:rPr>
            </w:pPr>
            <w:r>
              <w:rPr>
                <w:rFonts w:hint="eastAsia"/>
                <w:highlight w:val="none"/>
              </w:rPr>
              <w:t>7.4</w:t>
            </w:r>
          </w:p>
        </w:tc>
        <w:tc>
          <w:tcPr>
            <w:tcW w:w="741" w:type="dxa"/>
            <w:vAlign w:val="center"/>
          </w:tcPr>
          <w:p>
            <w:pPr>
              <w:shd w:val="clear" w:color="auto" w:fill="C7DAF1" w:themeFill="text2" w:themeFillTint="32"/>
              <w:rPr>
                <w:highlight w:val="none"/>
                <w:lang w:eastAsia="ja-JP"/>
              </w:rPr>
            </w:pPr>
            <w:r>
              <w:rPr>
                <w:rFonts w:hint="eastAsia"/>
                <w:highlight w:val="none"/>
              </w:rPr>
              <w:t>7.5</w:t>
            </w:r>
          </w:p>
        </w:tc>
        <w:tc>
          <w:tcPr>
            <w:tcW w:w="741" w:type="dxa"/>
            <w:vAlign w:val="center"/>
          </w:tcPr>
          <w:p>
            <w:pPr>
              <w:shd w:val="clear" w:color="auto" w:fill="C7DAF1" w:themeFill="text2" w:themeFillTint="32"/>
              <w:rPr>
                <w:highlight w:val="none"/>
                <w:lang w:eastAsia="ja-JP"/>
              </w:rPr>
            </w:pPr>
            <w:r>
              <w:rPr>
                <w:rFonts w:hint="eastAsia"/>
                <w:highlight w:val="none"/>
              </w:rPr>
              <w:t>8.1</w:t>
            </w:r>
          </w:p>
        </w:tc>
        <w:tc>
          <w:tcPr>
            <w:tcW w:w="740" w:type="dxa"/>
            <w:vAlign w:val="center"/>
          </w:tcPr>
          <w:p>
            <w:pPr>
              <w:shd w:val="clear" w:color="auto" w:fill="C7DAF1" w:themeFill="text2" w:themeFillTint="32"/>
              <w:rPr>
                <w:highlight w:val="none"/>
                <w:lang w:eastAsia="ja-JP"/>
              </w:rPr>
            </w:pPr>
            <w:r>
              <w:rPr>
                <w:rFonts w:hint="eastAsia"/>
                <w:highlight w:val="none"/>
              </w:rPr>
              <w:t>8.2</w:t>
            </w:r>
          </w:p>
        </w:tc>
        <w:tc>
          <w:tcPr>
            <w:tcW w:w="741" w:type="dxa"/>
            <w:vAlign w:val="center"/>
          </w:tcPr>
          <w:p>
            <w:pPr>
              <w:shd w:val="clear" w:color="auto" w:fill="C7DAF1" w:themeFill="text2" w:themeFillTint="32"/>
              <w:rPr>
                <w:highlight w:val="none"/>
                <w:lang w:eastAsia="ja-JP"/>
              </w:rPr>
            </w:pPr>
            <w:r>
              <w:rPr>
                <w:rFonts w:hint="eastAsia"/>
                <w:highlight w:val="none"/>
              </w:rPr>
              <w:t>8.3</w:t>
            </w:r>
          </w:p>
        </w:tc>
        <w:tc>
          <w:tcPr>
            <w:tcW w:w="560" w:type="dxa"/>
            <w:vAlign w:val="center"/>
          </w:tcPr>
          <w:p>
            <w:pPr>
              <w:shd w:val="clear" w:color="auto" w:fill="C7DAF1" w:themeFill="text2" w:themeFillTint="32"/>
              <w:rPr>
                <w:highlight w:val="none"/>
                <w:lang w:eastAsia="ja-JP"/>
              </w:rPr>
            </w:pPr>
            <w:r>
              <w:rPr>
                <w:rFonts w:hint="eastAsia"/>
                <w:highlight w:val="none"/>
              </w:rPr>
              <w:t>8.4</w:t>
            </w:r>
          </w:p>
        </w:tc>
        <w:tc>
          <w:tcPr>
            <w:tcW w:w="1011" w:type="dxa"/>
            <w:vAlign w:val="center"/>
          </w:tcPr>
          <w:p>
            <w:pPr>
              <w:shd w:val="clear" w:color="auto" w:fill="C7DAF1" w:themeFill="text2" w:themeFillTint="32"/>
              <w:rPr>
                <w:highlight w:val="none"/>
                <w:lang w:eastAsia="ja-JP"/>
              </w:rPr>
            </w:pPr>
            <w:r>
              <w:rPr>
                <w:rFonts w:hint="eastAsia"/>
                <w:highlight w:val="none"/>
              </w:rPr>
              <w:t>8.5</w:t>
            </w:r>
          </w:p>
        </w:tc>
        <w:tc>
          <w:tcPr>
            <w:tcW w:w="644" w:type="dxa"/>
            <w:vAlign w:val="center"/>
          </w:tcPr>
          <w:p>
            <w:pPr>
              <w:shd w:val="clear" w:color="auto" w:fill="C7DAF1" w:themeFill="text2" w:themeFillTint="32"/>
              <w:rPr>
                <w:highlight w:val="none"/>
                <w:lang w:eastAsia="ja-JP"/>
              </w:rPr>
            </w:pPr>
            <w:r>
              <w:rPr>
                <w:rFonts w:hint="eastAsia"/>
                <w:highlight w:val="none"/>
              </w:rPr>
              <w:t>8.6</w:t>
            </w:r>
          </w:p>
        </w:tc>
        <w:tc>
          <w:tcPr>
            <w:tcW w:w="556"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评价*)</w:t>
            </w:r>
          </w:p>
        </w:tc>
        <w:tc>
          <w:tcPr>
            <w:tcW w:w="533"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2"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38"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4</w:t>
            </w:r>
            <w:bookmarkStart w:id="35" w:name="_GoBack"/>
            <w:bookmarkEnd w:id="35"/>
          </w:p>
        </w:tc>
        <w:tc>
          <w:tcPr>
            <w:tcW w:w="56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101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3（8.5.2）</w:t>
            </w:r>
          </w:p>
        </w:tc>
        <w:tc>
          <w:tcPr>
            <w:tcW w:w="644"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556"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rPr>
              <w:t>不符合数量</w:t>
            </w:r>
          </w:p>
        </w:tc>
        <w:tc>
          <w:tcPr>
            <w:tcW w:w="533" w:type="dxa"/>
            <w:vAlign w:val="center"/>
          </w:tcPr>
          <w:p>
            <w:pPr>
              <w:shd w:val="clear" w:color="auto" w:fill="C7DAF1" w:themeFill="text2" w:themeFillTint="32"/>
              <w:rPr>
                <w:highlight w:val="none"/>
                <w:lang w:eastAsia="ja-JP"/>
              </w:rPr>
            </w:pPr>
          </w:p>
        </w:tc>
        <w:tc>
          <w:tcPr>
            <w:tcW w:w="642" w:type="dxa"/>
            <w:vAlign w:val="center"/>
          </w:tcPr>
          <w:p>
            <w:pPr>
              <w:shd w:val="clear" w:color="auto" w:fill="C7DAF1" w:themeFill="text2" w:themeFillTint="32"/>
              <w:rPr>
                <w:highlight w:val="none"/>
                <w:lang w:eastAsia="ja-JP"/>
              </w:rPr>
            </w:pPr>
          </w:p>
        </w:tc>
        <w:tc>
          <w:tcPr>
            <w:tcW w:w="731" w:type="dxa"/>
            <w:vAlign w:val="center"/>
          </w:tcPr>
          <w:p>
            <w:pPr>
              <w:shd w:val="clear" w:color="auto" w:fill="C7DAF1" w:themeFill="text2" w:themeFillTint="32"/>
              <w:rPr>
                <w:highlight w:val="none"/>
                <w:lang w:eastAsia="ja-JP"/>
              </w:rPr>
            </w:pPr>
          </w:p>
        </w:tc>
        <w:tc>
          <w:tcPr>
            <w:tcW w:w="638"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0" w:type="dxa"/>
            <w:tcBorders>
              <w:bottom w:val="single" w:color="auto" w:sz="4" w:space="0"/>
            </w:tcBorders>
            <w:vAlign w:val="center"/>
          </w:tcPr>
          <w:p>
            <w:pPr>
              <w:shd w:val="clear" w:color="auto" w:fill="C7DAF1" w:themeFill="text2" w:themeFillTint="32"/>
              <w:rPr>
                <w:highlight w:val="none"/>
                <w:lang w:eastAsia="ja-JP"/>
              </w:rPr>
            </w:pPr>
          </w:p>
        </w:tc>
        <w:tc>
          <w:tcPr>
            <w:tcW w:w="741" w:type="dxa"/>
            <w:tcBorders>
              <w:bottom w:val="single" w:color="auto" w:sz="4" w:space="0"/>
            </w:tcBorders>
            <w:vAlign w:val="center"/>
          </w:tcPr>
          <w:p>
            <w:pPr>
              <w:shd w:val="clear" w:color="auto" w:fill="C7DAF1" w:themeFill="text2" w:themeFillTint="32"/>
              <w:rPr>
                <w:highlight w:val="none"/>
                <w:lang w:eastAsia="ja-JP"/>
              </w:rPr>
            </w:pPr>
          </w:p>
        </w:tc>
        <w:tc>
          <w:tcPr>
            <w:tcW w:w="560" w:type="dxa"/>
            <w:tcBorders>
              <w:bottom w:val="single" w:color="auto" w:sz="4" w:space="0"/>
            </w:tcBorders>
            <w:vAlign w:val="center"/>
          </w:tcPr>
          <w:p>
            <w:pPr>
              <w:shd w:val="clear" w:color="auto" w:fill="C7DAF1" w:themeFill="text2" w:themeFillTint="32"/>
              <w:rPr>
                <w:highlight w:val="none"/>
                <w:lang w:eastAsia="ja-JP"/>
              </w:rPr>
            </w:pPr>
          </w:p>
        </w:tc>
        <w:tc>
          <w:tcPr>
            <w:tcW w:w="1011" w:type="dxa"/>
            <w:tcBorders>
              <w:bottom w:val="single" w:color="auto" w:sz="4" w:space="0"/>
            </w:tcBorders>
            <w:vAlign w:val="center"/>
          </w:tcPr>
          <w:p>
            <w:pPr>
              <w:shd w:val="clear" w:color="auto" w:fill="C7DAF1" w:themeFill="text2" w:themeFillTint="32"/>
              <w:rPr>
                <w:highlight w:val="none"/>
                <w:lang w:eastAsia="ja-JP"/>
              </w:rPr>
            </w:pPr>
          </w:p>
        </w:tc>
        <w:tc>
          <w:tcPr>
            <w:tcW w:w="644" w:type="dxa"/>
            <w:tcBorders>
              <w:bottom w:val="single" w:color="auto" w:sz="4" w:space="0"/>
            </w:tcBorders>
            <w:vAlign w:val="center"/>
          </w:tcPr>
          <w:p>
            <w:pPr>
              <w:shd w:val="clear" w:color="auto" w:fill="C7DAF1" w:themeFill="text2" w:themeFillTint="32"/>
              <w:rPr>
                <w:highlight w:val="none"/>
                <w:lang w:eastAsia="ja-JP"/>
              </w:rPr>
            </w:pPr>
          </w:p>
        </w:tc>
        <w:tc>
          <w:tcPr>
            <w:tcW w:w="556"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533" w:type="dxa"/>
            <w:vAlign w:val="center"/>
          </w:tcPr>
          <w:p>
            <w:pPr>
              <w:shd w:val="clear" w:color="auto" w:fill="C7DAF1" w:themeFill="text2" w:themeFillTint="32"/>
              <w:rPr>
                <w:highlight w:val="none"/>
                <w:lang w:eastAsia="ja-JP"/>
              </w:rPr>
            </w:pPr>
            <w:r>
              <w:rPr>
                <w:rFonts w:hint="eastAsia"/>
                <w:highlight w:val="none"/>
              </w:rPr>
              <w:t>9.1</w:t>
            </w:r>
          </w:p>
        </w:tc>
        <w:tc>
          <w:tcPr>
            <w:tcW w:w="642" w:type="dxa"/>
            <w:vAlign w:val="center"/>
          </w:tcPr>
          <w:p>
            <w:pPr>
              <w:shd w:val="clear" w:color="auto" w:fill="C7DAF1" w:themeFill="text2" w:themeFillTint="32"/>
              <w:rPr>
                <w:highlight w:val="none"/>
                <w:lang w:eastAsia="ja-JP"/>
              </w:rPr>
            </w:pPr>
            <w:r>
              <w:rPr>
                <w:rFonts w:hint="eastAsia"/>
                <w:highlight w:val="none"/>
              </w:rPr>
              <w:t>9.2</w:t>
            </w:r>
          </w:p>
        </w:tc>
        <w:tc>
          <w:tcPr>
            <w:tcW w:w="731" w:type="dxa"/>
            <w:vAlign w:val="center"/>
          </w:tcPr>
          <w:p>
            <w:pPr>
              <w:shd w:val="clear" w:color="auto" w:fill="C7DAF1" w:themeFill="text2" w:themeFillTint="32"/>
              <w:rPr>
                <w:highlight w:val="none"/>
                <w:lang w:eastAsia="ja-JP"/>
              </w:rPr>
            </w:pPr>
            <w:r>
              <w:rPr>
                <w:rFonts w:hint="eastAsia"/>
                <w:highlight w:val="none"/>
              </w:rPr>
              <w:t>9.3</w:t>
            </w:r>
          </w:p>
        </w:tc>
        <w:tc>
          <w:tcPr>
            <w:tcW w:w="638" w:type="dxa"/>
            <w:vAlign w:val="center"/>
          </w:tcPr>
          <w:p>
            <w:pPr>
              <w:shd w:val="clear" w:color="auto" w:fill="C7DAF1" w:themeFill="text2" w:themeFillTint="32"/>
              <w:rPr>
                <w:highlight w:val="none"/>
                <w:lang w:eastAsia="ja-JP"/>
              </w:rPr>
            </w:pPr>
            <w:r>
              <w:rPr>
                <w:rFonts w:hint="eastAsia"/>
                <w:highlight w:val="none"/>
              </w:rPr>
              <w:t>10.1</w:t>
            </w:r>
          </w:p>
        </w:tc>
        <w:tc>
          <w:tcPr>
            <w:tcW w:w="741" w:type="dxa"/>
            <w:vAlign w:val="center"/>
          </w:tcPr>
          <w:p>
            <w:pPr>
              <w:shd w:val="clear" w:color="auto" w:fill="C7DAF1" w:themeFill="text2" w:themeFillTint="32"/>
              <w:rPr>
                <w:highlight w:val="none"/>
                <w:lang w:eastAsia="ja-JP"/>
              </w:rPr>
            </w:pPr>
            <w:r>
              <w:rPr>
                <w:rFonts w:hint="eastAsia"/>
                <w:highlight w:val="none"/>
              </w:rPr>
              <w:t>10.2</w:t>
            </w:r>
          </w:p>
        </w:tc>
        <w:tc>
          <w:tcPr>
            <w:tcW w:w="741" w:type="dxa"/>
            <w:vAlign w:val="center"/>
          </w:tcPr>
          <w:p>
            <w:pPr>
              <w:shd w:val="clear" w:color="auto" w:fill="C7DAF1" w:themeFill="text2" w:themeFillTint="32"/>
              <w:rPr>
                <w:highlight w:val="none"/>
                <w:lang w:eastAsia="ja-JP"/>
              </w:rPr>
            </w:pPr>
            <w:r>
              <w:rPr>
                <w:rFonts w:hint="eastAsia"/>
                <w:highlight w:val="none"/>
              </w:rPr>
              <w:t>10.3</w:t>
            </w:r>
          </w:p>
        </w:tc>
        <w:tc>
          <w:tcPr>
            <w:tcW w:w="740" w:type="dxa"/>
            <w:shd w:val="pct25" w:color="auto" w:fill="auto"/>
            <w:vAlign w:val="center"/>
          </w:tcPr>
          <w:p>
            <w:pPr>
              <w:shd w:val="clear" w:color="auto" w:fill="C7DAF1" w:themeFill="text2" w:themeFillTint="32"/>
              <w:rPr>
                <w:highlight w:val="none"/>
                <w:lang w:eastAsia="ja-JP"/>
              </w:rPr>
            </w:pPr>
          </w:p>
        </w:tc>
        <w:tc>
          <w:tcPr>
            <w:tcW w:w="741" w:type="dxa"/>
            <w:shd w:val="pct25" w:color="auto" w:fill="auto"/>
            <w:vAlign w:val="center"/>
          </w:tcPr>
          <w:p>
            <w:pPr>
              <w:shd w:val="clear" w:color="auto" w:fill="C7DAF1" w:themeFill="text2" w:themeFillTint="32"/>
              <w:rPr>
                <w:highlight w:val="none"/>
                <w:lang w:eastAsia="ja-JP"/>
              </w:rPr>
            </w:pPr>
          </w:p>
        </w:tc>
        <w:tc>
          <w:tcPr>
            <w:tcW w:w="560" w:type="dxa"/>
            <w:shd w:val="pct25" w:color="auto" w:fill="auto"/>
            <w:vAlign w:val="center"/>
          </w:tcPr>
          <w:p>
            <w:pPr>
              <w:shd w:val="clear" w:color="auto" w:fill="C7DAF1" w:themeFill="text2" w:themeFillTint="32"/>
              <w:rPr>
                <w:highlight w:val="none"/>
                <w:lang w:eastAsia="ja-JP"/>
              </w:rPr>
            </w:pPr>
          </w:p>
        </w:tc>
        <w:tc>
          <w:tcPr>
            <w:tcW w:w="1011" w:type="dxa"/>
            <w:shd w:val="pct25" w:color="auto" w:fill="auto"/>
            <w:vAlign w:val="center"/>
          </w:tcPr>
          <w:p>
            <w:pPr>
              <w:shd w:val="clear" w:color="auto" w:fill="C7DAF1" w:themeFill="text2" w:themeFillTint="32"/>
              <w:rPr>
                <w:highlight w:val="none"/>
                <w:lang w:eastAsia="ja-JP"/>
              </w:rPr>
            </w:pPr>
          </w:p>
        </w:tc>
        <w:tc>
          <w:tcPr>
            <w:tcW w:w="644" w:type="dxa"/>
            <w:shd w:val="pct25" w:color="auto" w:fill="auto"/>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lang w:val="en-GB"/>
              </w:rPr>
              <w:t>评价*)</w:t>
            </w:r>
          </w:p>
        </w:tc>
        <w:tc>
          <w:tcPr>
            <w:tcW w:w="533"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2"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31"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38"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1"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740" w:type="dxa"/>
            <w:shd w:val="pct25" w:color="auto" w:fill="auto"/>
            <w:vAlign w:val="center"/>
          </w:tcPr>
          <w:p>
            <w:pPr>
              <w:shd w:val="clear" w:color="auto" w:fill="C7DAF1" w:themeFill="text2" w:themeFillTint="32"/>
              <w:rPr>
                <w:highlight w:val="none"/>
                <w:lang w:eastAsia="ja-JP"/>
              </w:rPr>
            </w:pPr>
          </w:p>
        </w:tc>
        <w:tc>
          <w:tcPr>
            <w:tcW w:w="741" w:type="dxa"/>
            <w:shd w:val="pct25" w:color="auto" w:fill="auto"/>
            <w:vAlign w:val="center"/>
          </w:tcPr>
          <w:p>
            <w:pPr>
              <w:shd w:val="clear" w:color="auto" w:fill="C7DAF1" w:themeFill="text2" w:themeFillTint="32"/>
              <w:rPr>
                <w:highlight w:val="none"/>
                <w:lang w:eastAsia="ja-JP"/>
              </w:rPr>
            </w:pPr>
          </w:p>
        </w:tc>
        <w:tc>
          <w:tcPr>
            <w:tcW w:w="560" w:type="dxa"/>
            <w:shd w:val="pct25" w:color="auto" w:fill="auto"/>
            <w:vAlign w:val="center"/>
          </w:tcPr>
          <w:p>
            <w:pPr>
              <w:shd w:val="clear" w:color="auto" w:fill="C7DAF1" w:themeFill="text2" w:themeFillTint="32"/>
              <w:rPr>
                <w:highlight w:val="none"/>
                <w:lang w:eastAsia="ja-JP"/>
              </w:rPr>
            </w:pPr>
          </w:p>
        </w:tc>
        <w:tc>
          <w:tcPr>
            <w:tcW w:w="1011" w:type="dxa"/>
            <w:shd w:val="pct25" w:color="auto" w:fill="auto"/>
            <w:vAlign w:val="center"/>
          </w:tcPr>
          <w:p>
            <w:pPr>
              <w:shd w:val="clear" w:color="auto" w:fill="C7DAF1" w:themeFill="text2" w:themeFillTint="32"/>
              <w:rPr>
                <w:highlight w:val="none"/>
                <w:lang w:eastAsia="ja-JP"/>
              </w:rPr>
            </w:pPr>
          </w:p>
        </w:tc>
        <w:tc>
          <w:tcPr>
            <w:tcW w:w="644" w:type="dxa"/>
            <w:shd w:val="pct25" w:color="auto" w:fill="auto"/>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highlight w:val="none"/>
                <w:lang w:eastAsia="ja-JP"/>
              </w:rPr>
            </w:pPr>
            <w:r>
              <w:rPr>
                <w:rFonts w:hint="eastAsia"/>
                <w:highlight w:val="none"/>
              </w:rPr>
              <w:t>不符合数量</w:t>
            </w:r>
          </w:p>
        </w:tc>
        <w:tc>
          <w:tcPr>
            <w:tcW w:w="533" w:type="dxa"/>
            <w:vAlign w:val="center"/>
          </w:tcPr>
          <w:p>
            <w:pPr>
              <w:shd w:val="clear" w:color="auto" w:fill="C7DAF1" w:themeFill="text2" w:themeFillTint="32"/>
              <w:rPr>
                <w:highlight w:val="none"/>
                <w:lang w:eastAsia="ja-JP"/>
              </w:rPr>
            </w:pPr>
          </w:p>
        </w:tc>
        <w:tc>
          <w:tcPr>
            <w:tcW w:w="642" w:type="dxa"/>
            <w:vAlign w:val="center"/>
          </w:tcPr>
          <w:p>
            <w:pPr>
              <w:shd w:val="clear" w:color="auto" w:fill="C7DAF1" w:themeFill="text2" w:themeFillTint="32"/>
              <w:rPr>
                <w:highlight w:val="none"/>
                <w:lang w:eastAsia="ja-JP"/>
              </w:rPr>
            </w:pPr>
          </w:p>
        </w:tc>
        <w:tc>
          <w:tcPr>
            <w:tcW w:w="731" w:type="dxa"/>
            <w:vAlign w:val="center"/>
          </w:tcPr>
          <w:p>
            <w:pPr>
              <w:shd w:val="clear" w:color="auto" w:fill="C7DAF1" w:themeFill="text2" w:themeFillTint="32"/>
              <w:rPr>
                <w:highlight w:val="none"/>
                <w:lang w:eastAsia="ja-JP"/>
              </w:rPr>
            </w:pPr>
          </w:p>
        </w:tc>
        <w:tc>
          <w:tcPr>
            <w:tcW w:w="638"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1" w:type="dxa"/>
            <w:vAlign w:val="center"/>
          </w:tcPr>
          <w:p>
            <w:pPr>
              <w:shd w:val="clear" w:color="auto" w:fill="C7DAF1" w:themeFill="text2" w:themeFillTint="32"/>
              <w:rPr>
                <w:highlight w:val="none"/>
                <w:lang w:eastAsia="ja-JP"/>
              </w:rPr>
            </w:pPr>
          </w:p>
        </w:tc>
        <w:tc>
          <w:tcPr>
            <w:tcW w:w="740" w:type="dxa"/>
            <w:shd w:val="pct25" w:color="auto" w:fill="auto"/>
            <w:vAlign w:val="center"/>
          </w:tcPr>
          <w:p>
            <w:pPr>
              <w:shd w:val="clear" w:color="auto" w:fill="C7DAF1" w:themeFill="text2" w:themeFillTint="32"/>
              <w:rPr>
                <w:highlight w:val="none"/>
                <w:lang w:eastAsia="ja-JP"/>
              </w:rPr>
            </w:pPr>
          </w:p>
        </w:tc>
        <w:tc>
          <w:tcPr>
            <w:tcW w:w="741" w:type="dxa"/>
            <w:shd w:val="pct25" w:color="auto" w:fill="auto"/>
            <w:vAlign w:val="center"/>
          </w:tcPr>
          <w:p>
            <w:pPr>
              <w:shd w:val="clear" w:color="auto" w:fill="C7DAF1" w:themeFill="text2" w:themeFillTint="32"/>
              <w:rPr>
                <w:highlight w:val="none"/>
                <w:lang w:eastAsia="ja-JP"/>
              </w:rPr>
            </w:pPr>
          </w:p>
        </w:tc>
        <w:tc>
          <w:tcPr>
            <w:tcW w:w="560" w:type="dxa"/>
            <w:shd w:val="pct25" w:color="auto" w:fill="auto"/>
            <w:vAlign w:val="center"/>
          </w:tcPr>
          <w:p>
            <w:pPr>
              <w:shd w:val="clear" w:color="auto" w:fill="C7DAF1" w:themeFill="text2" w:themeFillTint="32"/>
              <w:rPr>
                <w:highlight w:val="none"/>
                <w:lang w:eastAsia="ja-JP"/>
              </w:rPr>
            </w:pPr>
          </w:p>
        </w:tc>
        <w:tc>
          <w:tcPr>
            <w:tcW w:w="1011" w:type="dxa"/>
            <w:shd w:val="pct25" w:color="auto" w:fill="auto"/>
            <w:vAlign w:val="center"/>
          </w:tcPr>
          <w:p>
            <w:pPr>
              <w:shd w:val="clear" w:color="auto" w:fill="C7DAF1" w:themeFill="text2" w:themeFillTint="32"/>
              <w:rPr>
                <w:highlight w:val="none"/>
                <w:lang w:eastAsia="ja-JP"/>
              </w:rPr>
            </w:pPr>
          </w:p>
        </w:tc>
        <w:tc>
          <w:tcPr>
            <w:tcW w:w="644" w:type="dxa"/>
            <w:shd w:val="pct25" w:color="auto" w:fill="auto"/>
            <w:vAlign w:val="center"/>
          </w:tcPr>
          <w:p>
            <w:pPr>
              <w:shd w:val="clear" w:color="auto" w:fill="C7DAF1" w:themeFill="text2" w:themeFillTint="32"/>
              <w:rPr>
                <w:highlight w:val="none"/>
                <w:lang w:eastAsia="ja-JP"/>
              </w:rPr>
            </w:pPr>
          </w:p>
        </w:tc>
        <w:tc>
          <w:tcPr>
            <w:tcW w:w="556"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rPr>
          <w:rFonts w:ascii="Times New Roman" w:hAnsi="Times New Roman" w:eastAsia="宋体" w:cs="Times New Roman"/>
        </w:rPr>
      </w:pPr>
      <w:r>
        <w:tab/>
      </w:r>
      <w:r>
        <w:rPr>
          <w:rFonts w:ascii="Times New Roman" w:hAnsi="Times New Roman" w:eastAsia="宋体" w:cs="Times New Roman"/>
        </w:rPr>
        <w:tab/>
      </w:r>
      <w:r>
        <w:rPr>
          <w:rFonts w:ascii="Times New Roman" w:hAnsi="Times New Roman" w:eastAsia="宋体" w:cs="Times New Roman"/>
        </w:rPr>
        <w:t xml:space="preserve">3 =失效/不符合(参见不符合报告)  </w:t>
      </w:r>
    </w:p>
    <w:p>
      <w:pPr>
        <w:shd w:val="clear" w:color="auto" w:fill="C7DAF1" w:themeFill="text2" w:themeFillTint="32"/>
        <w:rPr>
          <w:rFonts w:ascii="Times New Roman" w:hAnsi="Times New Roman" w:eastAsia="宋体" w:cs="Times New Roman"/>
        </w:rPr>
      </w:pP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4 =不适用</w:t>
      </w:r>
    </w:p>
    <w:p>
      <w:pPr>
        <w:shd w:val="clear" w:color="auto" w:fill="C7DAF1" w:themeFill="text2" w:themeFillTint="32"/>
        <w:rPr>
          <w:rFonts w:ascii="Times New Roman" w:hAnsi="Times New Roman" w:eastAsia="宋体" w:cs="Times New Roman"/>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94469A2"/>
    <w:rsid w:val="1A1B42C5"/>
    <w:rsid w:val="23A8750A"/>
    <w:rsid w:val="5887631E"/>
    <w:rsid w:val="627569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3</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2021-08-23T06:55:59Z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