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0338-2020-F-2021</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hint="eastAsia" w:eastAsia="隶书"/>
                <w:b/>
                <w:color w:val="000000" w:themeColor="text1"/>
                <w:sz w:val="22"/>
                <w:szCs w:val="22"/>
              </w:rPr>
              <w:t>安徽柳燕堂食品有限公司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hint="eastAsia" w:eastAsia="隶书"/>
                <w:b/>
                <w:color w:val="000000" w:themeColor="text1"/>
                <w:sz w:val="22"/>
                <w:szCs w:val="22"/>
              </w:rPr>
              <w:t>肖新龙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rFonts w:hint="eastAsia"/>
                <w:sz w:val="22"/>
                <w:szCs w:val="22"/>
              </w:rPr>
              <w:t>91340122069104561J</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pacing w:line="360" w:lineRule="auto"/>
              <w:jc w:val="left"/>
              <w:rPr>
                <w:rFonts w:ascii="宋体" w:hAnsi="宋体"/>
                <w:b/>
                <w:sz w:val="21"/>
                <w:szCs w:val="21"/>
              </w:rPr>
            </w:pPr>
            <w:bookmarkStart w:id="10" w:name="F勾选"/>
            <w:r>
              <w:rPr>
                <w:rFonts w:hint="eastAsia"/>
                <w:sz w:val="22"/>
                <w:szCs w:val="22"/>
              </w:rPr>
              <w:t>■</w:t>
            </w:r>
            <w:bookmarkEnd w:id="10"/>
            <w:r>
              <w:rPr>
                <w:rFonts w:hint="eastAsia"/>
                <w:sz w:val="22"/>
                <w:szCs w:val="22"/>
              </w:rPr>
              <w:t>ISO 22000-2018</w:t>
            </w:r>
            <w:r>
              <w:rPr>
                <w:rFonts w:hint="eastAsia" w:ascii="宋体" w:hAnsi="宋体"/>
                <w:b/>
                <w:sz w:val="21"/>
                <w:szCs w:val="21"/>
              </w:rPr>
              <w:t>&amp; CCAA 0010-2014(CNCA/CTS 0016-2008A)《食品安全管理体系 调味品、发酵品生产企业要求》</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rFonts w:hint="eastAsia"/>
                <w:sz w:val="22"/>
                <w:szCs w:val="22"/>
              </w:rPr>
              <w:t>30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 xml:space="preserve">初次认证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 xml:space="preserve">监督审核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 xml:space="preserve">再认证 </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  □换证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3"/>
              <w:spacing w:line="360" w:lineRule="exact"/>
              <w:ind w:firstLine="0"/>
              <w:rPr>
                <w:b/>
                <w:color w:val="000000" w:themeColor="text1"/>
                <w:spacing w:val="-2"/>
                <w:sz w:val="21"/>
                <w:szCs w:val="21"/>
              </w:rPr>
            </w:pPr>
            <w:r>
              <w:rPr>
                <w:rFonts w:hint="eastAsia"/>
                <w:b/>
                <w:color w:val="000000" w:themeColor="text1"/>
                <w:sz w:val="22"/>
                <w:szCs w:val="22"/>
              </w:rPr>
              <w:t xml:space="preserve">□组织名称变更  □地址变更  </w:t>
            </w:r>
            <w:r>
              <w:rPr>
                <w:rFonts w:hint="eastAsia"/>
                <w:b/>
                <w:color w:val="000000" w:themeColor="text1"/>
                <w:sz w:val="22"/>
                <w:szCs w:val="22"/>
              </w:rPr>
              <w:sym w:font="Wingdings 2" w:char="0052"/>
            </w:r>
            <w:r>
              <w:rPr>
                <w:rFonts w:hint="eastAsia"/>
                <w:b/>
                <w:color w:val="000000" w:themeColor="text1"/>
                <w:sz w:val="22"/>
                <w:szCs w:val="22"/>
              </w:rPr>
              <w:t>认证范围变更（□扩大</w:t>
            </w:r>
            <w:r>
              <w:rPr>
                <w:rFonts w:hint="eastAsia"/>
                <w:b/>
                <w:color w:val="000000" w:themeColor="text1"/>
                <w:sz w:val="22"/>
                <w:szCs w:val="22"/>
              </w:rPr>
              <w:sym w:font="Wingdings 2" w:char="0052"/>
            </w:r>
            <w:r>
              <w:rPr>
                <w:rFonts w:hint="eastAsia"/>
                <w:b/>
                <w:color w:val="000000" w:themeColor="text1"/>
                <w:sz w:val="22"/>
                <w:szCs w:val="22"/>
              </w:rPr>
              <w:t>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r>
              <w:rPr>
                <w:rFonts w:hint="eastAsia"/>
                <w:sz w:val="22"/>
                <w:szCs w:val="22"/>
              </w:rPr>
              <w:t>食品安全管理体系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安徽柳燕堂食品有限公司</w:t>
            </w:r>
            <w:bookmarkEnd w:id="17"/>
          </w:p>
        </w:tc>
        <w:tc>
          <w:tcPr>
            <w:tcW w:w="5013" w:type="dxa"/>
            <w:gridSpan w:val="4"/>
            <w:vMerge w:val="restart"/>
          </w:tcPr>
          <w:p>
            <w:pPr>
              <w:snapToGrid w:val="0"/>
              <w:spacing w:line="360" w:lineRule="auto"/>
              <w:jc w:val="left"/>
              <w:rPr>
                <w:sz w:val="21"/>
                <w:szCs w:val="21"/>
                <w:highlight w:val="none"/>
              </w:rPr>
            </w:pPr>
            <w:r>
              <w:rPr>
                <w:rFonts w:hint="eastAsia" w:asciiTheme="minorEastAsia" w:hAnsiTheme="minorEastAsia" w:eastAsiaTheme="minorEastAsia"/>
                <w:sz w:val="20"/>
                <w:highlight w:val="none"/>
              </w:rPr>
              <w:t>位于安徽省合肥市</w:t>
            </w:r>
            <w:r>
              <w:rPr>
                <w:rFonts w:asciiTheme="minorEastAsia" w:hAnsiTheme="minorEastAsia" w:eastAsiaTheme="minorEastAsia"/>
                <w:sz w:val="20"/>
                <w:highlight w:val="none"/>
              </w:rPr>
              <w:t>肥东县肥东经济开发区新安江路10号</w:t>
            </w:r>
            <w:r>
              <w:rPr>
                <w:sz w:val="21"/>
                <w:szCs w:val="21"/>
                <w:highlight w:val="none"/>
              </w:rPr>
              <w:t>安徽柳燕堂食品有限公司</w:t>
            </w:r>
            <w:r>
              <w:rPr>
                <w:rFonts w:hint="eastAsia"/>
                <w:sz w:val="21"/>
                <w:szCs w:val="21"/>
                <w:highlight w:val="none"/>
              </w:rPr>
              <w:t>生产车间的</w:t>
            </w:r>
            <w:r>
              <w:rPr>
                <w:sz w:val="21"/>
                <w:szCs w:val="21"/>
                <w:highlight w:val="none"/>
              </w:rPr>
              <w:t>调味</w:t>
            </w:r>
            <w:r>
              <w:rPr>
                <w:rFonts w:hint="eastAsia"/>
                <w:sz w:val="21"/>
                <w:szCs w:val="21"/>
                <w:highlight w:val="none"/>
              </w:rPr>
              <w:t>品</w:t>
            </w:r>
            <w:r>
              <w:rPr>
                <w:sz w:val="21"/>
                <w:szCs w:val="21"/>
                <w:highlight w:val="none"/>
              </w:rPr>
              <w:t>【固态调味料（香辛料粉、香辛料）】的生产</w:t>
            </w:r>
          </w:p>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8" w:name="注册地址"/>
            <w:r>
              <w:rPr>
                <w:rFonts w:hint="eastAsia"/>
                <w:sz w:val="22"/>
                <w:szCs w:val="22"/>
                <w:lang w:val="en-GB"/>
              </w:rPr>
              <w:t>肥东县肥东经济开发区新安江路10号</w:t>
            </w:r>
            <w:bookmarkEnd w:id="18"/>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9" w:name="办公地址"/>
            <w:r>
              <w:rPr>
                <w:rFonts w:hint="eastAsia"/>
                <w:sz w:val="22"/>
                <w:szCs w:val="22"/>
                <w:lang w:val="en-GB"/>
              </w:rPr>
              <w:t>安徽省合肥市肥东县肥东经济开发区新安江路10号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highlight w:val="none"/>
              </w:rPr>
            </w:pPr>
            <w:bookmarkStart w:id="20" w:name="_GoBack" w:colFirst="1" w:colLast="1"/>
            <w:r>
              <w:rPr>
                <w:rFonts w:cs="Arial"/>
                <w:b/>
                <w:bCs/>
                <w:sz w:val="22"/>
                <w:szCs w:val="16"/>
                <w:highlight w:val="none"/>
              </w:rPr>
              <w:t>Company Name</w:t>
            </w:r>
            <w:r>
              <w:rPr>
                <w:rFonts w:hint="eastAsia"/>
                <w:sz w:val="22"/>
                <w:szCs w:val="22"/>
                <w:highlight w:val="none"/>
                <w:lang w:val="en-GB"/>
              </w:rPr>
              <w:t>公司名称</w:t>
            </w:r>
          </w:p>
        </w:tc>
        <w:tc>
          <w:tcPr>
            <w:tcW w:w="3373" w:type="dxa"/>
            <w:vMerge w:val="restart"/>
          </w:tcPr>
          <w:p>
            <w:pPr>
              <w:snapToGrid w:val="0"/>
              <w:spacing w:line="0" w:lineRule="atLeast"/>
              <w:jc w:val="left"/>
              <w:rPr>
                <w:color w:val="000000" w:themeColor="text1"/>
                <w:sz w:val="22"/>
                <w:szCs w:val="22"/>
                <w:highlight w:val="yellow"/>
                <w14:textFill>
                  <w14:solidFill>
                    <w14:schemeClr w14:val="tx1"/>
                  </w14:solidFill>
                </w14:textFill>
              </w:rPr>
            </w:pPr>
            <w:r>
              <w:rPr>
                <w:rFonts w:cs="Arial"/>
                <w:b/>
                <w:bCs/>
                <w:color w:val="000000" w:themeColor="text1"/>
                <w:sz w:val="22"/>
                <w:szCs w:val="16"/>
                <w14:textFill>
                  <w14:solidFill>
                    <w14:schemeClr w14:val="tx1"/>
                  </w14:solidFill>
                </w14:textFill>
              </w:rPr>
              <w:t>Anhui</w:t>
            </w:r>
            <w:r>
              <w:rPr>
                <w:rFonts w:hint="eastAsia" w:cs="Arial"/>
                <w:b/>
                <w:bCs/>
                <w:color w:val="000000" w:themeColor="text1"/>
                <w:sz w:val="22"/>
                <w:szCs w:val="16"/>
                <w14:textFill>
                  <w14:solidFill>
                    <w14:schemeClr w14:val="tx1"/>
                  </w14:solidFill>
                </w14:textFill>
              </w:rPr>
              <w:t xml:space="preserve"> L</w:t>
            </w:r>
            <w:r>
              <w:rPr>
                <w:rFonts w:cs="Arial"/>
                <w:b/>
                <w:bCs/>
                <w:color w:val="000000" w:themeColor="text1"/>
                <w:sz w:val="22"/>
                <w:szCs w:val="16"/>
                <w14:textFill>
                  <w14:solidFill>
                    <w14:schemeClr w14:val="tx1"/>
                  </w14:solidFill>
                </w14:textFill>
              </w:rPr>
              <w:t>iuyantang Food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highlight w:val="none"/>
              </w:rPr>
            </w:pPr>
          </w:p>
        </w:tc>
        <w:tc>
          <w:tcPr>
            <w:tcW w:w="3373" w:type="dxa"/>
            <w:vMerge w:val="continue"/>
          </w:tcPr>
          <w:p>
            <w:pPr>
              <w:snapToGrid w:val="0"/>
              <w:spacing w:line="0" w:lineRule="atLeast"/>
              <w:jc w:val="left"/>
              <w:rPr>
                <w:rFonts w:cs="Arial"/>
                <w:b/>
                <w:bCs/>
                <w:color w:val="000000" w:themeColor="text1"/>
                <w:sz w:val="22"/>
                <w:szCs w:val="16"/>
                <w:highlight w:val="yellow"/>
                <w14:textFill>
                  <w14:solidFill>
                    <w14:schemeClr w14:val="tx1"/>
                  </w14:solidFill>
                </w14:textFill>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rFonts w:hint="eastAsia"/>
                <w:sz w:val="21"/>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highlight w:val="none"/>
              </w:rPr>
            </w:pPr>
            <w:r>
              <w:rPr>
                <w:sz w:val="22"/>
                <w:szCs w:val="16"/>
                <w:highlight w:val="none"/>
              </w:rPr>
              <w:fldChar w:fldCharType="begin"/>
            </w:r>
            <w:r>
              <w:rPr>
                <w:sz w:val="22"/>
                <w:szCs w:val="16"/>
                <w:highlight w:val="none"/>
                <w:lang w:val="en-GB"/>
              </w:rPr>
              <w:instrText xml:space="preserve"> STYLEREF TM_street \* MERGEFORMAT </w:instrText>
            </w:r>
            <w:r>
              <w:rPr>
                <w:sz w:val="22"/>
                <w:szCs w:val="16"/>
                <w:highlight w:val="none"/>
              </w:rPr>
              <w:fldChar w:fldCharType="end"/>
            </w:r>
            <w:r>
              <w:rPr>
                <w:rFonts w:cs="Arial"/>
                <w:b/>
                <w:bCs/>
                <w:sz w:val="22"/>
                <w:szCs w:val="16"/>
                <w:highlight w:val="none"/>
              </w:rPr>
              <w:t>Registration Address</w:t>
            </w:r>
            <w:r>
              <w:rPr>
                <w:rFonts w:hint="eastAsia"/>
                <w:sz w:val="22"/>
                <w:szCs w:val="22"/>
                <w:highlight w:val="none"/>
                <w:lang w:val="en-GB"/>
              </w:rPr>
              <w:t>注册地址</w:t>
            </w:r>
          </w:p>
        </w:tc>
        <w:tc>
          <w:tcPr>
            <w:tcW w:w="3373" w:type="dxa"/>
            <w:vMerge w:val="restart"/>
          </w:tcPr>
          <w:p>
            <w:pPr>
              <w:snapToGrid w:val="0"/>
              <w:spacing w:line="0" w:lineRule="atLeast"/>
              <w:jc w:val="left"/>
              <w:rPr>
                <w:color w:val="000000" w:themeColor="text1"/>
                <w:sz w:val="22"/>
                <w:szCs w:val="22"/>
                <w:highlight w:val="yellow"/>
                <w14:textFill>
                  <w14:solidFill>
                    <w14:schemeClr w14:val="tx1"/>
                  </w14:solidFill>
                </w14:textFill>
              </w:rPr>
            </w:pPr>
            <w:r>
              <w:rPr>
                <w:rFonts w:cs="Arial"/>
                <w:b/>
                <w:bCs/>
                <w:color w:val="000000" w:themeColor="text1"/>
                <w:sz w:val="22"/>
                <w:szCs w:val="16"/>
                <w14:textFill>
                  <w14:solidFill>
                    <w14:schemeClr w14:val="tx1"/>
                  </w14:solidFill>
                </w14:textFill>
              </w:rPr>
              <w:t>No. 10, Xin'anjiang Road, Feidong Economic Development Zone, Feidong County</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highlight w:val="none"/>
              </w:rPr>
            </w:pPr>
          </w:p>
        </w:tc>
        <w:tc>
          <w:tcPr>
            <w:tcW w:w="3373" w:type="dxa"/>
            <w:vMerge w:val="continue"/>
          </w:tcPr>
          <w:p>
            <w:pPr>
              <w:snapToGrid w:val="0"/>
              <w:spacing w:line="0" w:lineRule="atLeast"/>
              <w:jc w:val="left"/>
              <w:rPr>
                <w:rFonts w:cs="Arial"/>
                <w:b/>
                <w:bCs/>
                <w:color w:val="000000" w:themeColor="text1"/>
                <w:sz w:val="22"/>
                <w:szCs w:val="16"/>
                <w:highlight w:val="yellow"/>
                <w14:textFill>
                  <w14:solidFill>
                    <w14:schemeClr w14:val="tx1"/>
                  </w14:solidFill>
                </w14:textFill>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r>
              <w:rPr>
                <w:rFonts w:hint="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highlight w:val="none"/>
                <w:lang w:val="en-GB"/>
              </w:rPr>
            </w:pPr>
            <w:r>
              <w:rPr>
                <w:rFonts w:cs="Arial"/>
                <w:b/>
                <w:bCs/>
                <w:sz w:val="22"/>
                <w:szCs w:val="16"/>
                <w:highlight w:val="none"/>
              </w:rPr>
              <w:t>Operation Address</w:t>
            </w:r>
            <w:r>
              <w:rPr>
                <w:rFonts w:hint="eastAsia"/>
                <w:sz w:val="22"/>
                <w:szCs w:val="22"/>
                <w:highlight w:val="none"/>
              </w:rPr>
              <w:t>经营</w:t>
            </w:r>
            <w:r>
              <w:rPr>
                <w:rFonts w:hint="eastAsia"/>
                <w:sz w:val="22"/>
                <w:szCs w:val="22"/>
                <w:highlight w:val="none"/>
                <w:lang w:val="en-GB"/>
              </w:rPr>
              <w:t>地址</w:t>
            </w:r>
          </w:p>
        </w:tc>
        <w:tc>
          <w:tcPr>
            <w:tcW w:w="3373" w:type="dxa"/>
            <w:vMerge w:val="restart"/>
          </w:tcPr>
          <w:p>
            <w:pPr>
              <w:snapToGrid w:val="0"/>
              <w:spacing w:line="0" w:lineRule="atLeast"/>
              <w:jc w:val="left"/>
              <w:rPr>
                <w:rFonts w:hint="default" w:eastAsia="宋体"/>
                <w:color w:val="000000" w:themeColor="text1"/>
                <w:sz w:val="22"/>
                <w:szCs w:val="22"/>
                <w:highlight w:val="yellow"/>
                <w:lang w:val="en-US" w:eastAsia="zh-CN"/>
                <w14:textFill>
                  <w14:solidFill>
                    <w14:schemeClr w14:val="tx1"/>
                  </w14:solidFill>
                </w14:textFill>
              </w:rPr>
            </w:pPr>
            <w:r>
              <w:rPr>
                <w:rFonts w:cs="Arial"/>
                <w:b/>
                <w:bCs/>
                <w:color w:val="000000" w:themeColor="text1"/>
                <w:sz w:val="22"/>
                <w:szCs w:val="16"/>
                <w14:textFill>
                  <w14:solidFill>
                    <w14:schemeClr w14:val="tx1"/>
                  </w14:solidFill>
                </w14:textFill>
              </w:rPr>
              <w:t>No. 10, Xin'anjiang Road, Feidong Economic Development Zone, Feidong County, Hefei City, Anhui Province</w:t>
            </w:r>
            <w:r>
              <w:rPr>
                <w:rFonts w:hint="eastAsia" w:cs="Arial"/>
                <w:b/>
                <w:bCs/>
                <w:color w:val="000000" w:themeColor="text1"/>
                <w:sz w:val="22"/>
                <w:szCs w:val="16"/>
                <w:lang w:val="en-US" w:eastAsia="zh-CN"/>
                <w14:textFill>
                  <w14:solidFill>
                    <w14:schemeClr w14:val="tx1"/>
                  </w14:solidFill>
                </w14:textFill>
              </w:rPr>
              <w:t>, China</w:t>
            </w:r>
          </w:p>
        </w:tc>
        <w:tc>
          <w:tcPr>
            <w:tcW w:w="1337" w:type="dxa"/>
          </w:tcPr>
          <w:p>
            <w:pPr>
              <w:snapToGrid w:val="0"/>
              <w:spacing w:line="0" w:lineRule="atLeast"/>
              <w:jc w:val="left"/>
              <w:rPr>
                <w:sz w:val="22"/>
                <w:szCs w:val="22"/>
                <w:highlight w:val="yellow"/>
              </w:rPr>
            </w:pPr>
            <w:r>
              <w:rPr>
                <w:rFonts w:hint="eastAsia"/>
                <w:sz w:val="22"/>
                <w:szCs w:val="22"/>
                <w:highlight w:val="none"/>
              </w:rPr>
              <w:t>FSMS</w:t>
            </w:r>
          </w:p>
        </w:tc>
        <w:tc>
          <w:tcPr>
            <w:tcW w:w="3676" w:type="dxa"/>
            <w:gridSpan w:val="3"/>
          </w:tcPr>
          <w:p>
            <w:pPr>
              <w:snapToGrid w:val="0"/>
              <w:spacing w:line="0" w:lineRule="atLeast"/>
              <w:jc w:val="left"/>
              <w:rPr>
                <w:sz w:val="22"/>
                <w:szCs w:val="22"/>
              </w:rPr>
            </w:pPr>
            <w:r>
              <w:t xml:space="preserve">The </w:t>
            </w:r>
            <w:r>
              <w:rPr>
                <w:rFonts w:hint="eastAsia"/>
              </w:rPr>
              <w:t>P</w:t>
            </w:r>
            <w:r>
              <w:t xml:space="preserve">roduction </w:t>
            </w:r>
            <w:r>
              <w:rPr>
                <w:rFonts w:hint="eastAsia"/>
              </w:rPr>
              <w:t>o</w:t>
            </w:r>
            <w:r>
              <w:t xml:space="preserve">f </w:t>
            </w:r>
            <w:r>
              <w:rPr>
                <w:rFonts w:hint="eastAsia"/>
              </w:rPr>
              <w:t>C</w:t>
            </w:r>
            <w:r>
              <w:t>ondiment [</w:t>
            </w:r>
            <w:r>
              <w:rPr>
                <w:rFonts w:hint="eastAsia"/>
              </w:rPr>
              <w:t>S</w:t>
            </w:r>
            <w:r>
              <w:t xml:space="preserve">olid </w:t>
            </w:r>
            <w:r>
              <w:rPr>
                <w:rFonts w:hint="eastAsia"/>
              </w:rPr>
              <w:t>C</w:t>
            </w:r>
            <w:r>
              <w:t>ondiment (</w:t>
            </w:r>
            <w:r>
              <w:rPr>
                <w:rFonts w:hint="eastAsia"/>
              </w:rPr>
              <w:t>S</w:t>
            </w:r>
            <w:r>
              <w:t xml:space="preserve">pice </w:t>
            </w:r>
            <w:r>
              <w:rPr>
                <w:rFonts w:hint="eastAsia"/>
              </w:rPr>
              <w:t>P</w:t>
            </w:r>
            <w:r>
              <w:t xml:space="preserve">owder, </w:t>
            </w:r>
            <w:r>
              <w:rPr>
                <w:rFonts w:hint="eastAsia"/>
              </w:rPr>
              <w:t>S</w:t>
            </w:r>
            <w:r>
              <w:t xml:space="preserve">pice)] </w:t>
            </w:r>
            <w:r>
              <w:rPr>
                <w:rFonts w:hint="eastAsia"/>
              </w:rPr>
              <w:t>is</w:t>
            </w:r>
            <w:r>
              <w:t xml:space="preserve"> </w:t>
            </w:r>
            <w:r>
              <w:rPr>
                <w:rFonts w:hint="eastAsia"/>
              </w:rPr>
              <w:t>L</w:t>
            </w:r>
            <w:r>
              <w:t xml:space="preserve">ocated </w:t>
            </w:r>
            <w:r>
              <w:rPr>
                <w:rFonts w:hint="eastAsia"/>
              </w:rPr>
              <w:t>in</w:t>
            </w:r>
            <w:r>
              <w:t xml:space="preserve"> </w:t>
            </w:r>
            <w:r>
              <w:rPr>
                <w:rFonts w:hint="eastAsia"/>
              </w:rPr>
              <w:t>t</w:t>
            </w:r>
            <w:r>
              <w:t xml:space="preserve">he </w:t>
            </w:r>
            <w:r>
              <w:rPr>
                <w:rFonts w:hint="eastAsia"/>
              </w:rPr>
              <w:t>P</w:t>
            </w:r>
            <w:r>
              <w:t xml:space="preserve">roduction </w:t>
            </w:r>
            <w:r>
              <w:rPr>
                <w:rFonts w:hint="eastAsia"/>
              </w:rPr>
              <w:t>W</w:t>
            </w:r>
            <w:r>
              <w:t xml:space="preserve">orkshop </w:t>
            </w:r>
            <w:r>
              <w:rPr>
                <w:rFonts w:hint="eastAsia"/>
              </w:rPr>
              <w:t>o</w:t>
            </w:r>
            <w:r>
              <w:t xml:space="preserve">f Anhui </w:t>
            </w:r>
            <w:r>
              <w:rPr>
                <w:rFonts w:hint="eastAsia"/>
              </w:rPr>
              <w:t>L</w:t>
            </w:r>
            <w:r>
              <w:t>iuyantang Food Co., Ltd., No. 10, Xin'anjiang Road, Feidong Economic Development Zone, Feidong County, Hefei City, Anhui Province</w:t>
            </w:r>
          </w:p>
        </w:tc>
      </w:tr>
      <w:bookmark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r>
              <w:rPr>
                <w:rFonts w:hint="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rPr>
          <w:lang w:val="en-GB"/>
        </w:rPr>
      </w:pPr>
      <w:r>
        <w:rPr>
          <w:rFonts w:hint="eastAsia"/>
        </w:rPr>
        <w:t>7、翻译费用可直接与审核费用一同汇入我公司账户或由审核组长从现场带回。</w:t>
      </w: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0" r="1270" b="10160"/>
              <wp:wrapNone/>
              <wp:docPr id="3" name="文本框 1025"/>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pPr>
                            <w:rPr>
                              <w:sz w:val="18"/>
                              <w:szCs w:val="18"/>
                            </w:rPr>
                          </w:pPr>
                          <w:r>
                            <w:rPr>
                              <w:rFonts w:hint="eastAsia"/>
                              <w:sz w:val="18"/>
                              <w:szCs w:val="18"/>
                            </w:rPr>
                            <w:t>ISC-B-II-20(05版）</w:t>
                          </w:r>
                        </w:p>
                      </w:txbxContent>
                    </wps:txbx>
                    <wps:bodyPr upright="1"/>
                  </wps:wsp>
                </a:graphicData>
              </a:graphic>
            </wp:anchor>
          </w:drawing>
        </mc:Choice>
        <mc:Fallback>
          <w:pict>
            <v:shape id="文本框 1025"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xQCwI2AAAAAkBAAAPAAAAAAAAAAEAIAAAACIAAABkcnMvZG93bnJl&#10;di54bWxQSwECFAAUAAAACACHTuJANgqchcQBAAB6AwAADgAAAAAAAAABACAAAAAnAQAAZHJzL2Uy&#10;b0RvYy54bWxQSwUGAAAAAAYABgBZAQAAXQUAAAAA&#10;">
              <v:fill on="t" focussize="0,0"/>
              <v:stroke on="f"/>
              <v:imagedata o:title=""/>
              <o:lock v:ext="edit" aspectratio="f"/>
              <v:textbox>
                <w:txbxContent>
                  <w:p>
                    <w:pPr>
                      <w:rPr>
                        <w:sz w:val="18"/>
                        <w:szCs w:val="18"/>
                      </w:rPr>
                    </w:pPr>
                    <w:r>
                      <w:rPr>
                        <w:rFonts w:hint="eastAsia"/>
                        <w:sz w:val="18"/>
                        <w:szCs w:val="18"/>
                      </w:rPr>
                      <w:t>ISC-B-II-20(05版）</w:t>
                    </w:r>
                  </w:p>
                </w:txbxContent>
              </v:textbox>
            </v:shape>
          </w:pict>
        </mc:Fallback>
      </mc:AlternateConten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HorizontalSpacing w:val="108"/>
  <w:drawingGridVerticalSpacing w:val="156"/>
  <w:noPunctuationKerning w:val="1"/>
  <w:characterSpacingControl w:val="compressPunctuation"/>
  <w:hdrShapeDefaults>
    <o:shapelayout v:ext="edit">
      <o:idmap v:ext="edit" data="2,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339"/>
    <w:rsid w:val="000C11B3"/>
    <w:rsid w:val="00174A9F"/>
    <w:rsid w:val="009B03D3"/>
    <w:rsid w:val="00F11339"/>
    <w:rsid w:val="05DC6C6B"/>
    <w:rsid w:val="0A7A4A18"/>
    <w:rsid w:val="2067700C"/>
    <w:rsid w:val="382C0563"/>
    <w:rsid w:val="509B7798"/>
    <w:rsid w:val="613261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Body Text Indent"/>
    <w:basedOn w:val="1"/>
    <w:link w:val="8"/>
    <w:qFormat/>
    <w:uiPriority w:val="0"/>
    <w:pPr>
      <w:snapToGrid w:val="0"/>
      <w:spacing w:line="336" w:lineRule="auto"/>
      <w:ind w:firstLine="630"/>
    </w:pPr>
    <w:rPr>
      <w:sz w:val="32"/>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3"/>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2"/>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281</Words>
  <Characters>1603</Characters>
  <Lines>13</Lines>
  <Paragraphs>3</Paragraphs>
  <TotalTime>1</TotalTime>
  <ScaleCrop>false</ScaleCrop>
  <LinksUpToDate>false</LinksUpToDate>
  <CharactersWithSpaces>1881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2021-08-24T08:12:45Z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4A732ECC3D924609A42B648EA9751F25</vt:lpwstr>
  </property>
  <property fmtid="{D5CDD505-2E9C-101B-9397-08002B2CF9AE}" pid="3" name="KSOProductBuildVer">
    <vt:lpwstr>2052-11.1.0.10700</vt:lpwstr>
  </property>
</Properties>
</file>