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r>
        <w:rPr>
          <w:rFonts w:hint="eastAsia"/>
          <w:sz w:val="32"/>
          <w:szCs w:val="32"/>
          <w:u w:val="single"/>
        </w:rPr>
        <w:t xml:space="preserve"> </w:t>
      </w:r>
      <w:bookmarkStart w:id="0" w:name="合同编号"/>
      <w:r>
        <w:rPr>
          <w:rFonts w:hint="eastAsia"/>
          <w:sz w:val="32"/>
          <w:szCs w:val="32"/>
          <w:u w:val="single"/>
        </w:rPr>
        <w:t>0338-2020-F-2021</w:t>
      </w:r>
      <w:bookmarkEnd w:id="0"/>
      <w:r>
        <w:rPr>
          <w:rFonts w:hint="eastAsia"/>
          <w:sz w:val="32"/>
          <w:szCs w:val="32"/>
          <w:u w:val="single"/>
        </w:rPr>
        <w:t xml:space="preserve"> </w:t>
      </w:r>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r>
        <w:rPr>
          <w:rFonts w:hint="eastAsia"/>
          <w:sz w:val="28"/>
          <w:szCs w:val="28"/>
          <w:u w:val="single"/>
        </w:rPr>
        <w:t xml:space="preserve"> </w:t>
      </w:r>
      <w:bookmarkStart w:id="1" w:name="组织名称"/>
      <w:r>
        <w:rPr>
          <w:rFonts w:hint="eastAsia"/>
          <w:sz w:val="28"/>
          <w:szCs w:val="28"/>
          <w:u w:val="single"/>
        </w:rPr>
        <w:t>安徽柳燕堂食品有限公司</w:t>
      </w:r>
      <w:bookmarkEnd w:id="1"/>
      <w:r>
        <w:rPr>
          <w:rFonts w:hint="eastAsia"/>
          <w:sz w:val="28"/>
          <w:szCs w:val="28"/>
          <w:u w:val="single"/>
        </w:rPr>
        <w:t xml:space="preserve">  </w:t>
      </w:r>
      <w:r>
        <w:rPr>
          <w:rFonts w:hint="eastAsia"/>
          <w:sz w:val="28"/>
          <w:szCs w:val="28"/>
        </w:rPr>
        <w:t xml:space="preserve"> </w:t>
      </w:r>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bookmarkStart w:id="5" w:name="EnMS勾选"/>
      <w:r>
        <w:rPr>
          <w:rFonts w:hint="eastAsia"/>
          <w:sz w:val="28"/>
          <w:szCs w:val="28"/>
        </w:rPr>
        <w:t>□</w:t>
      </w:r>
      <w:bookmarkEnd w:id="5"/>
      <w:r>
        <w:rPr>
          <w:rFonts w:hint="eastAsia"/>
          <w:sz w:val="28"/>
          <w:szCs w:val="28"/>
        </w:rPr>
        <w:t>能源管理体系（EnMS）</w:t>
      </w:r>
    </w:p>
    <w:p>
      <w:pPr>
        <w:jc w:val="left"/>
        <w:rPr>
          <w:sz w:val="28"/>
          <w:szCs w:val="28"/>
        </w:rPr>
      </w:pPr>
      <w:bookmarkStart w:id="6" w:name="F勾选"/>
      <w:r>
        <w:rPr>
          <w:rFonts w:hint="eastAsia"/>
          <w:sz w:val="28"/>
          <w:szCs w:val="28"/>
        </w:rPr>
        <w:t>■</w:t>
      </w:r>
      <w:bookmarkEnd w:id="6"/>
      <w:r>
        <w:rPr>
          <w:rFonts w:hint="eastAsia"/>
          <w:sz w:val="28"/>
          <w:szCs w:val="28"/>
        </w:rPr>
        <w:t>食品安全管理体系（FSMS）</w:t>
      </w:r>
    </w:p>
    <w:p>
      <w:pPr>
        <w:jc w:val="left"/>
        <w:rPr>
          <w:sz w:val="28"/>
          <w:szCs w:val="28"/>
        </w:rPr>
      </w:pPr>
      <w:bookmarkStart w:id="7" w:name="H勾选"/>
      <w:r>
        <w:rPr>
          <w:rFonts w:hint="eastAsia"/>
          <w:sz w:val="28"/>
          <w:szCs w:val="28"/>
        </w:rPr>
        <w:t>□</w:t>
      </w:r>
      <w:bookmarkEnd w:id="7"/>
      <w:r>
        <w:rPr>
          <w:rFonts w:hint="eastAsia"/>
          <w:sz w:val="28"/>
          <w:szCs w:val="28"/>
        </w:rPr>
        <w:t>危害分析与关键控制点管理体系（HACCP）</w:t>
      </w:r>
    </w:p>
    <w:p>
      <w:pPr>
        <w:jc w:val="left"/>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11"/>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8" w:name="组织名称Add1"/>
            <w:r>
              <w:t>安徽柳燕堂食品有限公司</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9" w:name="注册地址"/>
            <w:r>
              <w:t>肥东县肥东经济开发区新安江路10号</w:t>
            </w:r>
            <w:bookmarkEnd w:id="9"/>
          </w:p>
        </w:tc>
        <w:tc>
          <w:tcPr>
            <w:tcW w:w="1242" w:type="dxa"/>
            <w:vMerge w:val="restart"/>
            <w:vAlign w:val="center"/>
          </w:tcPr>
          <w:p>
            <w:r>
              <w:rPr>
                <w:rFonts w:hint="eastAsia"/>
              </w:rPr>
              <w:t>邮编</w:t>
            </w:r>
          </w:p>
        </w:tc>
        <w:tc>
          <w:tcPr>
            <w:tcW w:w="1771" w:type="dxa"/>
          </w:tcPr>
          <w:p>
            <w:bookmarkStart w:id="10" w:name="注册邮编"/>
            <w:r>
              <w:t>231600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11" w:name="办公地址"/>
            <w:r>
              <w:rPr>
                <w:rFonts w:hint="eastAsia"/>
                <w:lang w:val="en-US" w:eastAsia="zh-CN"/>
              </w:rPr>
              <w:t>安徽省合肥市</w:t>
            </w:r>
            <w:r>
              <w:t>肥东县肥东经济开发区新安江路10号</w:t>
            </w:r>
            <w:bookmarkEnd w:id="11"/>
          </w:p>
        </w:tc>
        <w:tc>
          <w:tcPr>
            <w:tcW w:w="1242" w:type="dxa"/>
            <w:vMerge w:val="continue"/>
            <w:vAlign w:val="center"/>
          </w:tcPr>
          <w:p/>
        </w:tc>
        <w:tc>
          <w:tcPr>
            <w:tcW w:w="1771" w:type="dxa"/>
          </w:tcPr>
          <w:p>
            <w:bookmarkStart w:id="12" w:name="办公邮编"/>
            <w:r>
              <w:t>231600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3" w:name="联系人"/>
            <w:r>
              <w:t>贾正武</w:t>
            </w:r>
            <w:bookmarkEnd w:id="13"/>
          </w:p>
        </w:tc>
        <w:tc>
          <w:tcPr>
            <w:tcW w:w="1313" w:type="dxa"/>
            <w:vAlign w:val="center"/>
          </w:tcPr>
          <w:p>
            <w:r>
              <w:rPr>
                <w:rFonts w:hint="eastAsia"/>
              </w:rPr>
              <w:t>电话.</w:t>
            </w:r>
          </w:p>
        </w:tc>
        <w:tc>
          <w:tcPr>
            <w:tcW w:w="2180" w:type="dxa"/>
            <w:vAlign w:val="center"/>
          </w:tcPr>
          <w:p>
            <w:bookmarkStart w:id="14" w:name="联系人电话"/>
            <w:r>
              <w:t>13855179780</w:t>
            </w:r>
            <w:bookmarkEnd w:id="14"/>
          </w:p>
        </w:tc>
        <w:tc>
          <w:tcPr>
            <w:tcW w:w="1242" w:type="dxa"/>
            <w:vAlign w:val="center"/>
          </w:tcPr>
          <w:p>
            <w:r>
              <w:rPr>
                <w:rFonts w:hint="eastAsia"/>
              </w:rPr>
              <w:t>传真</w:t>
            </w:r>
          </w:p>
        </w:tc>
        <w:tc>
          <w:tcPr>
            <w:tcW w:w="1771" w:type="dxa"/>
          </w:tcPr>
          <w:p>
            <w:pPr>
              <w:rPr>
                <w:rFonts w:hint="eastAsia" w:eastAsia="宋体"/>
                <w:lang w:eastAsia="zh-CN"/>
              </w:rPr>
            </w:pPr>
            <w:bookmarkStart w:id="15" w:name="联系人传真"/>
            <w:bookmarkEnd w:id="15"/>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6" w:name="法人"/>
            <w:r>
              <w:t>周浩东</w:t>
            </w:r>
            <w:bookmarkEnd w:id="16"/>
          </w:p>
        </w:tc>
        <w:tc>
          <w:tcPr>
            <w:tcW w:w="1313" w:type="dxa"/>
            <w:vAlign w:val="center"/>
          </w:tcPr>
          <w:p>
            <w:r>
              <w:rPr>
                <w:rFonts w:hint="eastAsia"/>
              </w:rPr>
              <w:t>管理者代表</w:t>
            </w:r>
          </w:p>
        </w:tc>
        <w:tc>
          <w:tcPr>
            <w:tcW w:w="2180" w:type="dxa"/>
          </w:tcPr>
          <w:p>
            <w:bookmarkStart w:id="17" w:name="管理者代表"/>
            <w:r>
              <w:t>贾正武</w:t>
            </w:r>
            <w:bookmarkEnd w:id="17"/>
          </w:p>
        </w:tc>
        <w:tc>
          <w:tcPr>
            <w:tcW w:w="1242" w:type="dxa"/>
          </w:tcPr>
          <w:p>
            <w:r>
              <w:rPr>
                <w:rFonts w:hint="eastAsia"/>
              </w:rPr>
              <w:t>邮箱</w:t>
            </w:r>
          </w:p>
        </w:tc>
        <w:tc>
          <w:tcPr>
            <w:tcW w:w="1771" w:type="dxa"/>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none"/>
              </w:rPr>
              <w:t>多班次说明</w:t>
            </w:r>
          </w:p>
        </w:tc>
        <w:tc>
          <w:tcPr>
            <w:tcW w:w="8058" w:type="dxa"/>
            <w:gridSpan w:val="5"/>
            <w:shd w:val="clear" w:color="auto" w:fill="auto"/>
          </w:tcPr>
          <w:p>
            <w:r>
              <w:rPr>
                <w:rFonts w:hint="eastAsia"/>
              </w:rPr>
              <w:t>受审核组织的班次：</w:t>
            </w:r>
            <w:r>
              <w:rPr>
                <w:rFonts w:hint="eastAsia"/>
              </w:rPr>
              <w:sym w:font="Wingdings 2" w:char="0052"/>
            </w:r>
            <w:r>
              <w:rPr>
                <w:rFonts w:hint="eastAsia"/>
              </w:rPr>
              <w:t>单班 □双班 □三班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tc>
        <w:tc>
          <w:tcPr>
            <w:tcW w:w="8058" w:type="dxa"/>
            <w:gridSpan w:val="5"/>
            <w:shd w:val="clear" w:color="auto" w:fill="auto"/>
          </w:tcPr>
          <w:p>
            <w:pPr>
              <w:spacing w:line="360" w:lineRule="auto"/>
              <w:rPr>
                <w:rFonts w:hint="eastAsia"/>
                <w:b/>
                <w:bCs/>
                <w:lang w:val="en-US" w:eastAsia="zh-CN"/>
              </w:rPr>
            </w:pPr>
            <w:r>
              <w:rPr>
                <w:rFonts w:hint="eastAsia"/>
                <w:b/>
                <w:bCs/>
                <w:lang w:val="en-US" w:eastAsia="zh-CN"/>
              </w:rPr>
              <w:t>香辛料生产工艺流程：</w:t>
            </w:r>
          </w:p>
          <w:p>
            <w:pPr>
              <w:spacing w:line="360" w:lineRule="auto"/>
              <w:rPr>
                <w:rFonts w:hint="eastAsia"/>
                <w:lang w:val="en-US" w:eastAsia="zh-CN"/>
              </w:rPr>
            </w:pPr>
            <w:r>
              <w:rPr>
                <w:rFonts w:hint="eastAsia"/>
                <w:lang w:val="en-US" w:eastAsia="zh-CN"/>
              </w:rPr>
              <w:t>原辅料验收→原辅料贮存→原料投料→清理、挑选→【清洗→脱水（适用时）】→干燥→冷却→计量称重→包装→成品</w:t>
            </w:r>
          </w:p>
          <w:p>
            <w:pPr>
              <w:pStyle w:val="2"/>
              <w:spacing w:line="360" w:lineRule="auto"/>
              <w:rPr>
                <w:rFonts w:hint="eastAsia"/>
                <w:b/>
                <w:bCs w:val="0"/>
                <w:lang w:val="en-US" w:eastAsia="zh-CN"/>
              </w:rPr>
            </w:pPr>
            <w:r>
              <w:rPr>
                <w:rFonts w:hint="eastAsia"/>
                <w:b/>
                <w:bCs w:val="0"/>
                <w:lang w:val="en-US" w:eastAsia="zh-CN"/>
              </w:rPr>
              <w:t>香辛料粉生产工艺流程：</w:t>
            </w:r>
          </w:p>
          <w:p>
            <w:pPr>
              <w:spacing w:line="360" w:lineRule="auto"/>
              <w:rPr>
                <w:rFonts w:hint="default"/>
                <w:lang w:val="en-US" w:eastAsia="zh-CN"/>
              </w:rPr>
            </w:pPr>
            <w:r>
              <w:rPr>
                <w:rFonts w:hint="eastAsia"/>
                <w:lang w:val="en-US" w:eastAsia="zh-CN"/>
              </w:rPr>
              <w:t>原辅料验收→原辅料贮存→原料投料→清理、挑选→【清洗→脱水（适用时）】→干燥→冷却→粉碎→混合/不混合→计量称重→包装→成品</w:t>
            </w:r>
          </w:p>
        </w:tc>
      </w:tr>
    </w:tbl>
    <w:p/>
    <w:p>
      <w:r>
        <w:rPr>
          <w:rFonts w:hint="eastAsia"/>
        </w:rPr>
        <w:t>二、本次审核信息</w:t>
      </w:r>
    </w:p>
    <w:tbl>
      <w:tblPr>
        <w:tblStyle w:val="11"/>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 xml:space="preserve">审核日期 </w:t>
            </w:r>
          </w:p>
        </w:tc>
        <w:tc>
          <w:tcPr>
            <w:tcW w:w="7831" w:type="dxa"/>
            <w:gridSpan w:val="3"/>
            <w:tcMar>
              <w:left w:w="113" w:type="dxa"/>
            </w:tcMar>
          </w:tcPr>
          <w:p>
            <w:r>
              <w:rPr>
                <w:rFonts w:hint="eastAsia"/>
              </w:rPr>
              <w:t xml:space="preserve"> </w:t>
            </w:r>
            <w:bookmarkStart w:id="18" w:name="审核日期"/>
            <w:r>
              <w:rPr>
                <w:rFonts w:hint="eastAsia"/>
              </w:rPr>
              <w:t>2021年08月23日 上午至2021年08月24日 下午</w:t>
            </w:r>
            <w:bookmarkEnd w:id="18"/>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9" w:name="初审"/>
            <w:r>
              <w:rPr>
                <w:rFonts w:hint="eastAsia"/>
              </w:rPr>
              <w:t>□</w:t>
            </w:r>
            <w:bookmarkEnd w:id="19"/>
            <w:r>
              <w:rPr>
                <w:rFonts w:hint="eastAsia"/>
              </w:rPr>
              <w:t>初审二阶段：评价组织管理体系建立、实施运行的符合性及有效性，以确定是否推荐认证注册。</w:t>
            </w:r>
          </w:p>
          <w:p>
            <w:pPr>
              <w:rPr>
                <w:rFonts w:hint="eastAsia" w:eastAsia="宋体"/>
                <w:lang w:eastAsia="zh-CN"/>
              </w:rPr>
            </w:pPr>
            <w:bookmarkStart w:id="20" w:name="监督勾选"/>
            <w:r>
              <w:rPr>
                <w:rFonts w:hint="eastAsia"/>
              </w:rPr>
              <w:t>■</w:t>
            </w:r>
            <w:bookmarkEnd w:id="20"/>
            <w:r>
              <w:rPr>
                <w:rFonts w:hint="eastAsia"/>
              </w:rPr>
              <w:t>监督审核</w:t>
            </w:r>
            <w:r>
              <w:rPr>
                <w:rFonts w:hint="eastAsia"/>
                <w:lang w:val="en-US" w:eastAsia="zh-CN"/>
              </w:rPr>
              <w:t>1次</w:t>
            </w:r>
            <w:r>
              <w:rPr>
                <w:rFonts w:hint="eastAsia"/>
              </w:rPr>
              <w:t>：</w:t>
            </w:r>
            <w:r>
              <w:rPr>
                <w:rFonts w:hint="eastAsia" w:ascii="Times New Roman" w:hAnsi="Times New Roman" w:eastAsia="宋体" w:cs="Times New Roman"/>
              </w:rPr>
              <w:t>验证管理体系是否符合认证标准并有效运行,以决定推荐：■恢复认证注册资格</w:t>
            </w:r>
            <w:r>
              <w:rPr>
                <w:rFonts w:hint="eastAsia" w:ascii="Times New Roman" w:hAnsi="Times New Roman" w:eastAsia="宋体" w:cs="Times New Roman"/>
                <w:lang w:eastAsia="zh-CN"/>
              </w:rPr>
              <w:t>。</w:t>
            </w:r>
          </w:p>
          <w:p>
            <w:bookmarkStart w:id="21" w:name="再认证勾选"/>
            <w:r>
              <w:rPr>
                <w:rFonts w:hint="eastAsia"/>
              </w:rPr>
              <w:t>□</w:t>
            </w:r>
            <w:bookmarkEnd w:id="21"/>
            <w:r>
              <w:rPr>
                <w:rFonts w:hint="eastAsia"/>
              </w:rPr>
              <w:t>再认证：评价组织管理体系整体的持续符合性和有效性，以确定是否推荐更新认证并换发认证证书。</w:t>
            </w:r>
          </w:p>
          <w:p>
            <w:bookmarkStart w:id="22" w:name="扩项勾选"/>
            <w:r>
              <w:rPr>
                <w:rFonts w:hint="eastAsia"/>
              </w:rPr>
              <w:t>□</w:t>
            </w:r>
            <w:bookmarkEnd w:id="22"/>
            <w:r>
              <w:rPr>
                <w:rFonts w:hint="eastAsia"/>
              </w:rPr>
              <w:t>扩大认证：评价受审核方在申请的扩大认证范围内管理体系的建立、实施运行的符合性及有效性，以确定是否推荐扩大范围的认证注册。</w:t>
            </w:r>
          </w:p>
          <w:p>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77" w:hRule="exact"/>
        </w:trPr>
        <w:tc>
          <w:tcPr>
            <w:tcW w:w="1632" w:type="dxa"/>
            <w:gridSpan w:val="2"/>
          </w:tcPr>
          <w:p>
            <w:r>
              <w:rPr>
                <w:rFonts w:hint="eastAsia"/>
              </w:rPr>
              <w:t>审核准则</w:t>
            </w:r>
          </w:p>
          <w:p/>
        </w:tc>
        <w:tc>
          <w:tcPr>
            <w:tcW w:w="7831" w:type="dxa"/>
            <w:gridSpan w:val="3"/>
            <w:tcMar>
              <w:left w:w="113" w:type="dxa"/>
            </w:tcMar>
          </w:tcPr>
          <w:p>
            <w:bookmarkStart w:id="23" w:name="Q勾选Add1"/>
            <w:r>
              <w:rPr>
                <w:rFonts w:hint="eastAsia"/>
                <w:lang w:val="de-DE"/>
              </w:rPr>
              <w:t>□</w:t>
            </w:r>
            <w:bookmarkEnd w:id="23"/>
            <w:r>
              <w:rPr>
                <w:rFonts w:hint="eastAsia"/>
                <w:lang w:val="de-DE"/>
              </w:rPr>
              <w:t>GB/T19001-2016</w:t>
            </w:r>
            <w:r>
              <w:rPr>
                <w:rFonts w:hint="eastAsia"/>
              </w:rPr>
              <w:t xml:space="preserve">/ISO 9001:2015  </w:t>
            </w:r>
            <w:bookmarkStart w:id="24" w:name="QJ勾选"/>
            <w:r>
              <w:rPr>
                <w:rFonts w:hint="eastAsia"/>
                <w:lang w:val="de-DE"/>
              </w:rPr>
              <w:t>□</w:t>
            </w:r>
            <w:bookmarkEnd w:id="24"/>
            <w:r>
              <w:rPr>
                <w:rFonts w:hint="eastAsia"/>
                <w:lang w:val="de-DE"/>
              </w:rPr>
              <w:t>GB/T 50430-2017</w:t>
            </w:r>
            <w:r>
              <w:rPr>
                <w:rFonts w:hint="eastAsia"/>
              </w:rPr>
              <w:t xml:space="preserve">    </w:t>
            </w:r>
          </w:p>
          <w:p>
            <w:pPr>
              <w:rPr>
                <w:lang w:val="de-DE"/>
              </w:rPr>
            </w:pPr>
            <w:bookmarkStart w:id="25" w:name="E勾选Add1"/>
            <w:r>
              <w:rPr>
                <w:rFonts w:hint="eastAsia"/>
                <w:lang w:val="de-DE"/>
              </w:rPr>
              <w:t>□</w:t>
            </w:r>
            <w:bookmarkEnd w:id="25"/>
            <w:r>
              <w:rPr>
                <w:rFonts w:hint="eastAsia"/>
                <w:lang w:val="de-DE"/>
              </w:rPr>
              <w:t>GB/T24001-2016</w:t>
            </w:r>
            <w:r>
              <w:rPr>
                <w:rFonts w:hint="eastAsia"/>
              </w:rPr>
              <w:t xml:space="preserve">/ISO 14001:2015 </w:t>
            </w:r>
            <w:bookmarkStart w:id="26" w:name="S勾选Add1"/>
            <w:r>
              <w:rPr>
                <w:rFonts w:hint="eastAsia"/>
                <w:lang w:val="de-DE"/>
              </w:rPr>
              <w:t>□</w:t>
            </w:r>
            <w:bookmarkEnd w:id="26"/>
            <w:r>
              <w:rPr>
                <w:rFonts w:hint="eastAsia"/>
              </w:rPr>
              <w:t>GB/T 45001-2020/</w:t>
            </w:r>
            <w:r>
              <w:rPr>
                <w:rFonts w:hint="eastAsia"/>
                <w:lang w:val="de-DE"/>
              </w:rPr>
              <w:t>ISO45001：2018</w:t>
            </w:r>
          </w:p>
          <w:p>
            <w:pPr>
              <w:rPr>
                <w:lang w:val="de-DE"/>
              </w:rPr>
            </w:pPr>
            <w:bookmarkStart w:id="27" w:name="EnMS勾选Add1"/>
            <w:r>
              <w:rPr>
                <w:rFonts w:hint="eastAsia"/>
                <w:lang w:val="de-DE"/>
              </w:rPr>
              <w:t>□</w:t>
            </w:r>
            <w:bookmarkEnd w:id="27"/>
            <w:r>
              <w:rPr>
                <w:rFonts w:hint="eastAsia"/>
              </w:rPr>
              <w:t>GB/T 23331-2020/</w:t>
            </w:r>
            <w:r>
              <w:rPr>
                <w:rFonts w:hint="eastAsia"/>
                <w:lang w:val="de-DE"/>
              </w:rPr>
              <w:t xml:space="preserve">ISO50001：2018标准  </w:t>
            </w:r>
          </w:p>
          <w:p>
            <w:pPr>
              <w:rPr>
                <w:lang w:val="de-DE"/>
              </w:rPr>
            </w:pPr>
            <w:r>
              <w:rPr>
                <w:rFonts w:hint="eastAsia"/>
                <w:lang w:val="de-DE"/>
              </w:rPr>
              <w:t>□RB/T       （行业认证标准）</w:t>
            </w:r>
          </w:p>
          <w:p>
            <w:pPr>
              <w:jc w:val="left"/>
              <w:rPr>
                <w:rFonts w:hint="eastAsia"/>
                <w:lang w:val="de-DE" w:eastAsia="zh-CN"/>
              </w:rPr>
            </w:pPr>
            <w:r>
              <w:rPr>
                <w:rFonts w:hint="eastAsia"/>
                <w:lang w:val="de-DE"/>
              </w:rPr>
              <w:t>FSMS：</w:t>
            </w:r>
            <w:bookmarkStart w:id="28" w:name="F勾选Add1"/>
            <w:r>
              <w:rPr>
                <w:rFonts w:hint="eastAsia"/>
              </w:rPr>
              <w:t>■</w:t>
            </w:r>
            <w:bookmarkEnd w:id="28"/>
            <w:r>
              <w:rPr>
                <w:rFonts w:hint="eastAsia"/>
                <w:lang w:val="de-DE"/>
              </w:rPr>
              <w:t>ISO</w:t>
            </w:r>
            <w:r>
              <w:rPr>
                <w:rFonts w:hint="eastAsia"/>
              </w:rPr>
              <w:t>22</w:t>
            </w:r>
            <w:r>
              <w:rPr>
                <w:rFonts w:hint="eastAsia"/>
                <w:lang w:val="de-DE"/>
              </w:rPr>
              <w:t>00</w:t>
            </w:r>
            <w:r>
              <w:rPr>
                <w:rFonts w:hint="eastAsia"/>
              </w:rPr>
              <w:t>0</w:t>
            </w:r>
            <w:r>
              <w:rPr>
                <w:rFonts w:hint="eastAsia"/>
                <w:lang w:val="de-DE"/>
              </w:rPr>
              <w:t xml:space="preserve">：2018 </w:t>
            </w:r>
            <w:r>
              <w:rPr>
                <w:rFonts w:hint="eastAsia"/>
                <w:lang w:val="de-DE" w:eastAsia="zh-CN"/>
              </w:rPr>
              <w:t>&amp; CCAA 0010-2014(CNCA/CTS 0016-2008A)《食品安全管理体系 调味品、发酵品生产企业要求》</w:t>
            </w:r>
          </w:p>
          <w:p>
            <w:pPr>
              <w:jc w:val="left"/>
              <w:rPr>
                <w:lang w:val="de-DE"/>
              </w:rPr>
            </w:pPr>
            <w:r>
              <w:rPr>
                <w:rFonts w:hint="eastAsia"/>
                <w:lang w:val="de-DE"/>
              </w:rPr>
              <w:t>HACCP：</w:t>
            </w:r>
            <w:bookmarkStart w:id="29" w:name="H勾选Add1"/>
            <w:r>
              <w:rPr>
                <w:rFonts w:hint="eastAsia"/>
                <w:lang w:val="de-DE"/>
              </w:rPr>
              <w:t>□</w:t>
            </w:r>
            <w:bookmarkEnd w:id="29"/>
            <w:r>
              <w:rPr>
                <w:rFonts w:hint="eastAsia"/>
                <w:lang w:val="de-DE"/>
              </w:rPr>
              <w:t xml:space="preserve"> GB/T27341-2009</w:t>
            </w:r>
            <w:r>
              <w:rPr>
                <w:rFonts w:hint="eastAsia"/>
              </w:rPr>
              <w:t xml:space="preserve"> </w:t>
            </w:r>
            <w:r>
              <w:rPr>
                <w:rFonts w:hint="eastAsia"/>
                <w:lang w:val="de-DE"/>
              </w:rPr>
              <w:t>□ GB 14881-2013 □《危害分析与关键控制点（HACCP体系）认证补充要求 1.0》</w:t>
            </w:r>
          </w:p>
          <w:p>
            <w:r>
              <w:rPr>
                <w:rFonts w:hint="eastAsia"/>
                <w:lang w:val="de-DE"/>
              </w:rPr>
              <w:sym w:font="Wingdings 2" w:char="0052"/>
            </w:r>
            <w:r>
              <w:rPr>
                <w:rFonts w:hint="eastAsia"/>
                <w:lang w:val="de-DE"/>
              </w:rPr>
              <w:t>受审核方</w:t>
            </w:r>
            <w:r>
              <w:rPr>
                <w:rFonts w:hint="eastAsia"/>
              </w:rPr>
              <w:t xml:space="preserve">管理体系成文信息               </w:t>
            </w:r>
            <w:r>
              <w:rPr>
                <w:rFonts w:hint="eastAsia"/>
                <w:lang w:val="de-DE"/>
              </w:rPr>
              <w:sym w:font="Wingdings 2" w:char="0052"/>
            </w:r>
            <w:r>
              <w:rPr>
                <w:rFonts w:hint="eastAsia"/>
              </w:rPr>
              <w:t>顾客要求</w:t>
            </w:r>
          </w:p>
          <w:p>
            <w:r>
              <w:rPr>
                <w:rFonts w:hint="eastAsia"/>
                <w:lang w:val="de-DE"/>
              </w:rPr>
              <w:t>□适用于受审核方的法律法规及其他要求</w:t>
            </w:r>
            <w:r>
              <w:rPr>
                <w:rFonts w:hint="eastAsia"/>
              </w:rPr>
              <w:t xml:space="preserve">     </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    □结合审核   □一体化审核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 xml:space="preserve">现场审核   </w:t>
            </w:r>
            <w:r>
              <w:rPr>
                <w:rFonts w:hint="eastAsia" w:ascii="宋体" w:hAnsi="宋体" w:cs="宋体"/>
                <w:color w:val="000000"/>
                <w:kern w:val="0"/>
              </w:rPr>
              <w:t>□</w:t>
            </w:r>
            <w:r>
              <w:rPr>
                <w:rFonts w:hint="eastAsia" w:ascii="宋体" w:hAnsi="宋体" w:cs="宋体"/>
                <w:color w:val="000000"/>
                <w:kern w:val="0"/>
                <w:szCs w:val="21"/>
              </w:rPr>
              <w:t xml:space="preserve">远程审核    </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30" w:name="初审Add1"/>
            <w:r>
              <w:rPr>
                <w:rFonts w:hint="eastAsia"/>
              </w:rPr>
              <w:t>□</w:t>
            </w:r>
            <w:bookmarkEnd w:id="30"/>
            <w:r>
              <w:rPr>
                <w:rFonts w:hint="eastAsia"/>
              </w:rPr>
              <w:t xml:space="preserve">初审二阶段  </w:t>
            </w:r>
            <w:bookmarkStart w:id="31" w:name="监督勾选Add1"/>
            <w:r>
              <w:rPr>
                <w:rFonts w:hint="eastAsia"/>
              </w:rPr>
              <w:t>■</w:t>
            </w:r>
            <w:bookmarkEnd w:id="31"/>
            <w:r>
              <w:rPr>
                <w:rFonts w:hint="eastAsia"/>
              </w:rPr>
              <w:t>监督 第</w:t>
            </w:r>
            <w:bookmarkStart w:id="32" w:name="监督次数"/>
            <w:r>
              <w:rPr>
                <w:rFonts w:hint="eastAsia"/>
              </w:rPr>
              <w:t>一</w:t>
            </w:r>
            <w:bookmarkEnd w:id="32"/>
            <w:r>
              <w:rPr>
                <w:rFonts w:hint="eastAsia"/>
              </w:rPr>
              <w:t>次</w:t>
            </w:r>
            <w:r>
              <w:rPr>
                <w:rFonts w:hint="eastAsia"/>
                <w:lang w:val="en-US" w:eastAsia="zh-CN"/>
              </w:rPr>
              <w:t xml:space="preserve"> </w:t>
            </w:r>
            <w:r>
              <w:rPr>
                <w:rFonts w:hint="eastAsia"/>
              </w:rPr>
              <w:t xml:space="preserve"> □监督审核  </w:t>
            </w:r>
            <w:bookmarkStart w:id="33" w:name="再认证勾选Add1"/>
            <w:r>
              <w:rPr>
                <w:rFonts w:hint="eastAsia"/>
              </w:rPr>
              <w:t>□</w:t>
            </w:r>
            <w:bookmarkEnd w:id="33"/>
            <w:r>
              <w:rPr>
                <w:rFonts w:hint="eastAsia"/>
              </w:rPr>
              <w:t xml:space="preserve">再认证 </w:t>
            </w:r>
            <w:bookmarkStart w:id="34" w:name="扩项勾选Add1"/>
            <w:r>
              <w:rPr>
                <w:rFonts w:hint="eastAsia"/>
              </w:rPr>
              <w:t>□</w:t>
            </w:r>
            <w:bookmarkEnd w:id="34"/>
            <w:r>
              <w:rPr>
                <w:rFonts w:hint="eastAsia"/>
              </w:rPr>
              <w:t xml:space="preserve">扩大认证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hint="eastAsia" w:eastAsia="宋体" w:cs="Arial"/>
                <w:b/>
                <w:bCs/>
                <w:color w:val="0000FF"/>
                <w:szCs w:val="21"/>
                <w:lang w:eastAsia="zh-CN"/>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bookmarkStart w:id="35" w:name="生产地址"/>
            <w:r>
              <w:rPr>
                <w:rFonts w:hint="eastAsia" w:ascii="宋体"/>
                <w:b/>
                <w:color w:val="0000FF"/>
                <w:szCs w:val="21"/>
                <w:lang w:val="en-US" w:eastAsia="zh-CN"/>
              </w:rPr>
              <w:t>安徽省合肥市</w:t>
            </w:r>
            <w:r>
              <w:rPr>
                <w:rFonts w:ascii="宋体"/>
                <w:b/>
                <w:color w:val="0000FF"/>
                <w:szCs w:val="21"/>
              </w:rPr>
              <w:t>肥东县肥东经济开发区新安江路10号</w:t>
            </w:r>
            <w:bookmarkEnd w:id="3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3" w:hRule="exact"/>
        </w:trPr>
        <w:tc>
          <w:tcPr>
            <w:tcW w:w="1632" w:type="dxa"/>
            <w:gridSpan w:val="2"/>
          </w:tcPr>
          <w:p>
            <w:pPr>
              <w:rPr>
                <w:rFonts w:ascii="宋体"/>
                <w:b/>
                <w:color w:val="0000FF"/>
                <w:szCs w:val="21"/>
              </w:rPr>
            </w:pPr>
            <w:r>
              <w:rPr>
                <w:rFonts w:hint="eastAsia" w:ascii="宋体"/>
                <w:b/>
                <w:color w:val="0000FF"/>
                <w:szCs w:val="21"/>
              </w:rPr>
              <w:t>远程审核方式</w:t>
            </w:r>
            <w:r>
              <w:rPr>
                <w:rFonts w:hint="eastAsia" w:cs="Arial"/>
                <w:b/>
                <w:bCs/>
                <w:color w:val="0000FF"/>
                <w:szCs w:val="21"/>
                <w:lang w:eastAsia="zh-CN"/>
              </w:rPr>
              <w:t>（</w:t>
            </w:r>
            <w:r>
              <w:rPr>
                <w:rFonts w:hint="eastAsia" w:cs="Arial"/>
                <w:b/>
                <w:bCs/>
                <w:color w:val="0000FF"/>
                <w:szCs w:val="21"/>
                <w:lang w:val="en-US" w:eastAsia="zh-CN"/>
              </w:rPr>
              <w:t>不适用</w:t>
            </w:r>
            <w:r>
              <w:rPr>
                <w:rFonts w:hint="eastAsia" w:cs="Arial"/>
                <w:b/>
                <w:bCs/>
                <w:color w:val="0000FF"/>
                <w:szCs w:val="21"/>
                <w:lang w:eastAsia="zh-CN"/>
              </w:rPr>
              <w:t>）</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 □视频 □数据共享 □远程接入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13" w:hRule="exact"/>
        </w:trPr>
        <w:tc>
          <w:tcPr>
            <w:tcW w:w="1632" w:type="dxa"/>
            <w:gridSpan w:val="2"/>
          </w:tcPr>
          <w:p>
            <w:pPr>
              <w:rPr>
                <w:rFonts w:ascii="宋体"/>
                <w:b/>
                <w:color w:val="0000FF"/>
                <w:szCs w:val="21"/>
              </w:rPr>
            </w:pPr>
            <w:r>
              <w:rPr>
                <w:rFonts w:hint="eastAsia" w:ascii="宋体"/>
                <w:b/>
                <w:color w:val="0000FF"/>
                <w:szCs w:val="21"/>
              </w:rPr>
              <w:t>信息安全的控制</w:t>
            </w:r>
            <w:r>
              <w:rPr>
                <w:rFonts w:hint="eastAsia" w:cs="Arial"/>
                <w:b/>
                <w:bCs/>
                <w:color w:val="0000FF"/>
                <w:szCs w:val="21"/>
                <w:lang w:eastAsia="zh-CN"/>
              </w:rPr>
              <w:t>（</w:t>
            </w:r>
            <w:r>
              <w:rPr>
                <w:rFonts w:hint="eastAsia" w:cs="Arial"/>
                <w:b/>
                <w:bCs/>
                <w:color w:val="0000FF"/>
                <w:szCs w:val="21"/>
                <w:lang w:val="en-US" w:eastAsia="zh-CN"/>
              </w:rPr>
              <w:t>不适用</w:t>
            </w:r>
            <w:r>
              <w:rPr>
                <w:rFonts w:hint="eastAsia" w:cs="Arial"/>
                <w:b/>
                <w:bCs/>
                <w:color w:val="0000FF"/>
                <w:szCs w:val="21"/>
                <w:lang w:eastAsia="zh-CN"/>
              </w:rPr>
              <w:t>）</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  □未与受审核方签订信息安全协议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r>
              <w:rPr>
                <w:rFonts w:hint="eastAsia" w:cs="Arial"/>
                <w:b/>
                <w:bCs/>
                <w:color w:val="0000FF"/>
                <w:szCs w:val="21"/>
                <w:lang w:eastAsia="zh-CN"/>
              </w:rPr>
              <w:t>（</w:t>
            </w:r>
            <w:r>
              <w:rPr>
                <w:rFonts w:hint="eastAsia" w:cs="Arial"/>
                <w:b/>
                <w:bCs/>
                <w:color w:val="0000FF"/>
                <w:szCs w:val="21"/>
                <w:lang w:val="en-US" w:eastAsia="zh-CN"/>
              </w:rPr>
              <w:t>不适用</w:t>
            </w:r>
            <w:r>
              <w:rPr>
                <w:rFonts w:hint="eastAsia" w:cs="Arial"/>
                <w:b/>
                <w:bCs/>
                <w:color w:val="0000FF"/>
                <w:szCs w:val="21"/>
                <w:lang w:eastAsia="zh-CN"/>
              </w:rPr>
              <w:t>）</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 □ 智能手机 □手持设备 □笔记本电脑 □台式电脑 □无人机 □摄像机 □可穿戴技术 □人工智能 □其他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r>
              <w:rPr>
                <w:rFonts w:hint="eastAsia" w:asciiTheme="minorEastAsia" w:hAnsiTheme="minorEastAsia" w:eastAsiaTheme="minorEastAsia"/>
                <w:sz w:val="20"/>
                <w:lang w:val="en-US" w:eastAsia="zh-CN"/>
              </w:rPr>
              <w:t>位于安徽省合肥市</w:t>
            </w:r>
            <w:r>
              <w:rPr>
                <w:rFonts w:asciiTheme="minorEastAsia" w:hAnsiTheme="minorEastAsia" w:eastAsiaTheme="minorEastAsia"/>
                <w:sz w:val="20"/>
              </w:rPr>
              <w:t>肥东县肥东经济开发区新安江路10号</w:t>
            </w:r>
            <w:r>
              <w:rPr>
                <w:sz w:val="21"/>
                <w:szCs w:val="21"/>
              </w:rPr>
              <w:t>安徽柳燕堂食品有限公司</w:t>
            </w:r>
            <w:r>
              <w:rPr>
                <w:rFonts w:hint="eastAsia"/>
                <w:sz w:val="21"/>
                <w:szCs w:val="21"/>
                <w:lang w:val="en-US" w:eastAsia="zh-CN"/>
              </w:rPr>
              <w:t>生产车间的</w:t>
            </w:r>
            <w:r>
              <w:rPr>
                <w:sz w:val="21"/>
                <w:szCs w:val="21"/>
              </w:rPr>
              <w:t>调味</w:t>
            </w:r>
            <w:r>
              <w:rPr>
                <w:rFonts w:hint="eastAsia"/>
                <w:sz w:val="21"/>
                <w:szCs w:val="21"/>
                <w:lang w:val="en-US" w:eastAsia="zh-CN"/>
              </w:rPr>
              <w:t>品</w:t>
            </w:r>
            <w:r>
              <w:rPr>
                <w:sz w:val="21"/>
                <w:szCs w:val="21"/>
              </w:rPr>
              <w:t>【固态调味料（香辛料粉、香辛料）】的生产</w:t>
            </w:r>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6" w:name="专业代码"/>
            <w:r>
              <w:t>CIV-13</w:t>
            </w:r>
            <w:bookmarkEnd w:id="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rPr>
                <w:rFonts w:hint="eastAsia" w:eastAsia="宋体"/>
                <w:lang w:eastAsia="zh-CN"/>
              </w:rPr>
            </w:pPr>
            <w:r>
              <w:rPr>
                <w:rFonts w:hint="eastAsia"/>
              </w:rPr>
              <w:t>不适用的理由（可多选）</w:t>
            </w:r>
            <w:r>
              <w:rPr>
                <w:rFonts w:hint="eastAsia"/>
                <w:lang w:eastAsia="zh-CN"/>
              </w:rPr>
              <w:t>（</w:t>
            </w:r>
            <w:r>
              <w:rPr>
                <w:rFonts w:hint="eastAsia"/>
                <w:lang w:val="en-US" w:eastAsia="zh-CN"/>
              </w:rPr>
              <w:t>不适用</w:t>
            </w:r>
            <w:r>
              <w:rPr>
                <w:rFonts w:hint="eastAsia"/>
                <w:lang w:eastAsia="zh-CN"/>
              </w:rPr>
              <w:t>）</w:t>
            </w:r>
          </w:p>
        </w:tc>
        <w:tc>
          <w:tcPr>
            <w:tcW w:w="7831" w:type="dxa"/>
            <w:gridSpan w:val="3"/>
            <w:vAlign w:val="center"/>
          </w:tcPr>
          <w:p>
            <w:r>
              <w:rPr>
                <w:rFonts w:hint="eastAsia"/>
              </w:rPr>
              <w:t xml:space="preserve">□受审核组织没有设计开发的责任    </w:t>
            </w:r>
          </w:p>
          <w:p>
            <w:r>
              <w:rPr>
                <w:rFonts w:hint="eastAsia"/>
              </w:rPr>
              <w:t xml:space="preserve">□受审核组织没有设计开发的能力   </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pPr>
              <w:rPr>
                <w:rFonts w:hint="eastAsia" w:eastAsia="宋体"/>
                <w:lang w:eastAsia="zh-CN"/>
              </w:rPr>
            </w:pPr>
            <w:r>
              <w:rPr>
                <w:rFonts w:hint="eastAsia"/>
                <w:lang w:val="en-US" w:eastAsia="zh-CN"/>
              </w:rPr>
              <w:t>2021</w:t>
            </w:r>
            <w:r>
              <w:rPr>
                <w:rFonts w:hint="eastAsia"/>
              </w:rPr>
              <w:t>年</w:t>
            </w:r>
            <w:r>
              <w:rPr>
                <w:rFonts w:hint="eastAsia"/>
                <w:lang w:val="en-US" w:eastAsia="zh-CN"/>
              </w:rPr>
              <w:t>1</w:t>
            </w:r>
            <w:r>
              <w:rPr>
                <w:rFonts w:hint="eastAsia"/>
              </w:rPr>
              <w:t xml:space="preserve">月 </w:t>
            </w:r>
            <w:r>
              <w:rPr>
                <w:rFonts w:hint="eastAsia"/>
                <w:lang w:val="en-US" w:eastAsia="zh-CN"/>
              </w:rPr>
              <w:t>4</w:t>
            </w:r>
            <w:r>
              <w:rPr>
                <w:rFonts w:hint="eastAsia"/>
              </w:rPr>
              <w:t xml:space="preserve"> 日</w:t>
            </w:r>
            <w:r>
              <w:rPr>
                <w:rFonts w:hint="eastAsia"/>
                <w:lang w:eastAsia="zh-CN"/>
              </w:rPr>
              <w:t>（</w:t>
            </w:r>
            <w:r>
              <w:rPr>
                <w:rFonts w:hint="eastAsia"/>
                <w:lang w:val="en-US" w:eastAsia="zh-CN"/>
              </w:rPr>
              <w:t>转版</w:t>
            </w:r>
            <w:r>
              <w:rPr>
                <w:rFonts w:hint="eastAsia"/>
                <w:lang w:eastAsia="zh-CN"/>
              </w:rPr>
              <w:t>）</w:t>
            </w:r>
          </w:p>
          <w:p/>
        </w:tc>
        <w:tc>
          <w:tcPr>
            <w:tcW w:w="1883" w:type="dxa"/>
            <w:vAlign w:val="center"/>
          </w:tcPr>
          <w:p>
            <w:r>
              <w:rPr>
                <w:rFonts w:hint="eastAsia"/>
              </w:rPr>
              <w:t>管理体系运行已超过3个月</w:t>
            </w:r>
          </w:p>
          <w:p>
            <w:r>
              <w:rPr>
                <w:rFonts w:hint="eastAsia"/>
                <w:b/>
                <w:bCs/>
              </w:rPr>
              <w:t>能源管理体系运行已超过6个月</w:t>
            </w:r>
          </w:p>
        </w:tc>
        <w:tc>
          <w:tcPr>
            <w:tcW w:w="3215" w:type="dxa"/>
            <w:vAlign w:val="center"/>
          </w:tcPr>
          <w:p>
            <w:r>
              <w:rPr>
                <w:rFonts w:hint="eastAsia"/>
              </w:rPr>
              <w:sym w:font="Wingdings 2" w:char="0052"/>
            </w:r>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 xml:space="preserve"> </w:t>
            </w:r>
            <w:r>
              <w:rPr>
                <w:rFonts w:hint="eastAsia"/>
                <w:lang w:val="en-US" w:eastAsia="zh-CN"/>
              </w:rPr>
              <w:t>2020</w:t>
            </w:r>
            <w:r>
              <w:rPr>
                <w:rFonts w:hint="eastAsia"/>
              </w:rPr>
              <w:t xml:space="preserve">年 </w:t>
            </w:r>
            <w:r>
              <w:rPr>
                <w:rFonts w:hint="eastAsia"/>
                <w:lang w:val="en-US" w:eastAsia="zh-CN"/>
              </w:rPr>
              <w:t>7</w:t>
            </w:r>
            <w:r>
              <w:rPr>
                <w:rFonts w:hint="eastAsia"/>
              </w:rPr>
              <w:t>月</w:t>
            </w:r>
            <w:r>
              <w:rPr>
                <w:rFonts w:hint="eastAsia"/>
                <w:lang w:val="en-US" w:eastAsia="zh-CN"/>
              </w:rPr>
              <w:t>15-</w:t>
            </w:r>
            <w:r>
              <w:rPr>
                <w:rFonts w:hint="eastAsia"/>
              </w:rPr>
              <w:t xml:space="preserve"> </w:t>
            </w:r>
            <w:r>
              <w:rPr>
                <w:rFonts w:hint="eastAsia"/>
                <w:lang w:val="en-US" w:eastAsia="zh-CN"/>
              </w:rPr>
              <w:t>16</w:t>
            </w:r>
            <w:r>
              <w:rPr>
                <w:rFonts w:hint="eastAsia"/>
              </w:rPr>
              <w:t xml:space="preserve"> 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2023</w:t>
            </w:r>
            <w:r>
              <w:rPr>
                <w:rFonts w:hint="eastAsia"/>
              </w:rPr>
              <w:t>年</w:t>
            </w:r>
            <w:r>
              <w:rPr>
                <w:rFonts w:hint="eastAsia"/>
                <w:lang w:val="en-US" w:eastAsia="zh-CN"/>
              </w:rPr>
              <w:t>7</w:t>
            </w:r>
            <w:r>
              <w:rPr>
                <w:rFonts w:hint="eastAsia"/>
              </w:rPr>
              <w:t xml:space="preserve">月  </w:t>
            </w:r>
            <w:r>
              <w:rPr>
                <w:rFonts w:hint="eastAsia"/>
                <w:lang w:val="en-US" w:eastAsia="zh-CN"/>
              </w:rPr>
              <w:t>29</w:t>
            </w:r>
            <w:r>
              <w:rPr>
                <w:rFonts w:hint="eastAsia"/>
              </w:rPr>
              <w:t xml:space="preserve"> 日</w:t>
            </w:r>
          </w:p>
        </w:tc>
      </w:tr>
    </w:tbl>
    <w:p/>
    <w:p>
      <w:pPr>
        <w:rPr>
          <w:lang w:eastAsia="ja-JP"/>
        </w:rPr>
      </w:pPr>
      <w:r>
        <w:rPr>
          <w:rFonts w:hint="eastAsia"/>
        </w:rPr>
        <w:t>本次审核</w:t>
      </w:r>
      <w:r>
        <w:t>覆盖以下各场所/场地及其对应的范围:</w:t>
      </w:r>
    </w:p>
    <w:tbl>
      <w:tblPr>
        <w:tblStyle w:val="11"/>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r>
              <w:rPr>
                <w:rFonts w:hint="eastAsia"/>
              </w:rPr>
              <w:t>（注：FSMS/HACCP要明确到车间）</w:t>
            </w:r>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r>
              <w:t>安徽柳燕堂食品有限公司</w:t>
            </w:r>
          </w:p>
          <w:p>
            <w:pPr>
              <w:pStyle w:val="6"/>
              <w:rPr>
                <w:lang w:val="de-DE" w:eastAsia="ja-JP"/>
              </w:rPr>
            </w:pPr>
            <w:r>
              <w:rPr>
                <w:rFonts w:hint="eastAsia" w:asciiTheme="minorEastAsia" w:hAnsiTheme="minorEastAsia" w:eastAsiaTheme="minorEastAsia"/>
                <w:sz w:val="20"/>
                <w:lang w:val="en-US" w:eastAsia="zh-CN"/>
              </w:rPr>
              <w:t>安徽省合肥市</w:t>
            </w:r>
            <w:r>
              <w:rPr>
                <w:rFonts w:asciiTheme="minorEastAsia" w:hAnsiTheme="minorEastAsia" w:eastAsiaTheme="minorEastAsia"/>
                <w:sz w:val="20"/>
              </w:rPr>
              <w:t>肥东县肥东经济开发区新安江路10号</w:t>
            </w:r>
          </w:p>
        </w:tc>
        <w:tc>
          <w:tcPr>
            <w:tcW w:w="2267" w:type="dxa"/>
          </w:tcPr>
          <w:p>
            <w:pPr>
              <w:rPr>
                <w:rFonts w:hint="eastAsia" w:eastAsia="宋体"/>
                <w:lang w:val="de-DE" w:eastAsia="zh-CN"/>
              </w:rPr>
            </w:pPr>
            <w:r>
              <w:rPr>
                <w:rFonts w:hint="eastAsia" w:asciiTheme="minorEastAsia" w:hAnsiTheme="minorEastAsia" w:eastAsiaTheme="minorEastAsia"/>
                <w:sz w:val="20"/>
                <w:lang w:val="en-US" w:eastAsia="zh-CN"/>
              </w:rPr>
              <w:t>安徽省合肥市</w:t>
            </w:r>
            <w:r>
              <w:rPr>
                <w:rFonts w:asciiTheme="minorEastAsia" w:hAnsiTheme="minorEastAsia" w:eastAsiaTheme="minorEastAsia"/>
                <w:sz w:val="20"/>
              </w:rPr>
              <w:t>肥东县肥东经济开发区新安江路10号</w:t>
            </w:r>
          </w:p>
        </w:tc>
        <w:tc>
          <w:tcPr>
            <w:tcW w:w="571" w:type="dxa"/>
            <w:vAlign w:val="center"/>
          </w:tcPr>
          <w:p>
            <w:pPr>
              <w:rPr>
                <w:rFonts w:hint="default" w:eastAsia="宋体"/>
                <w:lang w:val="en-US" w:eastAsia="zh-CN"/>
              </w:rPr>
            </w:pPr>
            <w:r>
              <w:rPr>
                <w:rFonts w:hint="eastAsia"/>
                <w:lang w:val="en-US" w:eastAsia="zh-CN"/>
              </w:rPr>
              <w:t>30</w:t>
            </w:r>
          </w:p>
        </w:tc>
        <w:tc>
          <w:tcPr>
            <w:tcW w:w="2803" w:type="dxa"/>
            <w:vAlign w:val="center"/>
          </w:tcPr>
          <w:p>
            <w:pPr>
              <w:rPr>
                <w:lang w:eastAsia="ja-JP"/>
              </w:rPr>
            </w:pPr>
            <w:r>
              <w:rPr>
                <w:rFonts w:hint="eastAsia" w:asciiTheme="minorEastAsia" w:hAnsiTheme="minorEastAsia" w:eastAsiaTheme="minorEastAsia"/>
                <w:sz w:val="20"/>
                <w:lang w:val="en-US" w:eastAsia="zh-CN"/>
              </w:rPr>
              <w:t>位于安徽省合肥市</w:t>
            </w:r>
            <w:r>
              <w:rPr>
                <w:rFonts w:asciiTheme="minorEastAsia" w:hAnsiTheme="minorEastAsia" w:eastAsiaTheme="minorEastAsia"/>
                <w:sz w:val="20"/>
              </w:rPr>
              <w:t>肥东县肥东经济开发区新安江路10号</w:t>
            </w:r>
            <w:r>
              <w:rPr>
                <w:sz w:val="21"/>
                <w:szCs w:val="21"/>
              </w:rPr>
              <w:t>安徽柳燕堂食品有限公司</w:t>
            </w:r>
            <w:r>
              <w:rPr>
                <w:rFonts w:hint="eastAsia"/>
                <w:sz w:val="21"/>
                <w:szCs w:val="21"/>
                <w:lang w:val="en-US" w:eastAsia="zh-CN"/>
              </w:rPr>
              <w:t>生产车间的</w:t>
            </w:r>
            <w:r>
              <w:rPr>
                <w:sz w:val="21"/>
                <w:szCs w:val="21"/>
              </w:rPr>
              <w:t>调味</w:t>
            </w:r>
            <w:r>
              <w:rPr>
                <w:rFonts w:hint="eastAsia"/>
                <w:sz w:val="21"/>
                <w:szCs w:val="21"/>
                <w:lang w:val="en-US" w:eastAsia="zh-CN"/>
              </w:rPr>
              <w:t>品</w:t>
            </w:r>
            <w:r>
              <w:rPr>
                <w:sz w:val="21"/>
                <w:szCs w:val="21"/>
              </w:rPr>
              <w:t>【固态调味料（香辛料粉、香辛料）】的生产</w:t>
            </w:r>
          </w:p>
        </w:tc>
        <w:tc>
          <w:tcPr>
            <w:tcW w:w="669" w:type="dxa"/>
            <w:vAlign w:val="center"/>
          </w:tcPr>
          <w:p>
            <w:pPr>
              <w:rPr>
                <w:rFonts w:hint="default" w:eastAsia="宋体"/>
                <w:lang w:val="en-US" w:eastAsia="zh-CN"/>
              </w:rPr>
            </w:pPr>
            <w:r>
              <w:rPr>
                <w:rFonts w:hint="eastAsia"/>
                <w:lang w:val="en-US" w:eastAsia="zh-CN"/>
              </w:rPr>
              <w:t>见审核准则</w:t>
            </w: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 xml:space="preserve">□审核终止 □审核中止  □增加审核人员  □减少审核人员  □增加场所 </w:t>
            </w:r>
          </w:p>
          <w:p>
            <w:pPr>
              <w:jc w:val="left"/>
              <w:rPr>
                <w:rFonts w:hint="default" w:eastAsia="宋体"/>
                <w:lang w:val="en-US" w:eastAsia="zh-CN"/>
              </w:rPr>
            </w:pPr>
            <w:r>
              <w:rPr>
                <w:rFonts w:hint="eastAsia"/>
              </w:rPr>
              <w:t xml:space="preserve">□减少场所  □扩大认证范围  □延长审核日期  □缩短审核日期 </w:t>
            </w:r>
            <w:r>
              <w:rPr>
                <w:rFonts w:hint="eastAsia"/>
              </w:rPr>
              <w:sym w:font="Wingdings 2" w:char="0052"/>
            </w:r>
            <w:r>
              <w:rPr>
                <w:rFonts w:hint="eastAsia"/>
              </w:rPr>
              <w:t>其他</w:t>
            </w:r>
            <w:r>
              <w:rPr>
                <w:rFonts w:hint="eastAsia"/>
                <w:lang w:eastAsia="zh-CN"/>
              </w:rPr>
              <w:t>——</w:t>
            </w:r>
            <w:r>
              <w:rPr>
                <w:rFonts w:hint="eastAsia"/>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tc>
        <w:tc>
          <w:tcPr>
            <w:tcW w:w="8016" w:type="dxa"/>
          </w:tcPr>
          <w:p/>
        </w:tc>
      </w:tr>
    </w:tbl>
    <w:p>
      <w:pPr>
        <w:ind w:firstLine="630" w:firstLineChars="300"/>
      </w:pPr>
    </w:p>
    <w:p>
      <w:pPr>
        <w:pStyle w:val="25"/>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1"/>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1748" w:type="dxa"/>
            <w:vAlign w:val="center"/>
          </w:tcPr>
          <w:p>
            <w:r>
              <w:t>肖新龙</w:t>
            </w:r>
          </w:p>
        </w:tc>
        <w:tc>
          <w:tcPr>
            <w:tcW w:w="1089" w:type="dxa"/>
            <w:vAlign w:val="center"/>
          </w:tcPr>
          <w:p>
            <w:r>
              <w:t>组长</w:t>
            </w:r>
          </w:p>
        </w:tc>
        <w:tc>
          <w:tcPr>
            <w:tcW w:w="711" w:type="dxa"/>
            <w:vAlign w:val="center"/>
          </w:tcPr>
          <w:p>
            <w:r>
              <w:t>女</w:t>
            </w:r>
          </w:p>
        </w:tc>
        <w:tc>
          <w:tcPr>
            <w:tcW w:w="3870" w:type="dxa"/>
            <w:vAlign w:val="center"/>
          </w:tcPr>
          <w:p>
            <w:r>
              <w:t>2020-N1FSMS-1232380</w:t>
            </w:r>
          </w:p>
        </w:tc>
        <w:tc>
          <w:tcPr>
            <w:tcW w:w="2179" w:type="dxa"/>
            <w:vAlign w:val="center"/>
          </w:tcPr>
          <w:p>
            <w:r>
              <w:t>CIV-13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748" w:type="dxa"/>
            <w:vAlign w:val="center"/>
          </w:tcPr>
          <w:p>
            <w:pPr>
              <w:rPr>
                <w:rFonts w:hint="eastAsia" w:eastAsia="宋体"/>
                <w:lang w:eastAsia="zh-CN"/>
              </w:rPr>
            </w:pPr>
            <w:r>
              <w:rPr>
                <w:rFonts w:hint="eastAsia"/>
                <w:lang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pPr>
        <w:rPr>
          <w:lang w:eastAsia="ja-JP"/>
        </w:rPr>
      </w:pPr>
      <w:r>
        <w:rPr>
          <w:lang w:eastAsia="ja-JP"/>
        </w:rPr>
        <w:t xml:space="preserve"> </w:t>
      </w:r>
    </w:p>
    <w:p/>
    <w:p/>
    <w:p>
      <w:r>
        <w:rPr>
          <w:rFonts w:hint="eastAsia"/>
        </w:rPr>
        <w:t xml:space="preserve">六、上次审核后发生的影响组织管理体系的重要变更（适用时）  </w:t>
      </w:r>
    </w:p>
    <w:tbl>
      <w:tblPr>
        <w:tblStyle w:val="11"/>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pPr>
              <w:numPr>
                <w:ilvl w:val="0"/>
                <w:numId w:val="1"/>
              </w:numPr>
              <w:rPr>
                <w:rFonts w:hint="eastAsia"/>
                <w:szCs w:val="21"/>
              </w:rPr>
            </w:pPr>
            <w:r>
              <w:rPr>
                <w:rFonts w:hint="eastAsia"/>
                <w:b/>
                <w:szCs w:val="21"/>
              </w:rPr>
              <w:t>认证标准变更</w:t>
            </w:r>
            <w:r>
              <w:rPr>
                <w:rFonts w:hint="eastAsia"/>
                <w:szCs w:val="21"/>
              </w:rPr>
              <w:t>：</w:t>
            </w:r>
          </w:p>
          <w:p>
            <w:pPr>
              <w:numPr>
                <w:ilvl w:val="0"/>
                <w:numId w:val="0"/>
              </w:numPr>
              <w:rPr>
                <w:szCs w:val="21"/>
                <w:u w:val="single"/>
              </w:rPr>
            </w:pPr>
            <w:r>
              <w:rPr>
                <w:rFonts w:hint="eastAsia"/>
                <w:szCs w:val="21"/>
              </w:rPr>
              <w:t>原：</w:t>
            </w:r>
            <w:r>
              <w:rPr>
                <w:rFonts w:hint="eastAsia"/>
                <w:szCs w:val="21"/>
                <w:lang w:val="en-US" w:eastAsia="zh-CN"/>
              </w:rPr>
              <w:t>ISO22000:2006</w:t>
            </w:r>
          </w:p>
          <w:p>
            <w:pPr>
              <w:numPr>
                <w:ilvl w:val="0"/>
                <w:numId w:val="0"/>
              </w:numPr>
              <w:rPr>
                <w:rFonts w:hint="default"/>
                <w:szCs w:val="21"/>
                <w:u w:val="single"/>
                <w:lang w:val="en-US"/>
              </w:rPr>
            </w:pPr>
            <w:r>
              <w:rPr>
                <w:rFonts w:hint="eastAsia"/>
                <w:szCs w:val="21"/>
              </w:rPr>
              <w:t>现：</w:t>
            </w:r>
            <w:r>
              <w:rPr>
                <w:rFonts w:hint="eastAsia"/>
                <w:szCs w:val="21"/>
                <w:lang w:val="en-US" w:eastAsia="zh-CN"/>
              </w:rPr>
              <w:t>ISO22000:2018</w:t>
            </w:r>
          </w:p>
          <w:p>
            <w:pPr>
              <w:spacing w:before="62" w:beforeLines="20"/>
              <w:rPr>
                <w:szCs w:val="21"/>
                <w:u w:val="single"/>
              </w:rPr>
            </w:pPr>
          </w:p>
          <w:p>
            <w:pPr>
              <w:numPr>
                <w:ilvl w:val="0"/>
                <w:numId w:val="1"/>
              </w:numPr>
              <w:ind w:left="0" w:leftChars="0" w:firstLine="0" w:firstLineChars="0"/>
              <w:rPr>
                <w:szCs w:val="21"/>
              </w:rPr>
            </w:pPr>
            <w:r>
              <w:rPr>
                <w:rFonts w:hint="eastAsia"/>
                <w:b/>
                <w:szCs w:val="21"/>
              </w:rPr>
              <w:t>认证范围变更</w:t>
            </w:r>
            <w:r>
              <w:rPr>
                <w:rFonts w:hint="eastAsia"/>
                <w:szCs w:val="21"/>
              </w:rPr>
              <w:t>：</w:t>
            </w:r>
          </w:p>
          <w:p>
            <w:pPr>
              <w:pStyle w:val="2"/>
              <w:rPr>
                <w:rFonts w:hint="default"/>
                <w:b/>
                <w:bCs w:val="0"/>
                <w:color w:val="auto"/>
                <w:lang w:val="en-US" w:eastAsia="zh-CN"/>
              </w:rPr>
            </w:pPr>
            <w:r>
              <w:rPr>
                <w:rFonts w:hint="eastAsia"/>
                <w:b/>
                <w:bCs w:val="0"/>
                <w:color w:val="auto"/>
                <w:lang w:val="en-US" w:eastAsia="zh-CN"/>
              </w:rPr>
              <w:t>原：</w:t>
            </w:r>
            <w:bookmarkStart w:id="37" w:name="审核范围"/>
            <w:r>
              <w:rPr>
                <w:rFonts w:ascii="宋体" w:hAnsi="宋体" w:cs="宋体"/>
                <w:b/>
                <w:bCs w:val="0"/>
                <w:color w:val="auto"/>
                <w:kern w:val="0"/>
                <w:szCs w:val="21"/>
              </w:rPr>
              <w:t>调味品（固态调味料）的生产</w:t>
            </w:r>
            <w:bookmarkEnd w:id="37"/>
          </w:p>
          <w:p>
            <w:pPr>
              <w:snapToGrid w:val="0"/>
              <w:spacing w:line="0" w:lineRule="atLeast"/>
              <w:jc w:val="left"/>
            </w:pPr>
            <w:r>
              <w:rPr>
                <w:rFonts w:hint="eastAsia"/>
                <w:b/>
                <w:bCs w:val="0"/>
                <w:color w:val="auto"/>
                <w:lang w:val="en-US" w:eastAsia="zh-CN"/>
              </w:rPr>
              <w:t>现：</w:t>
            </w:r>
            <w:r>
              <w:rPr>
                <w:rFonts w:hint="eastAsia" w:asciiTheme="minorEastAsia" w:hAnsiTheme="minorEastAsia" w:eastAsiaTheme="minorEastAsia"/>
                <w:b/>
                <w:bCs w:val="0"/>
                <w:color w:val="auto"/>
                <w:sz w:val="20"/>
                <w:lang w:val="en-US" w:eastAsia="zh-CN"/>
              </w:rPr>
              <w:t>位于安徽省合肥市</w:t>
            </w:r>
            <w:r>
              <w:rPr>
                <w:rFonts w:asciiTheme="minorEastAsia" w:hAnsiTheme="minorEastAsia" w:eastAsiaTheme="minorEastAsia"/>
                <w:b/>
                <w:bCs w:val="0"/>
                <w:color w:val="auto"/>
                <w:sz w:val="20"/>
              </w:rPr>
              <w:t>肥东县肥东经济开发区新安江路10号</w:t>
            </w:r>
            <w:r>
              <w:rPr>
                <w:b/>
                <w:bCs w:val="0"/>
                <w:color w:val="auto"/>
                <w:sz w:val="21"/>
                <w:szCs w:val="21"/>
              </w:rPr>
              <w:t>安徽柳燕堂食品有限公司</w:t>
            </w:r>
            <w:r>
              <w:rPr>
                <w:rFonts w:hint="eastAsia"/>
                <w:b/>
                <w:bCs w:val="0"/>
                <w:color w:val="auto"/>
                <w:sz w:val="21"/>
                <w:szCs w:val="21"/>
                <w:lang w:val="en-US" w:eastAsia="zh-CN"/>
              </w:rPr>
              <w:t>生产车间的</w:t>
            </w:r>
            <w:r>
              <w:rPr>
                <w:b/>
                <w:bCs w:val="0"/>
                <w:color w:val="auto"/>
                <w:sz w:val="21"/>
                <w:szCs w:val="21"/>
              </w:rPr>
              <w:t>调味</w:t>
            </w:r>
            <w:r>
              <w:rPr>
                <w:rFonts w:hint="eastAsia"/>
                <w:b/>
                <w:bCs w:val="0"/>
                <w:color w:val="auto"/>
                <w:sz w:val="21"/>
                <w:szCs w:val="21"/>
                <w:lang w:val="en-US" w:eastAsia="zh-CN"/>
              </w:rPr>
              <w:t>品</w:t>
            </w:r>
            <w:r>
              <w:rPr>
                <w:b/>
                <w:bCs w:val="0"/>
                <w:color w:val="auto"/>
                <w:sz w:val="21"/>
                <w:szCs w:val="21"/>
              </w:rPr>
              <w:t>【固态调味料（香辛料粉、香辛料）】的生产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2"/>
        </w:numPr>
      </w:pPr>
      <w:r>
        <w:t>审核发现</w:t>
      </w:r>
      <w:r>
        <w:rPr>
          <w:rFonts w:hint="eastAsia"/>
        </w:rPr>
        <w:t xml:space="preserve">（见 □QMS □EcMS □EMS □OHSMS□EnMS </w:t>
      </w:r>
      <w:r>
        <w:rPr>
          <w:rFonts w:hint="eastAsia"/>
        </w:rPr>
        <w:sym w:font="Wingdings 2" w:char="0052"/>
      </w:r>
      <w:r>
        <w:rPr>
          <w:rFonts w:hint="eastAsia"/>
        </w:rPr>
        <w:t>FSMS □HACCP的附件）</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 xml:space="preserve"> □体系建立以来   □定期（近一年）  □其他</w:t>
            </w:r>
          </w:p>
        </w:tc>
      </w:tr>
    </w:tbl>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无重大食品安全事故和投诉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现场验证，未再发生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八、已识别出的任何未解决的问题：不适用</w:t>
      </w:r>
    </w:p>
    <w:p>
      <w:r>
        <w:rPr>
          <w:rFonts w:hint="eastAsia"/>
        </w:rPr>
        <w:t>□可能影响本次审核结论可靠性的因素：</w:t>
      </w:r>
    </w:p>
    <w:tbl>
      <w:tblPr>
        <w:tblStyle w:val="12"/>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
      <w:r>
        <w:rPr>
          <w:rFonts w:hint="eastAsia"/>
        </w:rPr>
        <w:t>十二、不符合项及纠正措施验证结论：</w:t>
      </w:r>
    </w:p>
    <w:tbl>
      <w:tblPr>
        <w:tblStyle w:val="12"/>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eastAsia="zh-CN"/>
              </w:rPr>
            </w:pPr>
            <w:r>
              <w:rPr>
                <w:rFonts w:hint="eastAsia"/>
                <w:lang w:eastAsia="zh-CN"/>
              </w:rPr>
              <w:t>——</w:t>
            </w: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pPr>
              <w:rPr>
                <w:rFonts w:hint="eastAsia" w:eastAsia="宋体"/>
                <w:lang w:eastAsia="zh-CN"/>
              </w:rPr>
            </w:pPr>
            <w:r>
              <w:rPr>
                <w:rFonts w:hint="eastAsia"/>
                <w:lang w:eastAsia="zh-CN"/>
              </w:rPr>
              <w:t>——</w:t>
            </w: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eastAsia="zh-CN"/>
              </w:rPr>
            </w:pPr>
            <w:r>
              <w:rPr>
                <w:rFonts w:hint="eastAsia"/>
                <w:lang w:eastAsia="zh-CN"/>
              </w:rPr>
              <w:t>——</w:t>
            </w: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eastAsia="zh-CN"/>
              </w:rPr>
            </w:pPr>
            <w:r>
              <w:rPr>
                <w:rFonts w:hint="eastAsia"/>
                <w:lang w:eastAsia="zh-CN"/>
              </w:rPr>
              <w:t>——</w:t>
            </w: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EnMS</w:t>
            </w:r>
          </w:p>
        </w:tc>
        <w:tc>
          <w:tcPr>
            <w:tcW w:w="1698" w:type="dxa"/>
          </w:tcPr>
          <w:p>
            <w:pPr>
              <w:rPr>
                <w:rFonts w:hint="eastAsia" w:eastAsia="宋体"/>
                <w:lang w:eastAsia="zh-CN"/>
              </w:rPr>
            </w:pPr>
            <w:r>
              <w:rPr>
                <w:rFonts w:hint="eastAsia"/>
                <w:lang w:eastAsia="zh-CN"/>
              </w:rPr>
              <w:t>——</w:t>
            </w: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FSMS</w:t>
            </w:r>
          </w:p>
        </w:tc>
        <w:tc>
          <w:tcPr>
            <w:tcW w:w="1698" w:type="dxa"/>
          </w:tcPr>
          <w:p>
            <w:pPr>
              <w:rPr>
                <w:rFonts w:hint="eastAsia" w:eastAsia="宋体"/>
                <w:lang w:val="en-US" w:eastAsia="zh-CN"/>
              </w:rPr>
            </w:pPr>
            <w:r>
              <w:rPr>
                <w:rFonts w:hint="eastAsia"/>
                <w:lang w:val="en-US" w:eastAsia="zh-CN"/>
              </w:rPr>
              <w:t>2</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2</w:t>
            </w:r>
          </w:p>
        </w:tc>
        <w:tc>
          <w:tcPr>
            <w:tcW w:w="2965" w:type="dxa"/>
          </w:tcPr>
          <w:p>
            <w:r>
              <w:rPr>
                <w:rFonts w:hint="eastAsia"/>
              </w:rPr>
              <w:sym w:font="Wingdings 2" w:char="0052"/>
            </w:r>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HACCP</w:t>
            </w:r>
          </w:p>
        </w:tc>
        <w:tc>
          <w:tcPr>
            <w:tcW w:w="1698" w:type="dxa"/>
          </w:tcPr>
          <w:p>
            <w:pPr>
              <w:rPr>
                <w:rFonts w:hint="eastAsia" w:eastAsia="宋体"/>
                <w:lang w:eastAsia="zh-CN"/>
              </w:rPr>
            </w:pPr>
            <w:r>
              <w:rPr>
                <w:rFonts w:hint="eastAsia"/>
                <w:lang w:eastAsia="zh-CN"/>
              </w:rPr>
              <w:t>——</w:t>
            </w:r>
          </w:p>
        </w:tc>
        <w:tc>
          <w:tcPr>
            <w:tcW w:w="1717" w:type="dxa"/>
          </w:tcPr>
          <w:p/>
        </w:tc>
        <w:tc>
          <w:tcPr>
            <w:tcW w:w="1560" w:type="dxa"/>
          </w:tcPr>
          <w:p/>
        </w:tc>
        <w:tc>
          <w:tcPr>
            <w:tcW w:w="2965" w:type="dxa"/>
          </w:tcPr>
          <w:p>
            <w:r>
              <w:rPr>
                <w:rFonts w:hint="eastAsia"/>
              </w:rPr>
              <w:t>□验证合格 □仍有问题：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 xml:space="preserve">注3：本次审核发现不符合及存在问题对管理体系实现目标的影响□较大  </w:t>
      </w:r>
      <w:r>
        <w:rPr>
          <w:rFonts w:hint="eastAsia"/>
        </w:rPr>
        <w:sym w:font="Wingdings 2" w:char="0052"/>
      </w:r>
      <w:r>
        <w:rPr>
          <w:rFonts w:hint="eastAsia"/>
        </w:rPr>
        <w:t>不大</w:t>
      </w:r>
    </w:p>
    <w:p/>
    <w:p>
      <w:r>
        <w:rPr>
          <w:rFonts w:hint="eastAsia"/>
        </w:rPr>
        <w:t>十三、审核组推荐意见:</w:t>
      </w:r>
    </w:p>
    <w:tbl>
      <w:tblPr>
        <w:tblStyle w:val="11"/>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2711"/>
        <w:gridCol w:w="1280"/>
        <w:gridCol w:w="3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4"/>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4"/>
            <w:shd w:val="clear" w:color="auto" w:fill="auto"/>
          </w:tcPr>
          <w:p>
            <w:bookmarkStart w:id="38" w:name="Q勾选Add2"/>
            <w:r>
              <w:rPr>
                <w:rFonts w:hint="eastAsia"/>
              </w:rPr>
              <w:t>□</w:t>
            </w:r>
            <w:bookmarkEnd w:id="38"/>
            <w:r>
              <w:rPr>
                <w:rFonts w:hint="eastAsia"/>
              </w:rPr>
              <w:t xml:space="preserve">QMS 基本满足GB/T19001-2016/ISO9001:2015标准的要求，建立了自我完善机制，质量管理体系运行基本有效。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continue"/>
            <w:shd w:val="clear" w:color="auto" w:fill="auto"/>
          </w:tcPr>
          <w:p/>
        </w:tc>
        <w:tc>
          <w:tcPr>
            <w:tcW w:w="8350" w:type="dxa"/>
            <w:gridSpan w:val="4"/>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continue"/>
            <w:shd w:val="clear" w:color="auto" w:fill="auto"/>
          </w:tcPr>
          <w:p/>
        </w:tc>
        <w:tc>
          <w:tcPr>
            <w:tcW w:w="8350" w:type="dxa"/>
            <w:gridSpan w:val="4"/>
            <w:shd w:val="clear" w:color="auto" w:fill="auto"/>
          </w:tcPr>
          <w:p>
            <w:bookmarkStart w:id="39" w:name="E勾选Add2"/>
            <w:r>
              <w:rPr>
                <w:rFonts w:hint="eastAsia"/>
              </w:rPr>
              <w:t>□</w:t>
            </w:r>
            <w:bookmarkEnd w:id="39"/>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30" w:type="dxa"/>
            <w:vMerge w:val="continue"/>
            <w:shd w:val="clear" w:color="auto" w:fill="auto"/>
          </w:tcPr>
          <w:p/>
        </w:tc>
        <w:tc>
          <w:tcPr>
            <w:tcW w:w="8350" w:type="dxa"/>
            <w:gridSpan w:val="4"/>
            <w:shd w:val="clear" w:color="auto" w:fill="auto"/>
          </w:tcPr>
          <w:p>
            <w:bookmarkStart w:id="40" w:name="S勾选Add2"/>
            <w:r>
              <w:rPr>
                <w:rFonts w:hint="eastAsia"/>
              </w:rPr>
              <w:t>□</w:t>
            </w:r>
            <w:bookmarkEnd w:id="40"/>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4"/>
            <w:shd w:val="clear" w:color="auto" w:fill="auto"/>
          </w:tcPr>
          <w:p>
            <w:bookmarkStart w:id="41" w:name="EnMS勾选Add2"/>
            <w:r>
              <w:rPr>
                <w:rFonts w:hint="eastAsia"/>
              </w:rPr>
              <w:t>□</w:t>
            </w:r>
            <w:bookmarkEnd w:id="41"/>
            <w:r>
              <w:rPr>
                <w:rFonts w:hint="eastAsia"/>
              </w:rPr>
              <w:t>EnMS基本满足GB/T23331-2020/ISO50001:2018标准的要求，建立了自我完善机制，能源管理体系运行基本有效。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4"/>
            <w:shd w:val="clear" w:color="auto" w:fill="auto"/>
          </w:tcPr>
          <w:p>
            <w:bookmarkStart w:id="42" w:name="F勾选Add2"/>
            <w:r>
              <w:rPr>
                <w:rFonts w:hint="eastAsia"/>
              </w:rPr>
              <w:t>■</w:t>
            </w:r>
            <w:bookmarkEnd w:id="42"/>
            <w:r>
              <w:rPr>
                <w:rFonts w:hint="eastAsia"/>
              </w:rPr>
              <w:t>FSMS基本满足ISO22000:2018标准的要求，建立了自我完善机制，</w:t>
            </w:r>
            <w:r>
              <w:rPr>
                <w:rFonts w:hint="eastAsia"/>
                <w:lang w:val="en-US" w:eastAsia="zh-CN"/>
              </w:rPr>
              <w:t>食品安全</w:t>
            </w:r>
            <w:r>
              <w:rPr>
                <w:rFonts w:hint="eastAsia"/>
              </w:rPr>
              <w:t>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continue"/>
            <w:shd w:val="clear" w:color="auto" w:fill="auto"/>
          </w:tcPr>
          <w:p/>
        </w:tc>
        <w:tc>
          <w:tcPr>
            <w:tcW w:w="8350" w:type="dxa"/>
            <w:gridSpan w:val="4"/>
            <w:shd w:val="clear" w:color="auto" w:fill="auto"/>
          </w:tcPr>
          <w:p>
            <w:bookmarkStart w:id="43" w:name="H勾选Add2"/>
            <w:r>
              <w:rPr>
                <w:rFonts w:hint="eastAsia"/>
              </w:rPr>
              <w:t>□</w:t>
            </w:r>
            <w:bookmarkEnd w:id="43"/>
            <w:r>
              <w:rPr>
                <w:rFonts w:hint="eastAsia"/>
              </w:rPr>
              <w:t>HACCP基本满足GB/T 27341&amp;GB 14881标准的要求，建立了自我完善机制，能源管理体系运行基本有效。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4"/>
            <w:shd w:val="clear" w:color="auto" w:fill="auto"/>
          </w:tcPr>
          <w:p>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5" w:hRule="atLeast"/>
        </w:trPr>
        <w:tc>
          <w:tcPr>
            <w:tcW w:w="1730" w:type="dxa"/>
            <w:vMerge w:val="continue"/>
            <w:shd w:val="clear" w:color="auto" w:fill="auto"/>
          </w:tcPr>
          <w:p/>
        </w:tc>
        <w:tc>
          <w:tcPr>
            <w:tcW w:w="8350" w:type="dxa"/>
            <w:gridSpan w:val="4"/>
            <w:shd w:val="clear" w:color="auto" w:fill="auto"/>
          </w:tcPr>
          <w:p>
            <w:bookmarkStart w:id="44" w:name="范围变化"/>
            <w:bookmarkEnd w:id="44"/>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tc>
        <w:tc>
          <w:tcPr>
            <w:tcW w:w="7380" w:type="dxa"/>
            <w:gridSpan w:val="3"/>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gridSpan w:val="3"/>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r>
              <w:rPr>
                <w:rFonts w:hint="eastAsia"/>
              </w:rPr>
              <w:t>EMS</w:t>
            </w:r>
          </w:p>
        </w:tc>
        <w:tc>
          <w:tcPr>
            <w:tcW w:w="7380" w:type="dxa"/>
            <w:gridSpan w:val="3"/>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1" w:hRule="atLeast"/>
        </w:trPr>
        <w:tc>
          <w:tcPr>
            <w:tcW w:w="1730" w:type="dxa"/>
            <w:vMerge w:val="continue"/>
            <w:shd w:val="clear" w:color="auto" w:fill="auto"/>
          </w:tcPr>
          <w:p/>
        </w:tc>
        <w:tc>
          <w:tcPr>
            <w:tcW w:w="970" w:type="dxa"/>
            <w:shd w:val="clear" w:color="auto" w:fill="auto"/>
          </w:tcPr>
          <w:p>
            <w:r>
              <w:rPr>
                <w:rFonts w:hint="eastAsia"/>
              </w:rPr>
              <w:t>OHSMS</w:t>
            </w:r>
          </w:p>
        </w:tc>
        <w:tc>
          <w:tcPr>
            <w:tcW w:w="7380" w:type="dxa"/>
            <w:gridSpan w:val="3"/>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r>
              <w:rPr>
                <w:rFonts w:hint="eastAsia"/>
              </w:rPr>
              <w:t>EnMS</w:t>
            </w:r>
          </w:p>
        </w:tc>
        <w:tc>
          <w:tcPr>
            <w:tcW w:w="7380" w:type="dxa"/>
            <w:gridSpan w:val="3"/>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1" w:hRule="atLeast"/>
        </w:trPr>
        <w:tc>
          <w:tcPr>
            <w:tcW w:w="1730" w:type="dxa"/>
            <w:vMerge w:val="continue"/>
            <w:shd w:val="clear" w:color="auto" w:fill="auto"/>
          </w:tcPr>
          <w:p/>
        </w:tc>
        <w:tc>
          <w:tcPr>
            <w:tcW w:w="970" w:type="dxa"/>
            <w:shd w:val="clear" w:color="auto" w:fill="auto"/>
          </w:tcPr>
          <w:p>
            <w:r>
              <w:rPr>
                <w:rFonts w:hint="eastAsia"/>
              </w:rPr>
              <w:t>FSMS</w:t>
            </w:r>
          </w:p>
        </w:tc>
        <w:tc>
          <w:tcPr>
            <w:tcW w:w="7380" w:type="dxa"/>
            <w:gridSpan w:val="3"/>
            <w:shd w:val="clear" w:color="auto" w:fill="auto"/>
          </w:tcPr>
          <w:p>
            <w:r>
              <w:rPr>
                <w:rFonts w:hint="eastAsia" w:asciiTheme="minorEastAsia" w:hAnsiTheme="minorEastAsia" w:eastAsiaTheme="minorEastAsia"/>
                <w:sz w:val="20"/>
                <w:lang w:val="en-US" w:eastAsia="zh-CN"/>
              </w:rPr>
              <w:t>位于安徽省合肥市</w:t>
            </w:r>
            <w:r>
              <w:rPr>
                <w:rFonts w:asciiTheme="minorEastAsia" w:hAnsiTheme="minorEastAsia" w:eastAsiaTheme="minorEastAsia"/>
                <w:sz w:val="20"/>
              </w:rPr>
              <w:t>肥东县肥东经济开发区新安江路10号</w:t>
            </w:r>
            <w:r>
              <w:rPr>
                <w:sz w:val="21"/>
                <w:szCs w:val="21"/>
              </w:rPr>
              <w:t>安徽柳燕堂食品有限公司</w:t>
            </w:r>
            <w:r>
              <w:rPr>
                <w:rFonts w:hint="eastAsia"/>
                <w:sz w:val="21"/>
                <w:szCs w:val="21"/>
                <w:lang w:val="en-US" w:eastAsia="zh-CN"/>
              </w:rPr>
              <w:t>生产车间的</w:t>
            </w:r>
            <w:r>
              <w:rPr>
                <w:sz w:val="21"/>
                <w:szCs w:val="21"/>
              </w:rPr>
              <w:t>调味</w:t>
            </w:r>
            <w:r>
              <w:rPr>
                <w:rFonts w:hint="eastAsia"/>
                <w:sz w:val="21"/>
                <w:szCs w:val="21"/>
                <w:lang w:val="en-US" w:eastAsia="zh-CN"/>
              </w:rPr>
              <w:t>品</w:t>
            </w:r>
            <w:r>
              <w:rPr>
                <w:sz w:val="21"/>
                <w:szCs w:val="21"/>
              </w:rPr>
              <w:t>【固态调味料（香辛料粉、香辛料）】的生产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r>
              <w:rPr>
                <w:rFonts w:hint="eastAsia"/>
              </w:rPr>
              <w:t>HACCP</w:t>
            </w:r>
          </w:p>
        </w:tc>
        <w:tc>
          <w:tcPr>
            <w:tcW w:w="7380" w:type="dxa"/>
            <w:gridSpan w:val="3"/>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2" w:hRule="atLeast"/>
        </w:trPr>
        <w:tc>
          <w:tcPr>
            <w:tcW w:w="1730" w:type="dxa"/>
            <w:vMerge w:val="restart"/>
            <w:shd w:val="clear" w:color="auto" w:fill="auto"/>
          </w:tcPr>
          <w:p>
            <w:r>
              <w:rPr>
                <w:rFonts w:hint="eastAsia"/>
              </w:rPr>
              <w:t>审核组推荐意见</w:t>
            </w:r>
          </w:p>
          <w:p/>
        </w:tc>
        <w:tc>
          <w:tcPr>
            <w:tcW w:w="8350" w:type="dxa"/>
            <w:gridSpan w:val="4"/>
            <w:shd w:val="clear" w:color="auto" w:fill="auto"/>
          </w:tcPr>
          <w:p>
            <w:r>
              <w:rPr>
                <w:rFonts w:hint="eastAsia"/>
              </w:rPr>
              <w:t>□推荐认证注册(□初审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6" w:hRule="atLeast"/>
        </w:trPr>
        <w:tc>
          <w:tcPr>
            <w:tcW w:w="1730" w:type="dxa"/>
            <w:vMerge w:val="continue"/>
            <w:shd w:val="clear" w:color="auto" w:fill="auto"/>
          </w:tcPr>
          <w:p/>
        </w:tc>
        <w:tc>
          <w:tcPr>
            <w:tcW w:w="8350" w:type="dxa"/>
            <w:gridSpan w:val="4"/>
            <w:shd w:val="clear" w:color="auto" w:fill="auto"/>
          </w:tcPr>
          <w:p>
            <w:r>
              <w:rPr>
                <w:rFonts w:hint="eastAsia"/>
              </w:rPr>
              <w:t>□在完成纠正措施后推荐认证注册(□初审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0" w:hRule="atLeast"/>
        </w:trPr>
        <w:tc>
          <w:tcPr>
            <w:tcW w:w="1730" w:type="dxa"/>
            <w:vMerge w:val="continue"/>
            <w:shd w:val="clear" w:color="auto" w:fill="auto"/>
          </w:tcPr>
          <w:p/>
        </w:tc>
        <w:tc>
          <w:tcPr>
            <w:tcW w:w="8350" w:type="dxa"/>
            <w:gridSpan w:val="4"/>
            <w:shd w:val="clear" w:color="auto" w:fill="auto"/>
          </w:tcPr>
          <w:p>
            <w:r>
              <w:rPr>
                <w:rFonts w:hint="eastAsia"/>
              </w:rPr>
              <w:t>□推荐保持认证注册(□监督审核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1" w:hRule="atLeast"/>
        </w:trPr>
        <w:tc>
          <w:tcPr>
            <w:tcW w:w="1730" w:type="dxa"/>
            <w:vMerge w:val="continue"/>
            <w:shd w:val="clear" w:color="auto" w:fill="auto"/>
          </w:tcPr>
          <w:p/>
        </w:tc>
        <w:tc>
          <w:tcPr>
            <w:tcW w:w="8350" w:type="dxa"/>
            <w:gridSpan w:val="4"/>
            <w:shd w:val="clear" w:color="auto" w:fill="auto"/>
          </w:tcPr>
          <w:p>
            <w:r>
              <w:rPr>
                <w:rFonts w:hint="eastAsia"/>
              </w:rPr>
              <w:sym w:font="Wingdings 2" w:char="0052"/>
            </w:r>
            <w:r>
              <w:rPr>
                <w:rFonts w:hint="eastAsia"/>
              </w:rPr>
              <w:t>在完成纠正措施后推荐保持认证注册(</w:t>
            </w:r>
            <w:r>
              <w:rPr>
                <w:rFonts w:hint="eastAsia"/>
              </w:rPr>
              <w:sym w:font="Wingdings 2" w:char="0052"/>
            </w:r>
            <w:r>
              <w:rPr>
                <w:rFonts w:hint="eastAsia"/>
              </w:rPr>
              <w:t>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4"/>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5" w:hRule="atLeast"/>
        </w:trPr>
        <w:tc>
          <w:tcPr>
            <w:tcW w:w="1730" w:type="dxa"/>
            <w:vMerge w:val="continue"/>
            <w:shd w:val="clear" w:color="auto" w:fill="auto"/>
          </w:tcPr>
          <w:p/>
        </w:tc>
        <w:tc>
          <w:tcPr>
            <w:tcW w:w="8350" w:type="dxa"/>
            <w:gridSpan w:val="4"/>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4"/>
            <w:shd w:val="clear" w:color="auto" w:fill="auto"/>
          </w:tcPr>
          <w:p>
            <w:r>
              <w:rPr>
                <w:rFonts w:hint="eastAsia"/>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2" w:hRule="atLeast"/>
        </w:trPr>
        <w:tc>
          <w:tcPr>
            <w:tcW w:w="1730" w:type="dxa"/>
            <w:vMerge w:val="continue"/>
            <w:shd w:val="clear" w:color="auto" w:fill="auto"/>
          </w:tcPr>
          <w:p/>
        </w:tc>
        <w:tc>
          <w:tcPr>
            <w:tcW w:w="8350" w:type="dxa"/>
            <w:gridSpan w:val="4"/>
            <w:shd w:val="clear" w:color="auto" w:fill="auto"/>
          </w:tcPr>
          <w:p>
            <w:r>
              <w:rPr>
                <w:rFonts w:hint="eastAsia"/>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4"/>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0080" w:type="dxa"/>
            <w:gridSpan w:val="5"/>
            <w:shd w:val="clear" w:color="auto" w:fill="auto"/>
          </w:tcPr>
          <w:p>
            <w:pPr>
              <w:rPr>
                <w:rFonts w:hint="default" w:eastAsia="宋体"/>
                <w:lang w:val="en-US" w:eastAsia="zh-CN"/>
              </w:rPr>
            </w:pPr>
            <w:r>
              <w:rPr>
                <w:rFonts w:hint="eastAsia" w:ascii="宋体" w:hAnsi="宋体"/>
                <w:b/>
                <w:color w:val="000000"/>
                <w:spacing w:val="-10"/>
                <w:szCs w:val="21"/>
              </w:rPr>
              <w:t>远程审核的相关结论如下：</w:t>
            </w:r>
            <w:r>
              <w:rPr>
                <w:rFonts w:hint="eastAsia" w:ascii="宋体" w:hAnsi="宋体"/>
                <w:b/>
                <w:color w:val="000000"/>
                <w:spacing w:val="-10"/>
                <w:szCs w:val="21"/>
                <w:lang w:eastAsia="zh-CN"/>
              </w:rPr>
              <w:t>（</w:t>
            </w:r>
            <w:r>
              <w:rPr>
                <w:rFonts w:hint="eastAsia" w:ascii="宋体" w:hAnsi="宋体"/>
                <w:b/>
                <w:color w:val="000000"/>
                <w:spacing w:val="-10"/>
                <w:szCs w:val="21"/>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4"/>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4"/>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730" w:type="dxa"/>
            <w:shd w:val="clear" w:color="auto" w:fill="auto"/>
            <w:vAlign w:val="center"/>
          </w:tcPr>
          <w:p>
            <w:pPr>
              <w:rPr>
                <w:rFonts w:hint="eastAsia" w:ascii="宋体" w:hAnsi="Times New Roman" w:eastAsia="宋体" w:cs="Times New Roman"/>
                <w:b/>
                <w:color w:val="0000FF"/>
                <w:kern w:val="2"/>
                <w:sz w:val="21"/>
                <w:szCs w:val="21"/>
                <w:lang w:val="en-US" w:eastAsia="zh-CN" w:bidi="ar-SA"/>
              </w:rPr>
            </w:pPr>
            <w:r>
              <w:rPr>
                <w:rFonts w:hint="eastAsia" w:ascii="宋体"/>
                <w:b/>
                <w:color w:val="0000FF"/>
                <w:szCs w:val="21"/>
              </w:rPr>
              <w:t>突发事件的处置措施</w:t>
            </w:r>
          </w:p>
        </w:tc>
        <w:tc>
          <w:tcPr>
            <w:tcW w:w="8350" w:type="dxa"/>
            <w:gridSpan w:val="4"/>
            <w:shd w:val="clear" w:color="auto" w:fill="auto"/>
            <w:vAlign w:val="center"/>
          </w:tcPr>
          <w:p>
            <w:pPr>
              <w:rPr>
                <w:rFonts w:ascii="宋体"/>
                <w:b/>
                <w:color w:val="0000FF"/>
                <w:szCs w:val="21"/>
              </w:rPr>
            </w:pPr>
            <w:r>
              <w:rPr>
                <w:rFonts w:hint="eastAsia" w:ascii="宋体"/>
                <w:b/>
                <w:color w:val="0000FF"/>
                <w:szCs w:val="21"/>
              </w:rPr>
              <w:t>□中止审核  □终止审核  ☑延迟审核  □改为现场审核</w:t>
            </w:r>
          </w:p>
          <w:p>
            <w:pPr>
              <w:rPr>
                <w:rFonts w:hint="eastAsia" w:ascii="宋体" w:hAnsi="Times New Roman" w:eastAsia="宋体" w:cs="Times New Roman"/>
                <w:b/>
                <w:color w:val="0000FF"/>
                <w:kern w:val="2"/>
                <w:sz w:val="21"/>
                <w:szCs w:val="21"/>
                <w:lang w:val="en-US" w:eastAsia="zh-CN" w:bidi="ar-SA"/>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730" w:type="dxa"/>
            <w:shd w:val="clear" w:color="auto" w:fill="auto"/>
            <w:vAlign w:val="center"/>
          </w:tcPr>
          <w:p>
            <w:pPr>
              <w:rPr>
                <w:rFonts w:hint="eastAsia" w:ascii="宋体"/>
                <w:b/>
                <w:color w:val="0000FF"/>
                <w:szCs w:val="21"/>
              </w:rPr>
            </w:pPr>
            <w:r>
              <w:rPr>
                <w:rFonts w:hint="eastAsia"/>
                <w:b/>
                <w:bCs/>
                <w:color w:val="0000FF"/>
              </w:rPr>
              <w:t>远程审核的有效性评价（适用时）</w:t>
            </w:r>
          </w:p>
        </w:tc>
        <w:tc>
          <w:tcPr>
            <w:tcW w:w="8350" w:type="dxa"/>
            <w:gridSpan w:val="4"/>
            <w:shd w:val="clear" w:color="auto" w:fill="auto"/>
            <w:vAlign w:val="center"/>
          </w:tcPr>
          <w:p>
            <w:pPr>
              <w:rPr>
                <w:rFonts w:hint="eastAsia" w:ascii="宋体" w:hAnsi="宋体"/>
                <w:b/>
                <w:color w:val="0000FF"/>
                <w:spacing w:val="-10"/>
                <w:szCs w:val="21"/>
              </w:rPr>
            </w:pPr>
            <w:r>
              <w:rPr>
                <w:rFonts w:hint="eastAsia" w:ascii="宋体" w:hAnsi="宋体"/>
                <w:b/>
                <w:color w:val="0000FF"/>
                <w:spacing w:val="-10"/>
                <w:szCs w:val="21"/>
              </w:rPr>
              <w:t>□ 远程审核已达到审核目的，可以推荐注册/保持/再注册</w:t>
            </w:r>
          </w:p>
          <w:p>
            <w:pPr>
              <w:rPr>
                <w:rFonts w:hint="eastAsia" w:ascii="宋体"/>
                <w:b/>
                <w:color w:val="0000FF"/>
                <w:szCs w:val="21"/>
              </w:rPr>
            </w:pPr>
            <w:r>
              <w:rPr>
                <w:rFonts w:hint="eastAsia" w:ascii="宋体" w:hAnsi="宋体"/>
                <w:b/>
                <w:color w:val="0000FF"/>
                <w:spacing w:val="-10"/>
                <w:szCs w:val="21"/>
              </w:rPr>
              <w:t>□ 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730" w:type="dxa"/>
            <w:shd w:val="clear" w:color="auto" w:fill="auto"/>
            <w:vAlign w:val="center"/>
          </w:tcPr>
          <w:p>
            <w:pPr>
              <w:rPr>
                <w:rFonts w:hint="eastAsia" w:ascii="宋体"/>
                <w:b/>
                <w:color w:val="0000FF"/>
                <w:szCs w:val="21"/>
                <w:highlight w:val="yellow"/>
              </w:rPr>
            </w:pPr>
            <w:r>
              <w:rPr>
                <w:rFonts w:hint="eastAsia"/>
                <w:highlight w:val="yellow"/>
              </w:rPr>
              <w:t>审核组长签字</w:t>
            </w:r>
          </w:p>
        </w:tc>
        <w:tc>
          <w:tcPr>
            <w:tcW w:w="3681" w:type="dxa"/>
            <w:gridSpan w:val="2"/>
            <w:shd w:val="clear" w:color="auto" w:fill="auto"/>
            <w:vAlign w:val="center"/>
          </w:tcPr>
          <w:p>
            <w:pPr>
              <w:pStyle w:val="2"/>
              <w:rPr>
                <w:rFonts w:hint="eastAsia" w:ascii="宋体"/>
                <w:b/>
                <w:color w:val="0000FF"/>
                <w:szCs w:val="21"/>
                <w:highlight w:val="yellow"/>
              </w:rPr>
            </w:pPr>
            <w:r>
              <w:rPr>
                <w:rFonts w:hint="eastAsia" w:ascii="宋体" w:eastAsia="宋体"/>
                <w:b/>
                <w:color w:val="0000FF"/>
                <w:szCs w:val="21"/>
                <w:highlight w:val="yellow"/>
                <w:lang w:eastAsia="zh-CN"/>
              </w:rPr>
              <w:drawing>
                <wp:inline distT="0" distB="0" distL="114300" distR="114300">
                  <wp:extent cx="590550" cy="323850"/>
                  <wp:effectExtent l="0" t="0" r="6350" b="6350"/>
                  <wp:docPr id="1" name="图片 1" descr="16106806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10680694(1)"/>
                          <pic:cNvPicPr>
                            <a:picLocks noChangeAspect="1"/>
                          </pic:cNvPicPr>
                        </pic:nvPicPr>
                        <pic:blipFill>
                          <a:blip r:embed="rId6">
                            <a:lum bright="6000"/>
                          </a:blip>
                          <a:stretch>
                            <a:fillRect/>
                          </a:stretch>
                        </pic:blipFill>
                        <pic:spPr>
                          <a:xfrm>
                            <a:off x="0" y="0"/>
                            <a:ext cx="590550" cy="323850"/>
                          </a:xfrm>
                          <a:prstGeom prst="rect">
                            <a:avLst/>
                          </a:prstGeom>
                        </pic:spPr>
                      </pic:pic>
                    </a:graphicData>
                  </a:graphic>
                </wp:inline>
              </w:drawing>
            </w:r>
          </w:p>
        </w:tc>
        <w:tc>
          <w:tcPr>
            <w:tcW w:w="1280" w:type="dxa"/>
            <w:shd w:val="clear" w:color="auto" w:fill="auto"/>
            <w:vAlign w:val="center"/>
          </w:tcPr>
          <w:p>
            <w:pPr>
              <w:rPr>
                <w:rFonts w:hint="eastAsia" w:ascii="宋体"/>
                <w:b/>
                <w:color w:val="0000FF"/>
                <w:szCs w:val="21"/>
                <w:highlight w:val="yellow"/>
              </w:rPr>
            </w:pPr>
            <w:r>
              <w:rPr>
                <w:rFonts w:hint="eastAsia"/>
                <w:highlight w:val="yellow"/>
              </w:rPr>
              <w:t>日期</w:t>
            </w:r>
          </w:p>
        </w:tc>
        <w:tc>
          <w:tcPr>
            <w:tcW w:w="3389" w:type="dxa"/>
            <w:shd w:val="clear" w:color="auto" w:fill="auto"/>
            <w:vAlign w:val="center"/>
          </w:tcPr>
          <w:p>
            <w:pPr>
              <w:rPr>
                <w:rFonts w:hint="default" w:ascii="宋体" w:eastAsia="宋体"/>
                <w:b/>
                <w:color w:val="0000FF"/>
                <w:szCs w:val="21"/>
                <w:highlight w:val="yellow"/>
                <w:lang w:val="en-US" w:eastAsia="zh-CN"/>
              </w:rPr>
            </w:pPr>
            <w:r>
              <w:rPr>
                <w:rFonts w:hint="eastAsia" w:ascii="宋体"/>
                <w:b/>
                <w:color w:val="0000FF"/>
                <w:szCs w:val="21"/>
                <w:highlight w:val="yellow"/>
                <w:lang w:val="en-US" w:eastAsia="zh-CN"/>
              </w:rPr>
              <w:t>2021-09-01</w:t>
            </w:r>
          </w:p>
        </w:tc>
      </w:tr>
    </w:tbl>
    <w:p>
      <w:pPr>
        <w:rPr>
          <w:rFonts w:hint="eastAsia"/>
        </w:rPr>
      </w:pPr>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                                         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Pr>
        <w:spacing w:before="40" w:after="40"/>
        <w:rPr>
          <w:rFonts w:eastAsia="微软雅黑"/>
        </w:rPr>
      </w:pPr>
    </w:p>
    <w:p>
      <w:pPr>
        <w:rPr>
          <w:shd w:val="clear" w:color="FFFFFF" w:fill="D9D9D9"/>
        </w:rPr>
      </w:pPr>
      <w:r>
        <w:rPr>
          <w:shd w:val="clear" w:color="FFFFFF" w:fill="D9D9D9"/>
        </w:rPr>
        <w:t>附件ISO</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 xml:space="preserve"> (若不是ISO </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审核请删除)</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Layout w:type="fixed"/>
        <w:tblCellMar>
          <w:top w:w="0" w:type="dxa"/>
          <w:left w:w="108" w:type="dxa"/>
          <w:bottom w:w="0" w:type="dxa"/>
          <w:right w:w="108" w:type="dxa"/>
        </w:tblCellMar>
      </w:tblPr>
      <w:tblGrid>
        <w:gridCol w:w="680"/>
        <w:gridCol w:w="9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shd w:val="clear" w:color="auto" w:fill="F4B8FF"/>
          </w:tcPr>
          <w:p>
            <w:pPr>
              <w:shd w:val="clear" w:color="auto" w:fill="F4B8FF"/>
            </w:pPr>
            <w:r>
              <w:rPr>
                <w:rFonts w:hint="eastAsia"/>
              </w:rPr>
              <w:t>审核周期</w:t>
            </w:r>
          </w:p>
        </w:tc>
        <w:tc>
          <w:tcPr>
            <w:tcW w:w="9282" w:type="dxa"/>
            <w:shd w:val="clear" w:color="auto" w:fill="F4B8FF"/>
          </w:tcPr>
          <w:p>
            <w:pPr>
              <w:shd w:val="clear" w:color="auto" w:fill="F4B8FF"/>
            </w:pPr>
            <w:r>
              <w:rPr>
                <w:rFonts w:hint="eastAsia"/>
              </w:rPr>
              <w:t xml:space="preserve"> □FSMS体系建立以来   </w:t>
            </w:r>
            <w:r>
              <w:rPr>
                <w:rFonts w:hint="eastAsia"/>
              </w:rPr>
              <w:sym w:font="Wingdings 2" w:char="0052"/>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shd w:val="clear" w:color="auto" w:fill="F4B8FF"/>
          </w:tcPr>
          <w:p>
            <w:pPr>
              <w:shd w:val="clear" w:color="auto" w:fill="F4B8FF"/>
            </w:pPr>
            <w:r>
              <w:rPr>
                <w:rFonts w:hint="eastAsia"/>
              </w:rPr>
              <w:t>体系要素</w:t>
            </w:r>
          </w:p>
        </w:tc>
        <w:tc>
          <w:tcPr>
            <w:tcW w:w="9282" w:type="dxa"/>
            <w:shd w:val="clear" w:color="auto" w:fill="F4B8FF"/>
          </w:tcPr>
          <w:p>
            <w:pPr>
              <w:shd w:val="clear" w:color="auto" w:fill="F4B8FF"/>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284" w:hRule="atLeast"/>
        </w:trPr>
        <w:tc>
          <w:tcPr>
            <w:tcW w:w="680" w:type="dxa"/>
            <w:vMerge w:val="restart"/>
            <w:shd w:val="clear" w:color="auto" w:fill="F4B8FF"/>
          </w:tcPr>
          <w:p>
            <w:pPr>
              <w:shd w:val="clear" w:color="auto" w:fill="F4B8FF"/>
            </w:pPr>
            <w:r>
              <w:rPr>
                <w:rFonts w:hint="eastAsia"/>
              </w:rPr>
              <w:t>组织环境</w:t>
            </w:r>
          </w:p>
        </w:tc>
        <w:tc>
          <w:tcPr>
            <w:tcW w:w="9282" w:type="dxa"/>
            <w:shd w:val="clear" w:color="auto" w:fill="F4B8FF"/>
          </w:tcPr>
          <w:p>
            <w:pPr>
              <w:shd w:val="clear" w:color="auto" w:fill="F4B8FF"/>
            </w:pPr>
            <w:r>
              <w:rPr>
                <w:rFonts w:hint="eastAsia"/>
              </w:rPr>
              <w:t>受审核组织已与其宗旨和战略方向相关并影响其实现管理体系预期结果的能力的各种外部和内部因素进行了确定；监视和评审了相关相关信息。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F4B8FF"/>
                    <w:ind w:firstLine="1260" w:firstLineChars="600"/>
                  </w:pPr>
                </w:p>
              </w:tc>
              <w:tc>
                <w:tcPr>
                  <w:tcW w:w="7375" w:type="dxa"/>
                </w:tcPr>
                <w:p>
                  <w:pPr>
                    <w:shd w:val="clear" w:color="auto" w:fill="F4B8FF"/>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F4B8FF"/>
                  </w:pPr>
                  <w:r>
                    <w:rPr>
                      <w:rFonts w:hint="eastAsia"/>
                    </w:rPr>
                    <w:t>外部环境</w:t>
                  </w:r>
                </w:p>
              </w:tc>
              <w:tc>
                <w:tcPr>
                  <w:tcW w:w="7375" w:type="dxa"/>
                </w:tcPr>
                <w:p>
                  <w:pPr>
                    <w:shd w:val="clear" w:color="auto" w:fill="F4B8FF"/>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法律法规 </w:t>
                  </w:r>
                  <w:r>
                    <w:rPr>
                      <w:rFonts w:hint="eastAsia"/>
                    </w:rPr>
                    <w:sym w:font="Wingdings 2" w:char="0052"/>
                  </w:r>
                  <w:r>
                    <w:rPr>
                      <w:rFonts w:hint="eastAsia"/>
                    </w:rPr>
                    <w:t xml:space="preserve">技术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竞争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市场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文化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社会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经济环境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政治环境□</w:t>
                  </w:r>
                  <w:r>
                    <w:rPr>
                      <w:rFonts w:hint="eastAsia"/>
                      <w:color w:val="000000"/>
                      <w:szCs w:val="21"/>
                    </w:rPr>
                    <w:t xml:space="preserve">网络安全 </w:t>
                  </w:r>
                  <w:r>
                    <w:rPr>
                      <w:rFonts w:hint="eastAsia"/>
                    </w:rPr>
                    <w:sym w:font="Wingdings 2" w:char="0052"/>
                  </w:r>
                  <w:r>
                    <w:rPr>
                      <w:rFonts w:hint="eastAsia"/>
                      <w:color w:val="000000"/>
                      <w:szCs w:val="21"/>
                    </w:rPr>
                    <w:t xml:space="preserve">食品欺诈 </w:t>
                  </w:r>
                  <w:r>
                    <w:rPr>
                      <w:rFonts w:hint="eastAsia"/>
                    </w:rPr>
                    <w:sym w:font="Wingdings 2" w:char="0052"/>
                  </w:r>
                  <w:r>
                    <w:rPr>
                      <w:rFonts w:hint="eastAsia"/>
                      <w:color w:val="000000"/>
                      <w:szCs w:val="21"/>
                    </w:rPr>
                    <w:t xml:space="preserve">食品防护 </w:t>
                  </w:r>
                  <w:r>
                    <w:rPr>
                      <w:rFonts w:hint="eastAsia"/>
                    </w:rPr>
                    <w:sym w:font="Wingdings 2" w:char="0052"/>
                  </w:r>
                  <w:r>
                    <w:rPr>
                      <w:rFonts w:hint="eastAsia"/>
                      <w:color w:val="000000"/>
                      <w:szCs w:val="21"/>
                    </w:rPr>
                    <w:t xml:space="preserve">蓄意污染 </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F4B8FF"/>
                  </w:pPr>
                  <w:r>
                    <w:rPr>
                      <w:rFonts w:hint="eastAsia"/>
                    </w:rPr>
                    <w:t>内部环境</w:t>
                  </w:r>
                </w:p>
              </w:tc>
              <w:tc>
                <w:tcPr>
                  <w:tcW w:w="7375" w:type="dxa"/>
                </w:tcPr>
                <w:p>
                  <w:pPr>
                    <w:shd w:val="clear" w:color="auto" w:fill="F4B8FF"/>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价值观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文化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知识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绩效 </w:t>
                  </w:r>
                  <w:r>
                    <w:rPr>
                      <w:rFonts w:hint="eastAsia"/>
                    </w:rPr>
                    <w:sym w:font="Wingdings 2" w:char="00A3"/>
                  </w:r>
                  <w:r>
                    <w:rPr>
                      <w:rFonts w:hint="eastAsia"/>
                    </w:rPr>
                    <w:t xml:space="preserve">工艺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hint="eastAsia" w:ascii="宋体" w:hAnsi="宋体"/>
                      <w:position w:val="2"/>
                      <w:sz w:val="13"/>
                    </w:rPr>
                    <w:instrText xml:space="preserve">√</w:instrText>
                  </w:r>
                  <w:r>
                    <w:rPr>
                      <w:rFonts w:hint="eastAsia" w:ascii="宋体" w:hAnsi="宋体"/>
                    </w:rPr>
                    <w:instrText xml:space="preserve">)</w:instrText>
                  </w:r>
                  <w:r>
                    <w:rPr>
                      <w:rFonts w:ascii="宋体" w:hAnsi="宋体"/>
                    </w:rPr>
                    <w:fldChar w:fldCharType="end"/>
                  </w:r>
                  <w:r>
                    <w:rPr>
                      <w:rFonts w:hint="eastAsia"/>
                    </w:rPr>
                    <w:t xml:space="preserve">设备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人员能力 □其他 </w:t>
                  </w:r>
                </w:p>
              </w:tc>
            </w:tr>
          </w:tbl>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highlight w:val="cyan"/>
              </w:rPr>
            </w:pPr>
            <w:r>
              <w:rPr>
                <w:rFonts w:hint="eastAsia"/>
              </w:rPr>
              <w:t>确定了与相关管理体系有关的相关方及需求和希望；监视和评审了相关相关信息。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rPr>
                      <w:highlight w:val="cyan"/>
                    </w:rPr>
                  </w:pPr>
                  <w:r>
                    <w:rPr>
                      <w:rFonts w:hint="eastAsia"/>
                    </w:rPr>
                    <w:t>重要的相关方</w:t>
                  </w:r>
                </w:p>
              </w:tc>
              <w:tc>
                <w:tcPr>
                  <w:tcW w:w="6912" w:type="dxa"/>
                </w:tcPr>
                <w:p>
                  <w:pPr>
                    <w:shd w:val="clear" w:color="auto" w:fill="F4B8FF"/>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sym w:font="Wingdings 2" w:char="0052"/>
                  </w:r>
                  <w:r>
                    <w:rPr>
                      <w:rFonts w:hint="eastAsia"/>
                    </w:rPr>
                    <w:t>主管部门</w:t>
                  </w:r>
                </w:p>
              </w:tc>
              <w:tc>
                <w:tcPr>
                  <w:tcW w:w="6912" w:type="dxa"/>
                </w:tcPr>
                <w:p>
                  <w:pPr>
                    <w:shd w:val="clear" w:color="auto" w:fill="F4B8FF"/>
                  </w:pPr>
                  <w:r>
                    <w:rPr>
                      <w:rFonts w:hint="eastAsia"/>
                    </w:rPr>
                    <w:t>遵守食品安全相关的法律法规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sym w:font="Wingdings 2" w:char="0052"/>
                  </w:r>
                  <w:r>
                    <w:rPr>
                      <w:rFonts w:hint="eastAsia"/>
                    </w:rPr>
                    <w:t>供方</w:t>
                  </w:r>
                </w:p>
              </w:tc>
              <w:tc>
                <w:tcPr>
                  <w:tcW w:w="6912" w:type="dxa"/>
                </w:tcPr>
                <w:p>
                  <w:pPr>
                    <w:shd w:val="clear" w:color="auto" w:fill="F4B8FF"/>
                  </w:pPr>
                  <w:r>
                    <w:rPr>
                      <w:rFonts w:hint="eastAsia"/>
                    </w:rPr>
                    <w:t>组织的持续经营、明示采购食品安全要求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sym w:font="Wingdings 2" w:char="0052"/>
                  </w:r>
                  <w:r>
                    <w:rPr>
                      <w:rFonts w:hint="eastAsia"/>
                    </w:rPr>
                    <w:t>顾客</w:t>
                  </w:r>
                </w:p>
              </w:tc>
              <w:tc>
                <w:tcPr>
                  <w:tcW w:w="6912" w:type="dxa"/>
                </w:tcPr>
                <w:p>
                  <w:pPr>
                    <w:shd w:val="clear" w:color="auto" w:fill="F4B8FF"/>
                  </w:pPr>
                  <w:r>
                    <w:rPr>
                      <w:rFonts w:hint="eastAsia"/>
                    </w:rPr>
                    <w:t>按时按质按量交付产品或服务；产品/服务食品安全持续满足要求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sym w:font="Wingdings 2" w:char="0052"/>
                  </w:r>
                  <w:r>
                    <w:rPr>
                      <w:rFonts w:hint="eastAsia"/>
                    </w:rPr>
                    <w:t>消费者</w:t>
                  </w:r>
                </w:p>
              </w:tc>
              <w:tc>
                <w:tcPr>
                  <w:tcW w:w="6912" w:type="dxa"/>
                </w:tcPr>
                <w:p>
                  <w:pPr>
                    <w:shd w:val="clear" w:color="auto" w:fill="F4B8FF"/>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sym w:font="Wingdings 2" w:char="0052"/>
                  </w:r>
                  <w:r>
                    <w:rPr>
                      <w:rFonts w:hint="eastAsia"/>
                    </w:rPr>
                    <w:t>员工</w:t>
                  </w:r>
                </w:p>
              </w:tc>
              <w:tc>
                <w:tcPr>
                  <w:tcW w:w="6912" w:type="dxa"/>
                </w:tcPr>
                <w:p>
                  <w:pPr>
                    <w:shd w:val="clear" w:color="auto" w:fill="F4B8FF"/>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dxa"/>
                </w:tcPr>
                <w:p>
                  <w:pPr>
                    <w:shd w:val="clear" w:color="auto" w:fill="F4B8FF"/>
                  </w:pPr>
                  <w:r>
                    <w:rPr>
                      <w:rFonts w:hint="eastAsia"/>
                    </w:rPr>
                    <w:sym w:font="Wingdings 2" w:char="0052"/>
                  </w:r>
                  <w:r>
                    <w:rPr>
                      <w:rFonts w:hint="eastAsia"/>
                    </w:rPr>
                    <w:t>投资方</w:t>
                  </w:r>
                </w:p>
              </w:tc>
              <w:tc>
                <w:tcPr>
                  <w:tcW w:w="6912" w:type="dxa"/>
                </w:tcPr>
                <w:p>
                  <w:pPr>
                    <w:shd w:val="clear" w:color="auto" w:fill="F4B8FF"/>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t>□其他</w:t>
                  </w:r>
                </w:p>
              </w:tc>
              <w:tc>
                <w:tcPr>
                  <w:tcW w:w="6912" w:type="dxa"/>
                </w:tcPr>
                <w:p>
                  <w:pPr>
                    <w:shd w:val="clear" w:color="auto" w:fill="F4B8FF"/>
                  </w:pPr>
                </w:p>
              </w:tc>
            </w:tr>
          </w:tbl>
          <w:p>
            <w:pPr>
              <w:shd w:val="clear" w:color="auto" w:fill="F4B8FF"/>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F4B8FF"/>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ind w:left="210" w:hanging="210" w:hangingChars="100"/>
            </w:pPr>
            <w:r>
              <w:rPr>
                <w:rFonts w:hint="eastAsia"/>
              </w:rPr>
              <w:sym w:font="Wingdings 2" w:char="0052"/>
            </w:r>
            <w:r>
              <w:rPr>
                <w:rFonts w:hint="eastAsia"/>
              </w:rPr>
              <w:t xml:space="preserve">人员能力管理 ☑危害分析 ☑PRP制订和控制 ☑危害控制计划（OPRP、HACCP）制订和控制 </w:t>
            </w:r>
          </w:p>
          <w:p>
            <w:pPr>
              <w:spacing w:before="40" w:after="40"/>
            </w:pPr>
            <w:r>
              <w:rPr>
                <w:rFonts w:hint="eastAsia"/>
              </w:rPr>
              <w:t xml:space="preserve">□特种设备管理 ☑控制措施组合确认  ☑PRP和危害控制措施的效果验证  </w:t>
            </w:r>
            <w:r>
              <w:rPr>
                <w:rFonts w:hint="eastAsia"/>
              </w:rPr>
              <w:sym w:font="Wingdings 2" w:char="00A3"/>
            </w:r>
            <w:r>
              <w:rPr>
                <w:rFonts w:hint="eastAsia"/>
              </w:rPr>
              <w:t>其他（车辆管理）</w:t>
            </w:r>
          </w:p>
          <w:p>
            <w:pPr>
              <w:shd w:val="clear" w:color="auto" w:fill="F4B8FF"/>
              <w:spacing w:before="40" w:after="40"/>
            </w:pPr>
          </w:p>
          <w:p>
            <w:pPr>
              <w:shd w:val="clear" w:color="auto" w:fill="F4B8FF"/>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t>□建立FSMS</w:t>
            </w:r>
            <w:r>
              <w:rPr>
                <w:rFonts w:hint="eastAsia"/>
                <w:lang w:val="en-US" w:eastAsia="zh-CN"/>
              </w:rPr>
              <w:t xml:space="preserve"> </w:t>
            </w:r>
            <w:r>
              <w:rPr>
                <w:rFonts w:hint="eastAsia"/>
              </w:rPr>
              <w:t xml:space="preserve"> □危害分析 □制订PRP和OPRP、HACCP计划 □生产/服务过程  □产品运输 </w:t>
            </w:r>
          </w:p>
          <w:p>
            <w:pPr>
              <w:spacing w:before="40" w:after="40"/>
              <w:jc w:val="left"/>
              <w:rPr>
                <w:rFonts w:hint="eastAsia" w:eastAsia="宋体"/>
                <w:lang w:val="en-US" w:eastAsia="zh-CN"/>
              </w:rPr>
            </w:pPr>
            <w:r>
              <w:rPr>
                <w:rFonts w:hint="eastAsia"/>
              </w:rPr>
              <w:t xml:space="preserve">□设备维修 </w:t>
            </w:r>
            <w:r>
              <w:rPr>
                <w:rFonts w:hint="eastAsia"/>
                <w:lang w:val="en-US" w:eastAsia="zh-CN"/>
              </w:rPr>
              <w:t xml:space="preserve"> </w:t>
            </w:r>
            <w:r>
              <w:rPr>
                <w:rFonts w:hint="eastAsia"/>
              </w:rPr>
              <w:t xml:space="preserve"> □人员培训 □PRP和OPRP、HACCP验证  ☑其他—</w:t>
            </w:r>
            <w:r>
              <w:rPr>
                <w:rFonts w:hint="eastAsia"/>
                <w:lang w:val="en-US" w:eastAsia="zh-CN"/>
              </w:rPr>
              <w:t>成品运输</w:t>
            </w:r>
          </w:p>
          <w:p>
            <w:pPr>
              <w:shd w:val="clear" w:color="auto" w:fill="F4B8FF"/>
              <w:rPr>
                <w:rFonts w:hint="eastAsia"/>
                <w:lang w:val="en-GB"/>
              </w:rPr>
            </w:pPr>
          </w:p>
          <w:p>
            <w:pPr>
              <w:shd w:val="clear" w:color="auto" w:fill="F4B8FF"/>
            </w:pPr>
            <w:r>
              <w:rPr>
                <w:rFonts w:hint="eastAsia"/>
                <w:lang w:val="en-GB"/>
              </w:rPr>
              <w:t>组织通过</w:t>
            </w:r>
            <w:r>
              <w:rPr>
                <w:rFonts w:hint="eastAsia"/>
              </w:rPr>
              <w:t>食品安全</w:t>
            </w:r>
            <w:r>
              <w:rPr>
                <w:rFonts w:hint="eastAsia"/>
                <w:lang w:val="en-GB"/>
              </w:rPr>
              <w:t>目标的建立、实施、</w:t>
            </w:r>
            <w:r>
              <w:rPr>
                <w:rFonts w:hint="eastAsia"/>
              </w:rPr>
              <w:t>绩效</w:t>
            </w:r>
            <w:r>
              <w:rPr>
                <w:rFonts w:hint="eastAsia"/>
                <w:lang w:val="en-GB"/>
              </w:rPr>
              <w:t>测量、内审和管理评审等方式，充分地</w:t>
            </w:r>
            <w:r>
              <w:rPr>
                <w:rFonts w:hint="eastAsia"/>
              </w:rPr>
              <w:t>评审，管理及</w:t>
            </w:r>
            <w:r>
              <w:rPr>
                <w:rFonts w:hint="eastAsia"/>
                <w:lang w:val="en-GB"/>
              </w:rPr>
              <w:t>控制这些</w:t>
            </w:r>
            <w:r>
              <w:rPr>
                <w:rFonts w:hint="eastAsia"/>
              </w:rPr>
              <w:t>食品安全管理体系覆盖的过程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restart"/>
            <w:shd w:val="clear" w:color="auto" w:fill="F4B8FF"/>
          </w:tcPr>
          <w:p>
            <w:pPr>
              <w:shd w:val="clear" w:color="auto" w:fill="F4B8FF"/>
            </w:pPr>
            <w:r>
              <w:rPr>
                <w:rFonts w:hint="eastAsia"/>
              </w:rPr>
              <w:t>领导作用</w:t>
            </w:r>
          </w:p>
        </w:tc>
        <w:tc>
          <w:tcPr>
            <w:tcW w:w="9282" w:type="dxa"/>
            <w:shd w:val="clear" w:color="auto" w:fill="F4B8FF"/>
          </w:tcPr>
          <w:p>
            <w:pPr>
              <w:shd w:val="clear" w:color="auto" w:fill="F4B8FF"/>
            </w:pPr>
            <w:r>
              <w:rPr>
                <w:rFonts w:hint="eastAsia"/>
              </w:rPr>
              <w:t>最高管理者确定并证实了对食品安全管理体系的领导作用与承诺；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rFonts w:hint="eastAsia"/>
              </w:rPr>
            </w:pPr>
            <w:r>
              <w:rPr>
                <w:rFonts w:hint="eastAsia"/>
              </w:rPr>
              <w:t>最高管理者制定了文件化的食品安全管理体系方针：</w:t>
            </w:r>
          </w:p>
          <w:p>
            <w:pPr>
              <w:shd w:val="clear" w:color="auto" w:fill="F4B8FF"/>
              <w:rPr>
                <w:rFonts w:hint="eastAsia"/>
                <w:b/>
                <w:bCs/>
                <w:u w:val="single"/>
              </w:rPr>
            </w:pPr>
            <w:r>
              <w:rPr>
                <w:rFonts w:hint="eastAsia"/>
              </w:rPr>
              <w:t xml:space="preserve"> </w:t>
            </w:r>
            <w:r>
              <w:rPr>
                <w:rFonts w:hint="eastAsia"/>
                <w:u w:val="single"/>
              </w:rPr>
              <w:t xml:space="preserve">  </w:t>
            </w:r>
            <w:r>
              <w:rPr>
                <w:rFonts w:hint="eastAsia"/>
                <w:b/>
                <w:bCs/>
                <w:u w:val="single"/>
              </w:rPr>
              <w:t>绿色精品 、健康人生；不断改进，持续发展</w:t>
            </w:r>
          </w:p>
          <w:p>
            <w:pPr>
              <w:shd w:val="clear" w:color="auto" w:fill="F4B8FF"/>
            </w:pPr>
            <w:r>
              <w:rPr>
                <w:rFonts w:hint="eastAsia"/>
              </w:rPr>
              <w:t>食品安全</w:t>
            </w:r>
            <w:r>
              <w:rPr>
                <w:rFonts w:hint="eastAsia"/>
                <w:lang w:val="en-GB"/>
              </w:rPr>
              <w:t>方针合理恰当并为相应的</w:t>
            </w:r>
            <w:r>
              <w:rPr>
                <w:rFonts w:hint="eastAsia"/>
              </w:rPr>
              <w:t>食品安全</w:t>
            </w:r>
            <w:r>
              <w:rPr>
                <w:rFonts w:hint="eastAsia"/>
                <w:lang w:val="en-GB"/>
              </w:rPr>
              <w:t>目标提供了框架。</w:t>
            </w:r>
            <w:r>
              <w:rPr>
                <w:rFonts w:hint="eastAsia"/>
              </w:rPr>
              <w:t>最高</w:t>
            </w:r>
            <w:r>
              <w:rPr>
                <w:rFonts w:hint="eastAsia"/>
                <w:lang w:val="en-GB"/>
              </w:rPr>
              <w:t>管理层已经宣布了组织的</w:t>
            </w:r>
            <w:r>
              <w:rPr>
                <w:rFonts w:hint="eastAsia"/>
              </w:rPr>
              <w:t>食品安全</w:t>
            </w:r>
            <w:r>
              <w:rPr>
                <w:rFonts w:hint="eastAsia"/>
                <w:lang w:val="en-GB"/>
              </w:rPr>
              <w:t>方针并进行了实施，它使所有员工负起持续改进</w:t>
            </w:r>
            <w:r>
              <w:rPr>
                <w:rFonts w:hint="eastAsia"/>
              </w:rPr>
              <w:t>食品安全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最高管理者确定了组织架构及相关岗位的职责、权限，并进行了全员的沟通和理解；</w:t>
            </w:r>
          </w:p>
          <w:p>
            <w:pPr>
              <w:shd w:val="clear" w:color="auto" w:fill="F4B8FF"/>
              <w:rPr>
                <w:rFonts w:hint="default" w:eastAsia="宋体"/>
                <w:lang w:val="en-US" w:eastAsia="zh-CN"/>
              </w:rPr>
            </w:pPr>
            <w:r>
              <w:rPr>
                <w:rFonts w:hint="eastAsia"/>
              </w:rPr>
              <w:t>FSMS的主管部门是——</w:t>
            </w:r>
            <w:r>
              <w:rPr>
                <w:rFonts w:hint="eastAsia"/>
                <w:lang w:val="en-US" w:eastAsia="zh-CN"/>
              </w:rPr>
              <w:t>食品安全小组组长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rFonts w:hint="eastAsia"/>
              </w:rPr>
            </w:pPr>
            <w:r>
              <w:rPr>
                <w:rFonts w:hint="eastAsia"/>
              </w:rPr>
              <w:t>任命了“</w:t>
            </w:r>
            <w:r>
              <w:t>食品安全组长</w:t>
            </w:r>
            <w:r>
              <w:rPr>
                <w:rFonts w:hint="eastAsia"/>
              </w:rPr>
              <w:t>”，为——</w:t>
            </w:r>
            <w:r>
              <w:rPr>
                <w:rFonts w:hint="eastAsia"/>
                <w:u w:val="single"/>
              </w:rPr>
              <w:t xml:space="preserve">     </w:t>
            </w:r>
            <w:r>
              <w:rPr>
                <w:rFonts w:hint="eastAsia"/>
                <w:u w:val="single"/>
                <w:lang w:val="en-US" w:eastAsia="zh-CN"/>
              </w:rPr>
              <w:t>贾正武</w:t>
            </w:r>
            <w:r>
              <w:rPr>
                <w:rFonts w:hint="eastAsia"/>
                <w:u w:val="single"/>
              </w:rPr>
              <w:t xml:space="preserve">    </w:t>
            </w:r>
            <w:r>
              <w:rPr>
                <w:rFonts w:hint="eastAsia"/>
                <w:u w:val="none"/>
              </w:rPr>
              <w:t xml:space="preserve"> </w:t>
            </w:r>
            <w:r>
              <w:rPr>
                <w:rFonts w:hint="eastAsia" w:ascii="Wingdings" w:hAnsi="Wingdings"/>
                <w:u w:val="none"/>
              </w:rPr>
              <w:sym w:font="Wingdings 2" w:char="0052"/>
            </w:r>
            <w:r>
              <w:rPr>
                <w:rFonts w:hint="eastAsia"/>
                <w:u w:val="none"/>
              </w:rPr>
              <w:t>先生</w:t>
            </w:r>
            <w:r>
              <w:rPr>
                <w:rFonts w:hint="eastAsia"/>
              </w:rPr>
              <w:t>/</w:t>
            </w:r>
            <w:r>
              <w:rPr>
                <w:rFonts w:hint="eastAsia"/>
                <w:u w:val="none"/>
              </w:rPr>
              <w:t xml:space="preserve"> </w:t>
            </w:r>
            <w:r>
              <w:rPr>
                <w:rFonts w:hint="eastAsia" w:ascii="Wingdings" w:hAnsi="Wingdings"/>
                <w:u w:val="none"/>
              </w:rPr>
              <w:sym w:font="Wingdings 2" w:char="00A3"/>
            </w:r>
            <w:r>
              <w:rPr>
                <w:rFonts w:hint="eastAsia"/>
              </w:rPr>
              <w:t>女士；</w:t>
            </w:r>
          </w:p>
          <w:p>
            <w:pPr>
              <w:shd w:val="clear" w:color="auto" w:fill="F4B8FF"/>
            </w:pPr>
            <w:r>
              <w:rPr>
                <w:rFonts w:hint="eastAsia"/>
              </w:rPr>
              <w:t>其日常工作职责为——</w:t>
            </w:r>
            <w:r>
              <w:t>所有人员有责任向食品安全组长报告与FSMS有关的问题</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Merge w:val="restart"/>
            <w:shd w:val="clear" w:color="auto" w:fill="F4B8FF"/>
          </w:tcPr>
          <w:p>
            <w:pPr>
              <w:shd w:val="clear" w:color="auto" w:fill="F4B8FF"/>
            </w:pPr>
            <w:r>
              <w:rPr>
                <w:rFonts w:hint="eastAsia"/>
              </w:rPr>
              <w:t>策划</w:t>
            </w:r>
          </w:p>
        </w:tc>
        <w:tc>
          <w:tcPr>
            <w:tcW w:w="9282" w:type="dxa"/>
            <w:shd w:val="clear" w:color="auto" w:fill="F4B8FF"/>
          </w:tcPr>
          <w:p>
            <w:pPr>
              <w:shd w:val="clear" w:color="auto" w:fill="F4B8FF"/>
            </w:pPr>
            <w:r>
              <w:rPr>
                <w:rFonts w:hint="eastAsia"/>
              </w:rPr>
              <w:t>在策划管理体系时，组织确定了需要应对的风险和机遇及应对这些风险和机遇的措施；</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主要的风险描述</w:t>
                  </w:r>
                </w:p>
              </w:tc>
              <w:tc>
                <w:tcPr>
                  <w:tcW w:w="3965"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应对措施</w:t>
                  </w:r>
                </w:p>
              </w:tc>
              <w:tc>
                <w:tcPr>
                  <w:tcW w:w="1717"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widowControl/>
                    <w:spacing w:line="360" w:lineRule="exact"/>
                    <w:jc w:val="left"/>
                    <w:textAlignment w:val="center"/>
                    <w:rPr>
                      <w:rFonts w:ascii="宋体" w:hAnsi="宋体" w:eastAsia="宋体" w:cs="宋体"/>
                      <w:color w:val="000000"/>
                      <w:kern w:val="0"/>
                      <w:sz w:val="21"/>
                      <w:szCs w:val="21"/>
                      <w:highlight w:val="none"/>
                      <w:lang w:val="en-US" w:eastAsia="zh-CN" w:bidi="ar"/>
                    </w:rPr>
                  </w:pPr>
                  <w:r>
                    <w:rPr>
                      <w:rFonts w:hint="eastAsia"/>
                      <w:highlight w:val="none"/>
                      <w:lang w:val="en-US" w:eastAsia="zh-CN"/>
                    </w:rPr>
                    <w:t>原料品质把控不当，化学特性超标，导致产品质量不合格，市场退货</w:t>
                  </w:r>
                </w:p>
              </w:tc>
              <w:tc>
                <w:tcPr>
                  <w:tcW w:w="3965" w:type="dxa"/>
                  <w:vAlign w:val="top"/>
                </w:tcPr>
                <w:p>
                  <w:pPr>
                    <w:numPr>
                      <w:ilvl w:val="0"/>
                      <w:numId w:val="3"/>
                    </w:numPr>
                    <w:rPr>
                      <w:rFonts w:hint="default" w:eastAsia="宋体"/>
                      <w:highlight w:val="none"/>
                      <w:lang w:val="en-US" w:eastAsia="zh-CN"/>
                    </w:rPr>
                  </w:pPr>
                  <w:r>
                    <w:rPr>
                      <w:rFonts w:hint="eastAsia"/>
                      <w:highlight w:val="none"/>
                      <w:lang w:val="en-US" w:eastAsia="zh-CN"/>
                    </w:rPr>
                    <w:t>与合格供方签订采购合同；</w:t>
                  </w:r>
                </w:p>
                <w:p>
                  <w:pPr>
                    <w:numPr>
                      <w:ilvl w:val="0"/>
                      <w:numId w:val="3"/>
                    </w:numPr>
                    <w:rPr>
                      <w:rFonts w:hint="default" w:eastAsia="宋体"/>
                      <w:highlight w:val="none"/>
                      <w:lang w:val="en-US" w:eastAsia="zh-CN"/>
                    </w:rPr>
                  </w:pPr>
                  <w:r>
                    <w:rPr>
                      <w:rFonts w:hint="eastAsia"/>
                      <w:highlight w:val="none"/>
                      <w:lang w:val="en-US" w:eastAsia="zh-CN"/>
                    </w:rPr>
                    <w:t>每批进行化学特性的检测；</w:t>
                  </w:r>
                </w:p>
                <w:p>
                  <w:pPr>
                    <w:numPr>
                      <w:ilvl w:val="0"/>
                      <w:numId w:val="3"/>
                    </w:numPr>
                    <w:rPr>
                      <w:rFonts w:hint="default" w:eastAsia="宋体"/>
                      <w:highlight w:val="none"/>
                      <w:lang w:val="en-US" w:eastAsia="zh-CN"/>
                    </w:rPr>
                  </w:pPr>
                  <w:r>
                    <w:rPr>
                      <w:rFonts w:hint="eastAsia"/>
                      <w:highlight w:val="none"/>
                      <w:lang w:val="en-US" w:eastAsia="zh-CN"/>
                    </w:rPr>
                    <w:t>从合格供方进行采购；</w:t>
                  </w:r>
                </w:p>
                <w:p>
                  <w:pPr>
                    <w:numPr>
                      <w:ilvl w:val="0"/>
                      <w:numId w:val="3"/>
                    </w:numPr>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加强客户对产品品质的反馈并及时处理</w:t>
                  </w:r>
                </w:p>
              </w:tc>
              <w:tc>
                <w:tcPr>
                  <w:tcW w:w="1717"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widowControl/>
                    <w:spacing w:line="360" w:lineRule="exact"/>
                    <w:jc w:val="left"/>
                    <w:textAlignment w:val="center"/>
                    <w:rPr>
                      <w:rFonts w:hint="eastAsia"/>
                      <w:highlight w:val="none"/>
                      <w:lang w:val="en-US" w:eastAsia="zh-CN"/>
                    </w:rPr>
                  </w:pPr>
                </w:p>
              </w:tc>
              <w:tc>
                <w:tcPr>
                  <w:tcW w:w="3965" w:type="dxa"/>
                  <w:vAlign w:val="top"/>
                </w:tcPr>
                <w:p>
                  <w:pPr>
                    <w:numPr>
                      <w:ilvl w:val="0"/>
                      <w:numId w:val="0"/>
                    </w:numPr>
                    <w:rPr>
                      <w:rFonts w:hint="eastAsia"/>
                      <w:highlight w:val="none"/>
                      <w:lang w:val="en-US" w:eastAsia="zh-CN"/>
                    </w:rPr>
                  </w:pPr>
                </w:p>
              </w:tc>
              <w:tc>
                <w:tcPr>
                  <w:tcW w:w="1717" w:type="dxa"/>
                  <w:vAlign w:val="top"/>
                </w:tcPr>
                <w:p>
                  <w:pPr>
                    <w:rPr>
                      <w:rFonts w:hint="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主要的机遇描述</w:t>
                  </w:r>
                </w:p>
              </w:tc>
              <w:tc>
                <w:tcPr>
                  <w:tcW w:w="3965"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应对措施</w:t>
                  </w:r>
                </w:p>
              </w:tc>
              <w:tc>
                <w:tcPr>
                  <w:tcW w:w="1717"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default" w:ascii="Times New Roman" w:hAnsi="Times New Roman" w:eastAsia="宋体" w:cs="Times New Roman"/>
                      <w:kern w:val="2"/>
                      <w:sz w:val="21"/>
                      <w:szCs w:val="21"/>
                      <w:highlight w:val="none"/>
                      <w:lang w:val="en-US" w:eastAsia="zh-CN" w:bidi="ar-SA"/>
                    </w:rPr>
                  </w:pPr>
                  <w:r>
                    <w:rPr>
                      <w:rFonts w:hint="eastAsia"/>
                      <w:sz w:val="21"/>
                      <w:szCs w:val="21"/>
                      <w:highlight w:val="none"/>
                      <w:lang w:val="en-US" w:eastAsia="zh-CN"/>
                    </w:rPr>
                    <w:t>价格比同行的优惠、食品安全控制严格，市场占有量大</w:t>
                  </w:r>
                </w:p>
              </w:tc>
              <w:tc>
                <w:tcPr>
                  <w:tcW w:w="3965" w:type="dxa"/>
                  <w:vAlign w:val="top"/>
                </w:tcPr>
                <w:p>
                  <w:pPr>
                    <w:numPr>
                      <w:ilvl w:val="0"/>
                      <w:numId w:val="4"/>
                    </w:numPr>
                    <w:rPr>
                      <w:sz w:val="21"/>
                      <w:szCs w:val="21"/>
                      <w:highlight w:val="none"/>
                    </w:rPr>
                  </w:pPr>
                  <w:r>
                    <w:rPr>
                      <w:rFonts w:hint="eastAsia"/>
                      <w:sz w:val="21"/>
                      <w:szCs w:val="21"/>
                      <w:highlight w:val="none"/>
                      <w:lang w:val="en-US" w:eastAsia="zh-CN"/>
                    </w:rPr>
                    <w:t>原料产地直采；</w:t>
                  </w:r>
                </w:p>
                <w:p>
                  <w:pPr>
                    <w:pStyle w:val="6"/>
                    <w:numPr>
                      <w:ilvl w:val="0"/>
                      <w:numId w:val="4"/>
                    </w:numPr>
                    <w:ind w:left="0" w:leftChars="0" w:firstLine="0" w:firstLineChars="0"/>
                    <w:rPr>
                      <w:rFonts w:hint="default" w:eastAsia="宋体"/>
                      <w:sz w:val="21"/>
                      <w:szCs w:val="21"/>
                      <w:highlight w:val="none"/>
                      <w:lang w:val="en-US" w:eastAsia="zh-CN"/>
                    </w:rPr>
                  </w:pPr>
                  <w:r>
                    <w:rPr>
                      <w:rFonts w:hint="eastAsia"/>
                      <w:sz w:val="21"/>
                      <w:szCs w:val="21"/>
                      <w:highlight w:val="none"/>
                      <w:lang w:val="en-US" w:eastAsia="zh-CN"/>
                    </w:rPr>
                    <w:t>与客户签订合格作协议；</w:t>
                  </w:r>
                </w:p>
                <w:p>
                  <w:pPr>
                    <w:pStyle w:val="6"/>
                    <w:numPr>
                      <w:ilvl w:val="0"/>
                      <w:numId w:val="4"/>
                    </w:numPr>
                    <w:ind w:left="0" w:leftChars="0" w:firstLine="0" w:firstLineChars="0"/>
                    <w:rPr>
                      <w:rFonts w:hint="default" w:ascii="Times New Roman" w:hAnsi="Times New Roman" w:eastAsia="宋体" w:cs="Times New Roman"/>
                      <w:kern w:val="2"/>
                      <w:sz w:val="21"/>
                      <w:szCs w:val="21"/>
                      <w:highlight w:val="none"/>
                      <w:lang w:val="en-US" w:eastAsia="zh-CN" w:bidi="ar-SA"/>
                    </w:rPr>
                  </w:pPr>
                  <w:r>
                    <w:rPr>
                      <w:rFonts w:hint="eastAsia"/>
                      <w:sz w:val="21"/>
                      <w:szCs w:val="21"/>
                      <w:highlight w:val="none"/>
                      <w:lang w:val="en-US" w:eastAsia="zh-CN"/>
                    </w:rPr>
                    <w:t>产新时候收货；</w:t>
                  </w:r>
                </w:p>
              </w:tc>
              <w:tc>
                <w:tcPr>
                  <w:tcW w:w="1717"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F4B8FF"/>
                  </w:pPr>
                </w:p>
              </w:tc>
              <w:tc>
                <w:tcPr>
                  <w:tcW w:w="3965" w:type="dxa"/>
                </w:tcPr>
                <w:p>
                  <w:pPr>
                    <w:shd w:val="clear" w:color="auto" w:fill="F4B8FF"/>
                  </w:pPr>
                </w:p>
              </w:tc>
              <w:tc>
                <w:tcPr>
                  <w:tcW w:w="1717" w:type="dxa"/>
                </w:tcPr>
                <w:p>
                  <w:pPr>
                    <w:shd w:val="clear" w:color="auto" w:fill="F4B8FF"/>
                  </w:pPr>
                </w:p>
              </w:tc>
            </w:tr>
          </w:tbl>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组织建立了与方针一致的文件化的食品安全管理目标。为实现总食品安全目标而建立的各层级食品安全目标具体、有针对性、可测量并且可实现。</w:t>
            </w:r>
          </w:p>
          <w:p>
            <w:pPr>
              <w:shd w:val="clear" w:color="auto" w:fill="F4B8FF"/>
              <w:rPr>
                <w:rFonts w:hint="eastAsia"/>
              </w:rPr>
            </w:pPr>
            <w:r>
              <w:rPr>
                <w:rFonts w:hint="eastAsia"/>
              </w:rPr>
              <w:t>总食品安全目标实现情况的评价，及其测量方法是：</w:t>
            </w:r>
          </w:p>
          <w:tbl>
            <w:tblPr>
              <w:tblStyle w:val="11"/>
              <w:tblW w:w="89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2"/>
              <w:gridCol w:w="1043"/>
              <w:gridCol w:w="2526"/>
              <w:gridCol w:w="1032"/>
              <w:gridCol w:w="2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2272" w:type="dxa"/>
                  <w:shd w:val="clear" w:color="auto" w:fill="auto"/>
                </w:tcPr>
                <w:p>
                  <w:pPr>
                    <w:rPr>
                      <w:szCs w:val="22"/>
                    </w:rPr>
                  </w:pPr>
                  <w:r>
                    <w:rPr>
                      <w:rFonts w:hint="eastAsia"/>
                      <w:szCs w:val="22"/>
                    </w:rPr>
                    <w:t>食品安全目标</w:t>
                  </w:r>
                </w:p>
              </w:tc>
              <w:tc>
                <w:tcPr>
                  <w:tcW w:w="1043" w:type="dxa"/>
                  <w:shd w:val="clear" w:color="auto" w:fill="auto"/>
                </w:tcPr>
                <w:p>
                  <w:pPr>
                    <w:rPr>
                      <w:szCs w:val="22"/>
                    </w:rPr>
                  </w:pPr>
                  <w:r>
                    <w:rPr>
                      <w:rFonts w:hint="eastAsia"/>
                      <w:szCs w:val="22"/>
                    </w:rPr>
                    <w:t>考核频率</w:t>
                  </w:r>
                </w:p>
              </w:tc>
              <w:tc>
                <w:tcPr>
                  <w:tcW w:w="2526" w:type="dxa"/>
                  <w:shd w:val="clear" w:color="auto" w:fill="auto"/>
                </w:tcPr>
                <w:p>
                  <w:pPr>
                    <w:rPr>
                      <w:szCs w:val="22"/>
                    </w:rPr>
                  </w:pPr>
                  <w:r>
                    <w:rPr>
                      <w:rFonts w:hint="eastAsia"/>
                      <w:szCs w:val="22"/>
                    </w:rPr>
                    <w:t>计算方法</w:t>
                  </w:r>
                </w:p>
              </w:tc>
              <w:tc>
                <w:tcPr>
                  <w:tcW w:w="1032" w:type="dxa"/>
                  <w:shd w:val="clear" w:color="auto" w:fill="auto"/>
                </w:tcPr>
                <w:p>
                  <w:pPr>
                    <w:rPr>
                      <w:szCs w:val="22"/>
                    </w:rPr>
                  </w:pPr>
                  <w:r>
                    <w:rPr>
                      <w:rFonts w:hint="eastAsia"/>
                      <w:szCs w:val="22"/>
                    </w:rPr>
                    <w:t>责任部门</w:t>
                  </w:r>
                </w:p>
              </w:tc>
              <w:tc>
                <w:tcPr>
                  <w:tcW w:w="2109" w:type="dxa"/>
                  <w:shd w:val="clear" w:color="auto" w:fill="auto"/>
                </w:tcPr>
                <w:p>
                  <w:pPr>
                    <w:rPr>
                      <w:szCs w:val="22"/>
                    </w:rPr>
                  </w:pPr>
                  <w:r>
                    <w:rPr>
                      <w:rFonts w:hint="eastAsia"/>
                      <w:szCs w:val="22"/>
                    </w:rPr>
                    <w:t>目标实际完成（</w:t>
                  </w:r>
                  <w:r>
                    <w:rPr>
                      <w:rFonts w:hint="eastAsia"/>
                      <w:szCs w:val="22"/>
                      <w:lang w:val="en-US" w:eastAsia="zh-CN"/>
                    </w:rPr>
                    <w:t>2021.01-2021.06</w:t>
                  </w:r>
                  <w:r>
                    <w:rPr>
                      <w:rFonts w:hint="eastAsia"/>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2272" w:type="dxa"/>
                  <w:shd w:val="clear" w:color="auto" w:fill="auto"/>
                  <w:vAlign w:val="center"/>
                </w:tcPr>
                <w:p>
                  <w:pPr>
                    <w:spacing w:line="400" w:lineRule="exact"/>
                    <w:rPr>
                      <w:rFonts w:hint="eastAsia" w:ascii="Times New Roman" w:hAnsi="Times New Roman" w:eastAsia="宋体" w:cs="Times New Roman"/>
                      <w:b w:val="0"/>
                      <w:bCs/>
                      <w:kern w:val="2"/>
                      <w:sz w:val="21"/>
                      <w:szCs w:val="21"/>
                      <w:lang w:val="en-US" w:eastAsia="zh-CN" w:bidi="ar-SA"/>
                    </w:rPr>
                  </w:pPr>
                  <w:r>
                    <w:rPr>
                      <w:rFonts w:hint="eastAsia" w:ascii="Times New Roman" w:hAnsi="Times New Roman" w:eastAsia="宋体" w:cs="Times New Roman"/>
                      <w:b w:val="0"/>
                      <w:bCs/>
                      <w:kern w:val="2"/>
                      <w:sz w:val="21"/>
                      <w:szCs w:val="21"/>
                      <w:lang w:val="en-US" w:eastAsia="zh-CN" w:bidi="ar-SA"/>
                    </w:rPr>
                    <w:t>市场监管部门抽检合格率100%</w:t>
                  </w:r>
                </w:p>
              </w:tc>
              <w:tc>
                <w:tcPr>
                  <w:tcW w:w="1043" w:type="dxa"/>
                  <w:shd w:val="clear" w:color="auto" w:fill="auto"/>
                  <w:vAlign w:val="center"/>
                </w:tcPr>
                <w:p>
                  <w:pPr>
                    <w:rPr>
                      <w:rFonts w:hint="default" w:ascii="Times New Roman" w:hAnsi="Times New Roman" w:eastAsia="宋体" w:cs="Times New Roman"/>
                      <w:b w:val="0"/>
                      <w:bCs/>
                      <w:kern w:val="2"/>
                      <w:sz w:val="21"/>
                      <w:szCs w:val="21"/>
                      <w:lang w:val="en-US" w:eastAsia="zh-CN" w:bidi="ar-SA"/>
                    </w:rPr>
                  </w:pPr>
                  <w:r>
                    <w:rPr>
                      <w:rFonts w:hint="eastAsia" w:cs="Times New Roman"/>
                      <w:b w:val="0"/>
                      <w:bCs/>
                      <w:kern w:val="2"/>
                      <w:sz w:val="21"/>
                      <w:szCs w:val="21"/>
                      <w:lang w:val="en-US" w:eastAsia="zh-CN" w:bidi="ar-SA"/>
                    </w:rPr>
                    <w:t>每季度</w:t>
                  </w:r>
                </w:p>
              </w:tc>
              <w:tc>
                <w:tcPr>
                  <w:tcW w:w="2526" w:type="dxa"/>
                  <w:shd w:val="clear" w:color="auto" w:fill="auto"/>
                  <w:vAlign w:val="center"/>
                </w:tcPr>
                <w:p>
                  <w:pPr>
                    <w:rPr>
                      <w:rFonts w:hint="default" w:ascii="Times New Roman" w:hAnsi="Times New Roman" w:eastAsia="宋体" w:cs="Times New Roman"/>
                      <w:b w:val="0"/>
                      <w:bCs/>
                      <w:kern w:val="2"/>
                      <w:sz w:val="21"/>
                      <w:szCs w:val="21"/>
                      <w:lang w:val="en-US" w:eastAsia="zh-CN" w:bidi="ar-SA"/>
                    </w:rPr>
                  </w:pPr>
                  <w:r>
                    <w:rPr>
                      <w:rFonts w:hint="eastAsia" w:cs="Times New Roman"/>
                      <w:b w:val="0"/>
                      <w:bCs/>
                      <w:kern w:val="2"/>
                      <w:sz w:val="21"/>
                      <w:szCs w:val="21"/>
                      <w:lang w:val="en-US" w:eastAsia="zh-CN" w:bidi="ar-SA"/>
                    </w:rPr>
                    <w:t>抽检次数/抽检总数X100%</w:t>
                  </w:r>
                </w:p>
              </w:tc>
              <w:tc>
                <w:tcPr>
                  <w:tcW w:w="1032" w:type="dxa"/>
                  <w:shd w:val="clear" w:color="auto" w:fill="auto"/>
                </w:tcPr>
                <w:p>
                  <w:pPr>
                    <w:spacing w:before="156" w:beforeLines="50"/>
                    <w:jc w:val="center"/>
                    <w:rPr>
                      <w:rFonts w:hint="default" w:eastAsia="宋体"/>
                      <w:b w:val="0"/>
                      <w:bCs/>
                      <w:sz w:val="21"/>
                      <w:szCs w:val="21"/>
                      <w:lang w:val="en-US" w:eastAsia="zh-CN"/>
                    </w:rPr>
                  </w:pPr>
                  <w:r>
                    <w:rPr>
                      <w:rFonts w:hint="eastAsia"/>
                      <w:b w:val="0"/>
                      <w:bCs/>
                      <w:sz w:val="21"/>
                      <w:szCs w:val="21"/>
                      <w:lang w:val="en-US" w:eastAsia="zh-CN"/>
                    </w:rPr>
                    <w:t>各部门</w:t>
                  </w:r>
                </w:p>
              </w:tc>
              <w:tc>
                <w:tcPr>
                  <w:tcW w:w="2109" w:type="dxa"/>
                  <w:shd w:val="clear" w:color="auto" w:fill="auto"/>
                  <w:vAlign w:val="top"/>
                </w:tcPr>
                <w:p>
                  <w:pPr>
                    <w:spacing w:before="156" w:beforeLines="50"/>
                    <w:jc w:val="center"/>
                    <w:rPr>
                      <w:rFonts w:hint="default" w:ascii="Times New Roman" w:hAnsi="Times New Roman" w:eastAsia="宋体" w:cs="Times New Roman"/>
                      <w:b w:val="0"/>
                      <w:bCs/>
                      <w:kern w:val="2"/>
                      <w:sz w:val="21"/>
                      <w:szCs w:val="21"/>
                      <w:lang w:val="en-US" w:eastAsia="zh-CN" w:bidi="ar-SA"/>
                    </w:rPr>
                  </w:pPr>
                  <w:r>
                    <w:rPr>
                      <w:rFonts w:hint="eastAsia" w:cs="Times New Roman"/>
                      <w:b w:val="0"/>
                      <w:bCs/>
                      <w:kern w:val="2"/>
                      <w:sz w:val="21"/>
                      <w:szCs w:val="21"/>
                      <w:lang w:val="en-US" w:eastAsia="zh-CN" w:bidi="ar-SA"/>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2272" w:type="dxa"/>
                  <w:vAlign w:val="center"/>
                </w:tcPr>
                <w:p>
                  <w:pPr>
                    <w:rPr>
                      <w:rFonts w:hint="eastAsia" w:ascii="Times New Roman" w:hAnsi="Times New Roman" w:eastAsia="宋体" w:cs="Times New Roman"/>
                      <w:b w:val="0"/>
                      <w:bCs/>
                      <w:kern w:val="2"/>
                      <w:sz w:val="21"/>
                      <w:szCs w:val="21"/>
                      <w:lang w:val="en-US" w:eastAsia="zh-CN" w:bidi="ar-SA"/>
                    </w:rPr>
                  </w:pPr>
                  <w:r>
                    <w:rPr>
                      <w:rFonts w:hint="eastAsia"/>
                      <w:b w:val="0"/>
                      <w:bCs/>
                      <w:sz w:val="21"/>
                      <w:szCs w:val="21"/>
                    </w:rPr>
                    <w:t>食品安全事故为0</w:t>
                  </w:r>
                </w:p>
              </w:tc>
              <w:tc>
                <w:tcPr>
                  <w:tcW w:w="1043" w:type="dxa"/>
                  <w:vAlign w:val="center"/>
                </w:tcPr>
                <w:p>
                  <w:pPr>
                    <w:rPr>
                      <w:rFonts w:hint="eastAsia" w:ascii="Times New Roman" w:hAnsi="Times New Roman" w:eastAsia="宋体" w:cs="Times New Roman"/>
                      <w:b w:val="0"/>
                      <w:bCs/>
                      <w:kern w:val="2"/>
                      <w:sz w:val="21"/>
                      <w:szCs w:val="21"/>
                      <w:lang w:val="en-US" w:eastAsia="zh-CN" w:bidi="ar-SA"/>
                    </w:rPr>
                  </w:pPr>
                  <w:r>
                    <w:rPr>
                      <w:rFonts w:hint="eastAsia" w:cs="Times New Roman"/>
                      <w:b w:val="0"/>
                      <w:bCs/>
                      <w:kern w:val="2"/>
                      <w:sz w:val="21"/>
                      <w:szCs w:val="21"/>
                      <w:lang w:val="en-US" w:eastAsia="zh-CN" w:bidi="ar-SA"/>
                    </w:rPr>
                    <w:t>每季度</w:t>
                  </w:r>
                </w:p>
              </w:tc>
              <w:tc>
                <w:tcPr>
                  <w:tcW w:w="2526" w:type="dxa"/>
                  <w:vAlign w:val="center"/>
                </w:tcPr>
                <w:p>
                  <w:pPr>
                    <w:rPr>
                      <w:rFonts w:hint="eastAsia" w:ascii="Times New Roman" w:hAnsi="Times New Roman" w:eastAsia="宋体" w:cs="Times New Roman"/>
                      <w:b w:val="0"/>
                      <w:bCs/>
                      <w:kern w:val="2"/>
                      <w:sz w:val="21"/>
                      <w:szCs w:val="21"/>
                      <w:lang w:val="en-US" w:eastAsia="zh-CN" w:bidi="ar-SA"/>
                    </w:rPr>
                  </w:pPr>
                  <w:r>
                    <w:rPr>
                      <w:rFonts w:hint="eastAsia"/>
                      <w:b w:val="0"/>
                      <w:bCs/>
                      <w:sz w:val="21"/>
                      <w:szCs w:val="21"/>
                    </w:rPr>
                    <w:t>重大质量安全事故发生0次</w:t>
                  </w:r>
                </w:p>
              </w:tc>
              <w:tc>
                <w:tcPr>
                  <w:tcW w:w="1032" w:type="dxa"/>
                </w:tcPr>
                <w:p>
                  <w:pPr>
                    <w:spacing w:before="156" w:beforeLines="50"/>
                    <w:jc w:val="center"/>
                    <w:rPr>
                      <w:rFonts w:hint="eastAsia" w:eastAsia="宋体"/>
                      <w:b w:val="0"/>
                      <w:bCs/>
                      <w:sz w:val="21"/>
                      <w:szCs w:val="21"/>
                      <w:lang w:val="en-US" w:eastAsia="zh-CN"/>
                    </w:rPr>
                  </w:pPr>
                  <w:r>
                    <w:rPr>
                      <w:rFonts w:hint="eastAsia"/>
                      <w:b w:val="0"/>
                      <w:bCs/>
                      <w:sz w:val="21"/>
                      <w:szCs w:val="21"/>
                      <w:lang w:val="en-US" w:eastAsia="zh-CN"/>
                    </w:rPr>
                    <w:t>各部门</w:t>
                  </w:r>
                </w:p>
              </w:tc>
              <w:tc>
                <w:tcPr>
                  <w:tcW w:w="2109" w:type="dxa"/>
                  <w:vAlign w:val="top"/>
                </w:tcPr>
                <w:p>
                  <w:pPr>
                    <w:spacing w:before="156" w:beforeLines="50"/>
                    <w:jc w:val="center"/>
                    <w:rPr>
                      <w:rFonts w:hint="eastAsia" w:ascii="Times New Roman" w:hAnsi="Times New Roman" w:eastAsia="宋体" w:cs="Times New Roman"/>
                      <w:b w:val="0"/>
                      <w:bCs/>
                      <w:kern w:val="2"/>
                      <w:sz w:val="21"/>
                      <w:szCs w:val="21"/>
                      <w:lang w:val="en-US" w:eastAsia="zh-CN" w:bidi="ar-SA"/>
                    </w:rPr>
                  </w:pPr>
                  <w:r>
                    <w:rPr>
                      <w:rFonts w:hint="eastAsia" w:cs="Times New Roman"/>
                      <w:b w:val="0"/>
                      <w:bCs/>
                      <w:kern w:val="2"/>
                      <w:sz w:val="21"/>
                      <w:szCs w:val="21"/>
                      <w:lang w:val="en-US" w:eastAsia="zh-CN" w:bidi="ar-SA"/>
                    </w:rPr>
                    <w:t>已完成</w:t>
                  </w:r>
                </w:p>
              </w:tc>
            </w:tr>
          </w:tbl>
          <w:p>
            <w:pPr>
              <w:pStyle w:val="2"/>
              <w:rPr>
                <w:rFonts w:hint="default" w:eastAsia="宋体"/>
                <w:lang w:val="en-US" w:eastAsia="zh-CN"/>
              </w:rPr>
            </w:pPr>
            <w:r>
              <w:rPr>
                <w:rFonts w:hint="eastAsia"/>
                <w:lang w:val="en-US" w:eastAsia="zh-CN"/>
              </w:rPr>
              <w:t>2020年度目标已实现，</w:t>
            </w:r>
          </w:p>
          <w:p>
            <w:pPr>
              <w:shd w:val="clear" w:color="auto" w:fill="F4B8FF"/>
            </w:pPr>
            <w:r>
              <w:rPr>
                <w:rFonts w:hint="eastAsia"/>
              </w:rPr>
              <w:sym w:font="Wingdings 2" w:char="0052"/>
            </w:r>
            <w:r>
              <w:rPr>
                <w:rFonts w:hint="eastAsia"/>
              </w:rPr>
              <w:t>目标已实现</w:t>
            </w:r>
          </w:p>
          <w:p>
            <w:pPr>
              <w:shd w:val="clear" w:color="auto" w:fill="F4B8FF"/>
            </w:pP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组织对相关管理体系进行变更时，变更应按所策划的方式实施；审核周期内的重大变更有：</w:t>
            </w:r>
          </w:p>
          <w:p>
            <w:pPr>
              <w:shd w:val="clear" w:color="auto" w:fill="F4B8FF"/>
              <w:spacing w:before="40" w:after="40"/>
            </w:pPr>
            <w:r>
              <w:rPr>
                <w:rFonts w:hint="eastAsia"/>
              </w:rPr>
              <w:t xml:space="preserve">□无变更  □组织结构变更 □部门职责变更 □主要原材料 □关键人员 </w:t>
            </w:r>
          </w:p>
          <w:p>
            <w:pPr>
              <w:shd w:val="clear" w:color="auto" w:fill="F4B8FF"/>
              <w:spacing w:before="40" w:after="40"/>
              <w:rPr>
                <w:rFonts w:hint="default" w:eastAsia="宋体"/>
                <w:lang w:val="en-US" w:eastAsia="zh-CN"/>
              </w:rPr>
            </w:pPr>
            <w:r>
              <w:rPr>
                <w:rFonts w:hint="eastAsia"/>
              </w:rPr>
              <w:t xml:space="preserve">□生产工艺/服务流程 □主要设备设施 □主要检测设备 </w:t>
            </w:r>
            <w:r>
              <w:rPr>
                <w:rFonts w:hint="eastAsia"/>
              </w:rPr>
              <w:sym w:font="Wingdings 2" w:char="0052"/>
            </w:r>
            <w:r>
              <w:rPr>
                <w:rFonts w:hint="eastAsia"/>
              </w:rPr>
              <w:t>其他</w:t>
            </w:r>
            <w:r>
              <w:rPr>
                <w:rFonts w:hint="eastAsia"/>
                <w:lang w:eastAsia="zh-CN"/>
              </w:rPr>
              <w:t>——</w:t>
            </w:r>
            <w:r>
              <w:rPr>
                <w:rFonts w:hint="eastAsia"/>
                <w:lang w:val="en-US" w:eastAsia="zh-CN"/>
              </w:rPr>
              <w:t>管理手册编制依据由ISO22000:2005 变更为ISO22000:2018</w:t>
            </w:r>
          </w:p>
          <w:p>
            <w:pPr>
              <w:shd w:val="clear" w:color="auto" w:fill="F4B8FF"/>
              <w:spacing w:before="40" w:after="40"/>
            </w:pPr>
            <w:r>
              <w:rPr>
                <w:rFonts w:hint="eastAsia"/>
              </w:rPr>
              <w:t>考虑了变更目的及其潜在后果、食品安全管理体系的完整性、资源的可获得性和职责和权限的分配或再分配；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80" w:type="dxa"/>
            <w:vMerge w:val="restart"/>
            <w:shd w:val="clear" w:color="auto" w:fill="F4B8FF"/>
          </w:tcPr>
          <w:p>
            <w:pPr>
              <w:shd w:val="clear" w:color="auto" w:fill="F4B8FF"/>
            </w:pPr>
            <w:r>
              <w:rPr>
                <w:rFonts w:hint="eastAsia"/>
              </w:rPr>
              <w:t>支持</w:t>
            </w:r>
          </w:p>
        </w:tc>
        <w:tc>
          <w:tcPr>
            <w:tcW w:w="9282" w:type="dxa"/>
            <w:shd w:val="clear" w:color="auto" w:fill="F4B8FF"/>
          </w:tcPr>
          <w:p>
            <w:pPr>
              <w:shd w:val="clear" w:color="auto" w:fill="F4B8FF"/>
            </w:pPr>
            <w:r>
              <w:rPr>
                <w:rFonts w:hint="eastAsia"/>
              </w:rPr>
              <w:t>组织的资源状况：</w:t>
            </w:r>
          </w:p>
          <w:p>
            <w:pPr>
              <w:shd w:val="clear" w:color="auto" w:fill="F4B8FF"/>
            </w:pPr>
            <w:r>
              <w:rPr>
                <w:rFonts w:hint="eastAsia"/>
              </w:rPr>
              <w:sym w:font="Wingdings 2" w:char="0052"/>
            </w:r>
            <w:r>
              <w:rPr>
                <w:rFonts w:hint="eastAsia"/>
              </w:rPr>
              <w:t>组织</w:t>
            </w:r>
            <w:r>
              <w:t>现有内部资源的能力</w:t>
            </w:r>
            <w:r>
              <w:rPr>
                <w:rFonts w:hint="eastAsia"/>
              </w:rPr>
              <w:t>可满足食品安全管理体系运行；</w:t>
            </w:r>
          </w:p>
          <w:p>
            <w:pPr>
              <w:shd w:val="clear" w:color="auto" w:fill="F4B8FF"/>
              <w:rPr>
                <w:u w:val="single"/>
              </w:rPr>
            </w:pPr>
            <w:r>
              <w:rPr>
                <w:rFonts w:hint="eastAsia"/>
              </w:rPr>
              <w:t>□组织</w:t>
            </w:r>
            <w:r>
              <w:t>现有内部资源的能力</w:t>
            </w:r>
            <w:r>
              <w:rPr>
                <w:rFonts w:hint="eastAsia"/>
              </w:rPr>
              <w:t>可基本满足食品安全管理体系运行，但是还有不足需要补充：</w:t>
            </w:r>
            <w:r>
              <w:rPr>
                <w:rFonts w:hint="eastAsia"/>
                <w:u w:val="single"/>
              </w:rPr>
              <w:t xml:space="preserve">    </w:t>
            </w:r>
          </w:p>
          <w:p>
            <w:pPr>
              <w:shd w:val="clear" w:color="auto" w:fill="F4B8FF"/>
            </w:pPr>
            <w:r>
              <w:rPr>
                <w:rFonts w:hint="eastAsia"/>
                <w:u w:val="single"/>
              </w:rPr>
              <w:t xml:space="preserve">                                                      </w:t>
            </w:r>
          </w:p>
          <w:p>
            <w:pPr>
              <w:shd w:val="clear" w:color="auto" w:fill="F4B8FF"/>
              <w:rPr>
                <w:b/>
                <w:bCs/>
                <w:u w:val="single"/>
              </w:rPr>
            </w:pPr>
            <w:r>
              <w:rPr>
                <w:rFonts w:hint="eastAsia"/>
              </w:rPr>
              <w:t>□组织</w:t>
            </w:r>
            <w:r>
              <w:t>现有内部资源的能力</w:t>
            </w:r>
            <w:r>
              <w:rPr>
                <w:rFonts w:hint="eastAsia"/>
              </w:rPr>
              <w:t>完全不能满足食品安全管理体系运行，</w:t>
            </w:r>
            <w:r>
              <w:t>需要从外部供方获得</w:t>
            </w:r>
            <w:r>
              <w:rPr>
                <w:rFonts w:hint="eastAsia"/>
              </w:rPr>
              <w:t>：</w:t>
            </w:r>
            <w:r>
              <w:rPr>
                <w:rFonts w:hint="eastAsia"/>
                <w:u w:val="single"/>
              </w:rPr>
              <w:t xml:space="preserve">   </w:t>
            </w:r>
          </w:p>
          <w:p>
            <w:pPr>
              <w:shd w:val="clear" w:color="auto" w:fill="F4B8FF"/>
            </w:pP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t>组织应确定并配备所需的</w:t>
            </w:r>
            <w:r>
              <w:rPr>
                <w:rFonts w:hint="eastAsia"/>
              </w:rPr>
              <w:t>管理人员、技术</w:t>
            </w:r>
            <w:r>
              <w:t>人员</w:t>
            </w:r>
            <w:r>
              <w:rPr>
                <w:rFonts w:hint="eastAsia"/>
              </w:rPr>
              <w:t>和生产操作/服务提供人员：</w:t>
            </w:r>
          </w:p>
          <w:p>
            <w:pPr>
              <w:shd w:val="clear" w:color="auto" w:fill="F4B8FF"/>
            </w:pPr>
            <w:r>
              <w:rPr>
                <w:rFonts w:hint="eastAsia"/>
              </w:rPr>
              <w:sym w:font="Wingdings 2" w:char="0052"/>
            </w:r>
            <w:r>
              <w:rPr>
                <w:rFonts w:hint="eastAsia"/>
              </w:rPr>
              <w:t>组织</w:t>
            </w:r>
            <w:r>
              <w:t>现有</w:t>
            </w:r>
            <w:r>
              <w:rPr>
                <w:rFonts w:hint="eastAsia"/>
              </w:rPr>
              <w:t>人力</w:t>
            </w:r>
            <w:r>
              <w:t>资源的能力</w:t>
            </w:r>
            <w:r>
              <w:rPr>
                <w:rFonts w:hint="eastAsia"/>
              </w:rPr>
              <w:t>可满足食品安全管理体系运行；</w:t>
            </w:r>
          </w:p>
          <w:p>
            <w:pPr>
              <w:shd w:val="clear" w:color="auto" w:fill="F4B8FF"/>
              <w:rPr>
                <w:u w:val="single"/>
              </w:rPr>
            </w:pPr>
            <w:r>
              <w:rPr>
                <w:rFonts w:hint="eastAsia"/>
              </w:rPr>
              <w:t>□组织</w:t>
            </w:r>
            <w:r>
              <w:t>现有</w:t>
            </w:r>
            <w:r>
              <w:rPr>
                <w:rFonts w:hint="eastAsia"/>
              </w:rPr>
              <w:t>人力</w:t>
            </w:r>
            <w:r>
              <w:t>资源的能力</w:t>
            </w:r>
            <w:r>
              <w:rPr>
                <w:rFonts w:hint="eastAsia"/>
              </w:rPr>
              <w:t>可基本满足食品安全管理体系运行，但是还有不足需要补充：</w:t>
            </w:r>
            <w:r>
              <w:rPr>
                <w:rFonts w:hint="eastAsia"/>
                <w:u w:val="single"/>
              </w:rPr>
              <w:t xml:space="preserve">   </w:t>
            </w:r>
          </w:p>
          <w:p>
            <w:pPr>
              <w:shd w:val="clear" w:color="auto" w:fill="F4B8FF"/>
            </w:pPr>
            <w:r>
              <w:rPr>
                <w:rFonts w:hint="eastAsia"/>
                <w:u w:val="single"/>
              </w:rPr>
              <w:t xml:space="preserve">                                                                </w:t>
            </w:r>
          </w:p>
          <w:p>
            <w:pPr>
              <w:shd w:val="clear" w:color="auto" w:fill="F4B8FF"/>
            </w:pPr>
            <w:r>
              <w:rPr>
                <w:rFonts w:hint="eastAsia"/>
              </w:rPr>
              <w:t>□组织</w:t>
            </w:r>
            <w:r>
              <w:t>现有</w:t>
            </w:r>
            <w:r>
              <w:rPr>
                <w:rFonts w:hint="eastAsia"/>
              </w:rPr>
              <w:t>人力</w:t>
            </w:r>
            <w:r>
              <w:t>资源的能力</w:t>
            </w:r>
            <w:r>
              <w:rPr>
                <w:rFonts w:hint="eastAsia"/>
              </w:rPr>
              <w:t>完全不能满足食品安全管理体系运行，</w:t>
            </w:r>
            <w:r>
              <w:t>需要从外部</w:t>
            </w:r>
            <w:r>
              <w:rPr>
                <w:rFonts w:hint="eastAsia"/>
              </w:rPr>
              <w:t>专家</w:t>
            </w:r>
            <w:r>
              <w:t>获得</w:t>
            </w:r>
            <w:r>
              <w:rPr>
                <w:rFonts w:hint="eastAsia"/>
              </w:rPr>
              <w:t>：</w:t>
            </w:r>
          </w:p>
          <w:p>
            <w:pPr>
              <w:shd w:val="clear" w:color="auto" w:fill="F4B8FF"/>
            </w:pPr>
            <w:r>
              <w:rPr>
                <w:rFonts w:hint="eastAsia"/>
              </w:rPr>
              <w:t>外部专家能力、责任和权限的协议或合同的证据，</w:t>
            </w:r>
            <w:r>
              <w:rPr>
                <w:rFonts w:hint="eastAsia" w:ascii="Wingdings" w:hAnsi="Wingdings"/>
              </w:rPr>
              <w:t>¨</w:t>
            </w:r>
            <w:r>
              <w:rPr>
                <w:rFonts w:hint="eastAsia"/>
              </w:rPr>
              <w:t xml:space="preserve">已保留 </w:t>
            </w:r>
            <w:r>
              <w:rPr>
                <w:rFonts w:hint="eastAsia" w:ascii="Wingdings" w:hAnsi="Wingdings"/>
              </w:rPr>
              <w:t>¨</w:t>
            </w:r>
            <w:r>
              <w:rPr>
                <w:rFonts w:hint="eastAsia"/>
              </w:rPr>
              <w:t xml:space="preserve">未保留。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rFonts w:hint="eastAsia"/>
              </w:rPr>
            </w:pPr>
            <w:r>
              <w:rPr>
                <w:rFonts w:hint="eastAsia"/>
              </w:rPr>
              <w:t>组织应确定、提供并维护所需的基础设施情况：</w:t>
            </w:r>
          </w:p>
          <w:p>
            <w:pPr>
              <w:shd w:val="clear" w:color="auto" w:fill="F4B8FF"/>
            </w:pPr>
            <w:r>
              <w:rPr>
                <w:rFonts w:hint="eastAsia"/>
              </w:rPr>
              <w:t>建筑面积</w:t>
            </w:r>
            <w:r>
              <w:rPr>
                <w:rFonts w:hint="eastAsia"/>
                <w:u w:val="single"/>
              </w:rPr>
              <w:t xml:space="preserve"> </w:t>
            </w:r>
            <w:r>
              <w:rPr>
                <w:u w:val="single"/>
              </w:rPr>
              <w:t xml:space="preserve"> </w:t>
            </w:r>
            <w:r>
              <w:rPr>
                <w:rFonts w:hint="eastAsia"/>
                <w:u w:val="single"/>
                <w:lang w:val="en-US" w:eastAsia="zh-CN"/>
              </w:rPr>
              <w:t xml:space="preserve">2700平方米 </w:t>
            </w:r>
            <w:r>
              <w:rPr>
                <w:u w:val="single"/>
              </w:rPr>
              <w:t xml:space="preserve"> </w:t>
            </w:r>
            <w:r>
              <w:rPr>
                <w:rFonts w:hint="eastAsia"/>
                <w:lang w:val="en-US" w:eastAsia="zh-CN"/>
              </w:rPr>
              <w:t xml:space="preserve"> </w:t>
            </w:r>
            <w:r>
              <w:rPr>
                <w:rFonts w:hint="eastAsia"/>
              </w:rPr>
              <w:t>；</w:t>
            </w:r>
            <w:r>
              <w:rPr>
                <w:rFonts w:hint="eastAsia"/>
                <w:lang w:val="en-US" w:eastAsia="zh-CN"/>
              </w:rPr>
              <w:t>生产车间</w:t>
            </w:r>
            <w:r>
              <w:rPr>
                <w:rFonts w:hint="eastAsia"/>
                <w:u w:val="single"/>
              </w:rPr>
              <w:t xml:space="preserve"> </w:t>
            </w:r>
            <w:r>
              <w:rPr>
                <w:u w:val="single"/>
              </w:rPr>
              <w:t>1</w:t>
            </w:r>
            <w:r>
              <w:rPr>
                <w:rFonts w:hint="eastAsia"/>
                <w:u w:val="single"/>
              </w:rPr>
              <w:t xml:space="preserve"> </w:t>
            </w:r>
            <w:r>
              <w:rPr>
                <w:rFonts w:hint="eastAsia"/>
              </w:rPr>
              <w:t>个；</w:t>
            </w:r>
            <w:r>
              <w:rPr>
                <w:rFonts w:hint="eastAsia"/>
                <w:lang w:val="en-US" w:eastAsia="zh-CN"/>
              </w:rPr>
              <w:t xml:space="preserve">检验室 </w:t>
            </w:r>
            <w:r>
              <w:rPr>
                <w:rFonts w:hint="eastAsia"/>
                <w:u w:val="single"/>
                <w:lang w:val="en-US" w:eastAsia="zh-CN"/>
              </w:rPr>
              <w:t xml:space="preserve">1 </w:t>
            </w:r>
            <w:r>
              <w:rPr>
                <w:rFonts w:hint="eastAsia"/>
              </w:rPr>
              <w:t>个；</w:t>
            </w:r>
            <w:r>
              <w:rPr>
                <w:rFonts w:hint="eastAsia"/>
                <w:lang w:val="en-US" w:eastAsia="zh-CN"/>
              </w:rPr>
              <w:t>仓库</w:t>
            </w:r>
            <w:r>
              <w:rPr>
                <w:rFonts w:hint="eastAsia"/>
                <w:u w:val="single"/>
              </w:rPr>
              <w:t xml:space="preserve"> </w:t>
            </w:r>
            <w:r>
              <w:rPr>
                <w:rFonts w:hint="eastAsia"/>
                <w:u w:val="single"/>
                <w:lang w:val="en-US" w:eastAsia="zh-CN"/>
              </w:rPr>
              <w:t>2</w:t>
            </w:r>
            <w:r>
              <w:rPr>
                <w:rFonts w:hint="eastAsia"/>
              </w:rPr>
              <w:t>个；运货车辆</w:t>
            </w:r>
            <w:r>
              <w:rPr>
                <w:rFonts w:hint="eastAsia"/>
                <w:u w:val="single"/>
              </w:rPr>
              <w:t xml:space="preserve">     </w:t>
            </w:r>
            <w:r>
              <w:rPr>
                <w:rFonts w:hint="eastAsia"/>
              </w:rPr>
              <w:t>辆</w:t>
            </w:r>
          </w:p>
          <w:p>
            <w:pPr>
              <w:rPr>
                <w:rFonts w:hint="eastAsia"/>
                <w:u w:val="single"/>
              </w:rPr>
            </w:pPr>
            <w:r>
              <w:rPr>
                <w:rFonts w:hint="eastAsia"/>
              </w:rPr>
              <w:t>主要设备有：</w:t>
            </w:r>
            <w:r>
              <w:rPr>
                <w:rFonts w:hint="eastAsia"/>
                <w:u w:val="single"/>
              </w:rPr>
              <w:t xml:space="preserve"> </w:t>
            </w:r>
            <w:r>
              <w:rPr>
                <w:rFonts w:hint="eastAsia"/>
                <w:u w:val="single"/>
                <w:lang w:val="en-US" w:eastAsia="zh-CN"/>
              </w:rPr>
              <w:t>微波干燥机、超微粉碎机、半自动包装机</w:t>
            </w:r>
            <w:r>
              <w:rPr>
                <w:rFonts w:hint="eastAsia"/>
                <w:u w:val="single"/>
              </w:rPr>
              <w:t>（列举2~4种）</w:t>
            </w:r>
          </w:p>
          <w:p>
            <w:pPr>
              <w:shd w:val="clear" w:color="auto" w:fill="F4B8FF"/>
            </w:pPr>
            <w:r>
              <w:rPr>
                <w:rFonts w:hint="eastAsia"/>
              </w:rPr>
              <w:t>特种设备：</w:t>
            </w:r>
            <w:r>
              <w:rPr>
                <w:rFonts w:hint="eastAsia"/>
              </w:rPr>
              <w:sym w:font="Wingdings 2" w:char="0052"/>
            </w:r>
            <w:r>
              <w:rPr>
                <w:rFonts w:hint="eastAsia"/>
              </w:rPr>
              <w:t xml:space="preserve">叉车 □行车 □锅炉 □电梯  □压力容器  □压力管道  □不适用  </w:t>
            </w:r>
          </w:p>
          <w:p>
            <w:pPr>
              <w:shd w:val="clear" w:color="auto" w:fill="F4B8FF"/>
              <w:rPr>
                <w:u w:val="single"/>
              </w:rPr>
            </w:pPr>
            <w:r>
              <w:rPr>
                <w:rFonts w:hint="eastAsia"/>
              </w:rPr>
              <w:t>特种设备管理：</w:t>
            </w:r>
            <w:r>
              <w:rPr>
                <w:rFonts w:hint="eastAsia"/>
              </w:rPr>
              <w:sym w:font="Wingdings 2" w:char="0052"/>
            </w:r>
            <w:r>
              <w:rPr>
                <w:rFonts w:hint="eastAsia"/>
              </w:rPr>
              <w:t xml:space="preserve">进行了定期检验 </w:t>
            </w:r>
            <w:r>
              <w:rPr>
                <w:rFonts w:hint="eastAsia"/>
              </w:rPr>
              <w:sym w:font="Wingdings 2" w:char="00A3"/>
            </w:r>
            <w:r>
              <w:rPr>
                <w:rFonts w:hint="eastAsia"/>
              </w:rPr>
              <w:t xml:space="preserve">未进行定期检验的有： </w:t>
            </w:r>
            <w:r>
              <w:rPr>
                <w:rFonts w:hint="eastAsia"/>
                <w:u w:val="single"/>
              </w:rPr>
              <w:t xml:space="preserve">            </w:t>
            </w:r>
          </w:p>
          <w:p>
            <w:pPr>
              <w:shd w:val="clear" w:color="auto" w:fill="F4B8FF"/>
            </w:pPr>
            <w:r>
              <w:rPr>
                <w:rFonts w:hint="eastAsia"/>
              </w:rPr>
              <w:sym w:font="Wingdings 2" w:char="0052"/>
            </w:r>
            <w:r>
              <w:rPr>
                <w:rFonts w:hint="eastAsia"/>
              </w:rPr>
              <w:t>组织</w:t>
            </w:r>
            <w:r>
              <w:t>现有</w:t>
            </w:r>
            <w:r>
              <w:rPr>
                <w:rFonts w:hint="eastAsia"/>
              </w:rPr>
              <w:t>基础设施可满足食品安全管理体系运行；</w:t>
            </w:r>
          </w:p>
          <w:p>
            <w:pPr>
              <w:shd w:val="clear" w:color="auto" w:fill="F4B8FF"/>
            </w:pPr>
            <w:r>
              <w:rPr>
                <w:rFonts w:hint="eastAsia"/>
              </w:rPr>
              <w:t>□组织</w:t>
            </w:r>
            <w:r>
              <w:t>现有</w:t>
            </w:r>
            <w:r>
              <w:rPr>
                <w:rFonts w:hint="eastAsia"/>
              </w:rPr>
              <w:t>基础设施可基本满足食品安全管理体系运行，但是还有不足需要补充：</w:t>
            </w:r>
            <w:r>
              <w:rPr>
                <w:rFonts w:hint="eastAsia"/>
                <w:u w:val="single"/>
              </w:rPr>
              <w:t xml:space="preserve">           </w:t>
            </w:r>
          </w:p>
          <w:p>
            <w:pPr>
              <w:shd w:val="clear" w:color="auto" w:fill="F4B8FF"/>
              <w:rPr>
                <w:u w:val="single"/>
              </w:rPr>
            </w:pPr>
            <w:r>
              <w:rPr>
                <w:rFonts w:hint="eastAsia"/>
              </w:rPr>
              <w:t>□组织</w:t>
            </w:r>
            <w:r>
              <w:t>现有</w:t>
            </w:r>
            <w:r>
              <w:rPr>
                <w:rFonts w:hint="eastAsia"/>
              </w:rPr>
              <w:t>基础设施完全不能满足食品安全管理体系运行，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t xml:space="preserve">组织应确定、提供并维护所需的人为因素与物理因素环境，以实现与FSMS要求的一致性。 </w:t>
            </w:r>
          </w:p>
          <w:p>
            <w:pPr>
              <w:shd w:val="clear" w:color="auto" w:fill="F4B8FF"/>
            </w:pPr>
            <w:r>
              <w:rPr>
                <w:rFonts w:hint="eastAsia"/>
              </w:rPr>
              <w:sym w:font="Wingdings 2" w:char="0052"/>
            </w:r>
            <w:r>
              <w:rPr>
                <w:rFonts w:hint="eastAsia"/>
              </w:rPr>
              <w:t>组织</w:t>
            </w:r>
            <w:r>
              <w:t>现有</w:t>
            </w:r>
            <w:r>
              <w:rPr>
                <w:rFonts w:hint="eastAsia"/>
              </w:rPr>
              <w:t>运行环境可满足食品安全管理体系运行；</w:t>
            </w:r>
          </w:p>
          <w:p>
            <w:pPr>
              <w:shd w:val="clear" w:color="auto" w:fill="F4B8FF"/>
            </w:pPr>
            <w:r>
              <w:rPr>
                <w:rFonts w:hint="eastAsia"/>
              </w:rPr>
              <w:t>□组织</w:t>
            </w:r>
            <w:r>
              <w:t>现有</w:t>
            </w:r>
            <w:r>
              <w:rPr>
                <w:rFonts w:hint="eastAsia"/>
              </w:rPr>
              <w:t>运行环境可基本满足食品安全管理体系运行，说明：</w:t>
            </w:r>
            <w:r>
              <w:rPr>
                <w:rFonts w:hint="eastAsia"/>
                <w:u w:val="single"/>
              </w:rPr>
              <w:t xml:space="preserve">                         </w:t>
            </w:r>
          </w:p>
          <w:p>
            <w:pPr>
              <w:shd w:val="clear" w:color="auto" w:fill="F4B8FF"/>
            </w:pPr>
            <w:r>
              <w:rPr>
                <w:rFonts w:hint="eastAsia"/>
              </w:rPr>
              <w:t>□组织</w:t>
            </w:r>
            <w:r>
              <w:t>现有</w:t>
            </w:r>
            <w:r>
              <w:rPr>
                <w:rFonts w:hint="eastAsia"/>
              </w:rPr>
              <w:t>运行环境完全不能满足食品安全管理体系运行，说明：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组织建立、</w:t>
            </w:r>
            <w:r>
              <w:t>保持、更新和持续改进</w:t>
            </w:r>
            <w:r>
              <w:rPr>
                <w:rFonts w:hint="eastAsia"/>
              </w:rPr>
              <w:t>的食品安全要素</w:t>
            </w:r>
            <w:r>
              <w:t>（包括PRP、危害分析和危害控制计划（见8.5.4）</w:t>
            </w:r>
            <w:r>
              <w:rPr>
                <w:rFonts w:hint="eastAsia"/>
              </w:rPr>
              <w:t xml:space="preserve">，是否由外部提供： </w:t>
            </w:r>
            <w:r>
              <w:rPr>
                <w:rFonts w:hint="eastAsia"/>
              </w:rPr>
              <w:sym w:font="Wingdings 2" w:char="0052"/>
            </w:r>
            <w:r>
              <w:rPr>
                <w:rFonts w:hint="eastAsia"/>
              </w:rPr>
              <w:t>否，由受审核方自己完成  □是，由外部专家提供</w:t>
            </w:r>
          </w:p>
          <w:p>
            <w:pPr>
              <w:shd w:val="clear" w:color="auto" w:fill="F4B8FF"/>
            </w:pPr>
            <w:r>
              <w:rPr>
                <w:rFonts w:hint="eastAsia"/>
              </w:rPr>
              <w:t>若受审核方</w:t>
            </w:r>
            <w:r>
              <w:t>使用外部建立的FSMS要素建立其FSMS时，应确保所提供的要素为：</w:t>
            </w:r>
          </w:p>
          <w:p>
            <w:pPr>
              <w:shd w:val="clear" w:color="auto" w:fill="F4B8FF"/>
            </w:pPr>
            <w:r>
              <w:t>a） 以符合</w:t>
            </w:r>
            <w:r>
              <w:rPr>
                <w:rFonts w:hint="eastAsia"/>
              </w:rPr>
              <w:t>ISO22000</w:t>
            </w:r>
            <w:r>
              <w:t>标准要求的方式建立；</w:t>
            </w:r>
            <w:r>
              <w:rPr>
                <w:rFonts w:hint="eastAsia"/>
              </w:rPr>
              <w:t xml:space="preserve">           </w:t>
            </w:r>
            <w:r>
              <w:rPr>
                <w:rFonts w:hint="eastAsia"/>
              </w:rPr>
              <w:sym w:font="Wingdings 2" w:char="0052"/>
            </w:r>
            <w:r>
              <w:rPr>
                <w:rFonts w:hint="eastAsia"/>
              </w:rPr>
              <w:t>是   □否，说明：</w:t>
            </w:r>
            <w:r>
              <w:rPr>
                <w:rFonts w:hint="eastAsia"/>
                <w:u w:val="single"/>
              </w:rPr>
              <w:t xml:space="preserve">             </w:t>
            </w:r>
            <w:r>
              <w:rPr>
                <w:rFonts w:hint="eastAsia"/>
              </w:rPr>
              <w:t xml:space="preserve">    </w:t>
            </w:r>
          </w:p>
          <w:p>
            <w:pPr>
              <w:shd w:val="clear" w:color="auto" w:fill="F4B8FF"/>
            </w:pPr>
            <w:r>
              <w:t>b） 适用于</w:t>
            </w:r>
            <w:r>
              <w:rPr>
                <w:rFonts w:hint="eastAsia"/>
              </w:rPr>
              <w:t>受审核方</w:t>
            </w:r>
            <w:r>
              <w:t>的场所、过程和产品；</w:t>
            </w:r>
            <w:r>
              <w:rPr>
                <w:rFonts w:hint="eastAsia"/>
              </w:rPr>
              <w:t xml:space="preserve">            </w:t>
            </w:r>
            <w:r>
              <w:rPr>
                <w:rFonts w:hint="eastAsia"/>
              </w:rPr>
              <w:sym w:font="Wingdings 2" w:char="0052"/>
            </w:r>
            <w:r>
              <w:rPr>
                <w:rFonts w:hint="eastAsia"/>
              </w:rPr>
              <w:t>是   □否，说明：</w:t>
            </w:r>
            <w:r>
              <w:rPr>
                <w:rFonts w:hint="eastAsia"/>
                <w:u w:val="single"/>
              </w:rPr>
              <w:t xml:space="preserve">             </w:t>
            </w:r>
            <w:r>
              <w:rPr>
                <w:rFonts w:hint="eastAsia"/>
              </w:rPr>
              <w:t xml:space="preserve"> </w:t>
            </w:r>
          </w:p>
          <w:p>
            <w:pPr>
              <w:shd w:val="clear" w:color="auto" w:fill="F4B8FF"/>
            </w:pPr>
            <w:r>
              <w:t xml:space="preserve">c） </w:t>
            </w:r>
            <w:r>
              <w:rPr>
                <w:rFonts w:hint="eastAsia"/>
              </w:rPr>
              <w:t>由</w:t>
            </w:r>
            <w:r>
              <w:t>食品安全小组</w:t>
            </w:r>
            <w:r>
              <w:rPr>
                <w:rFonts w:hint="eastAsia"/>
              </w:rPr>
              <w:t>调整其与</w:t>
            </w:r>
            <w:r>
              <w:t>组织的工艺和产品相适应；</w:t>
            </w:r>
            <w:r>
              <w:rPr>
                <w:rFonts w:hint="eastAsia"/>
              </w:rPr>
              <w:sym w:font="Wingdings 2" w:char="0052"/>
            </w:r>
            <w:r>
              <w:rPr>
                <w:rFonts w:hint="eastAsia"/>
              </w:rPr>
              <w:t>是   □否，说明：</w:t>
            </w:r>
            <w:r>
              <w:rPr>
                <w:rFonts w:hint="eastAsia"/>
                <w:u w:val="single"/>
              </w:rPr>
              <w:t xml:space="preserve">             </w:t>
            </w:r>
            <w:r>
              <w:rPr>
                <w:rFonts w:hint="eastAsia"/>
              </w:rPr>
              <w:t xml:space="preserve"> </w:t>
            </w:r>
          </w:p>
          <w:p>
            <w:pPr>
              <w:shd w:val="clear" w:color="auto" w:fill="F4B8FF"/>
            </w:pPr>
            <w:r>
              <w:t>d） 按</w:t>
            </w:r>
            <w:r>
              <w:rPr>
                <w:rFonts w:hint="eastAsia"/>
              </w:rPr>
              <w:t>ISO22000</w:t>
            </w:r>
            <w:r>
              <w:t>标准要求实施、保持和更新；</w:t>
            </w:r>
            <w:r>
              <w:rPr>
                <w:rFonts w:hint="eastAsia"/>
              </w:rPr>
              <w:t xml:space="preserve">         </w:t>
            </w:r>
            <w:r>
              <w:rPr>
                <w:rFonts w:hint="eastAsia"/>
              </w:rPr>
              <w:sym w:font="Wingdings 2" w:char="0052"/>
            </w:r>
            <w:r>
              <w:rPr>
                <w:rFonts w:hint="eastAsia"/>
              </w:rPr>
              <w:t>是   □否，说明：</w:t>
            </w:r>
            <w:r>
              <w:rPr>
                <w:rFonts w:hint="eastAsia"/>
                <w:u w:val="single"/>
              </w:rPr>
              <w:t xml:space="preserve">             </w:t>
            </w:r>
          </w:p>
          <w:p>
            <w:pPr>
              <w:shd w:val="clear" w:color="auto" w:fill="F4B8FF"/>
              <w:rPr>
                <w:u w:val="single"/>
              </w:rPr>
            </w:pPr>
            <w:r>
              <w:t>e） 作为文件信息保留。</w:t>
            </w:r>
            <w:r>
              <w:rPr>
                <w:rFonts w:hint="eastAsia"/>
              </w:rPr>
              <w:t xml:space="preserve">                            </w:t>
            </w:r>
            <w:r>
              <w:rPr>
                <w:rFonts w:hint="eastAsia"/>
              </w:rPr>
              <w:sym w:font="Wingdings 2" w:char="0052"/>
            </w:r>
            <w:r>
              <w:rPr>
                <w:rFonts w:hint="eastAsia"/>
              </w:rPr>
              <w:t>是   □否，说明：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jc w:val="left"/>
              <w:rPr>
                <w:highlight w:val="none"/>
              </w:rPr>
            </w:pPr>
            <w:r>
              <w:rPr>
                <w:rFonts w:hint="eastAsia"/>
                <w:highlight w:val="none"/>
              </w:rPr>
              <w:t>组织</w:t>
            </w:r>
            <w:r>
              <w:rPr>
                <w:highlight w:val="none"/>
              </w:rPr>
              <w:t>建立和应用</w:t>
            </w:r>
            <w:r>
              <w:rPr>
                <w:rFonts w:hint="eastAsia"/>
                <w:highlight w:val="none"/>
              </w:rPr>
              <w:t>了</w:t>
            </w:r>
            <w:r>
              <w:rPr>
                <w:highlight w:val="none"/>
              </w:rPr>
              <w:t>对过程、产品和/或服务的外部供应商的评价、选择、绩效监测和再评价的准则；</w:t>
            </w:r>
            <w:r>
              <w:rPr>
                <w:rFonts w:hint="eastAsia"/>
                <w:highlight w:val="none"/>
              </w:rPr>
              <w:t>对外部</w:t>
            </w:r>
            <w:r>
              <w:rPr>
                <w:highlight w:val="none"/>
              </w:rPr>
              <w:t>供应商</w:t>
            </w:r>
            <w:r>
              <w:rPr>
                <w:rFonts w:hint="eastAsia"/>
                <w:highlight w:val="none"/>
              </w:rPr>
              <w:t>提供的过程、产品和服务的供方按照对产品/服务的类型和程度实施控制。</w:t>
            </w:r>
          </w:p>
          <w:p>
            <w:pPr>
              <w:shd w:val="clear" w:color="auto" w:fill="F4B8FF"/>
              <w:jc w:val="left"/>
              <w:rPr>
                <w:highlight w:val="none"/>
              </w:rPr>
            </w:pPr>
            <w:r>
              <w:rPr>
                <w:rFonts w:hint="eastAsia"/>
                <w:highlight w:val="none"/>
              </w:rPr>
              <w:t>外部提供包括：</w:t>
            </w:r>
            <w:r>
              <w:rPr>
                <w:rFonts w:hint="eastAsia"/>
                <w:highlight w:val="none"/>
              </w:rPr>
              <w:sym w:font="Wingdings 2" w:char="0052"/>
            </w:r>
            <w:r>
              <w:rPr>
                <w:rFonts w:hint="eastAsia"/>
                <w:highlight w:val="none"/>
              </w:rPr>
              <w:t>原材料采购 □委托加工  □产品运输  □其他</w:t>
            </w:r>
          </w:p>
          <w:p>
            <w:pPr>
              <w:snapToGrid w:val="0"/>
              <w:spacing w:line="264" w:lineRule="auto"/>
              <w:rPr>
                <w:szCs w:val="21"/>
                <w:highlight w:val="none"/>
              </w:rPr>
            </w:pPr>
            <w:r>
              <w:rPr>
                <w:rFonts w:hint="eastAsia"/>
                <w:szCs w:val="21"/>
                <w:highlight w:val="none"/>
              </w:rPr>
              <w:t>合格供方名单共</w:t>
            </w:r>
            <w:r>
              <w:rPr>
                <w:rFonts w:hint="eastAsia"/>
                <w:szCs w:val="21"/>
                <w:highlight w:val="none"/>
                <w:u w:val="single"/>
              </w:rPr>
              <w:t xml:space="preserve">   </w:t>
            </w:r>
            <w:r>
              <w:rPr>
                <w:rFonts w:hint="eastAsia"/>
                <w:szCs w:val="21"/>
                <w:highlight w:val="none"/>
                <w:u w:val="single"/>
                <w:lang w:val="en-US" w:eastAsia="zh-CN"/>
              </w:rPr>
              <w:t>17</w:t>
            </w:r>
            <w:r>
              <w:rPr>
                <w:rFonts w:hint="eastAsia"/>
                <w:szCs w:val="21"/>
                <w:highlight w:val="none"/>
                <w:u w:val="single"/>
              </w:rPr>
              <w:t xml:space="preserve">   </w:t>
            </w:r>
            <w:r>
              <w:rPr>
                <w:rFonts w:hint="eastAsia"/>
                <w:szCs w:val="21"/>
                <w:highlight w:val="none"/>
              </w:rPr>
              <w:t>家，例如：</w:t>
            </w:r>
          </w:p>
          <w:p>
            <w:pPr>
              <w:widowControl/>
              <w:numPr>
                <w:ilvl w:val="0"/>
                <w:numId w:val="5"/>
              </w:numPr>
              <w:snapToGrid w:val="0"/>
              <w:spacing w:before="40" w:after="40" w:line="264" w:lineRule="auto"/>
              <w:rPr>
                <w:color w:val="0000FF"/>
                <w:szCs w:val="21"/>
                <w:highlight w:val="none"/>
              </w:rPr>
            </w:pPr>
            <w:r>
              <w:rPr>
                <w:rFonts w:hint="eastAsia"/>
                <w:color w:val="0000FF"/>
                <w:szCs w:val="21"/>
                <w:highlight w:val="none"/>
              </w:rPr>
              <w:t>主要原材料的供方——</w:t>
            </w:r>
            <w:r>
              <w:rPr>
                <w:rFonts w:hint="eastAsia"/>
                <w:szCs w:val="20"/>
                <w:highlight w:val="none"/>
                <w:lang w:val="en-US" w:eastAsia="zh-CN"/>
              </w:rPr>
              <w:t>红花椒（</w:t>
            </w:r>
            <w:r>
              <w:rPr>
                <w:rFonts w:hint="eastAsia" w:ascii="宋体" w:hAnsi="宋体"/>
                <w:color w:val="auto"/>
                <w:sz w:val="21"/>
                <w:szCs w:val="21"/>
                <w:highlight w:val="none"/>
              </w:rPr>
              <w:t>韩城市芝云花椒专业合作社</w:t>
            </w:r>
            <w:r>
              <w:rPr>
                <w:rFonts w:hint="eastAsia" w:ascii="宋体" w:hAnsi="宋体"/>
                <w:color w:val="auto"/>
                <w:sz w:val="21"/>
                <w:szCs w:val="21"/>
                <w:highlight w:val="none"/>
                <w:lang w:eastAsia="zh-CN"/>
              </w:rPr>
              <w:t>）、</w:t>
            </w:r>
            <w:r>
              <w:rPr>
                <w:rFonts w:hint="eastAsia"/>
                <w:szCs w:val="20"/>
                <w:highlight w:val="none"/>
                <w:lang w:val="en-US" w:eastAsia="zh-CN"/>
              </w:rPr>
              <w:t>青花椒（</w:t>
            </w:r>
            <w:r>
              <w:rPr>
                <w:rFonts w:hint="eastAsia" w:ascii="宋体" w:hAnsi="宋体"/>
                <w:color w:val="auto"/>
                <w:sz w:val="21"/>
                <w:szCs w:val="21"/>
                <w:highlight w:val="none"/>
                <w:lang w:val="en-US" w:eastAsia="zh-CN"/>
              </w:rPr>
              <w:t>重庆红椒椒商贸有限公司</w:t>
            </w:r>
            <w:r>
              <w:rPr>
                <w:rFonts w:hint="eastAsia"/>
                <w:szCs w:val="20"/>
                <w:highlight w:val="none"/>
                <w:lang w:val="en-US" w:eastAsia="zh-CN"/>
              </w:rPr>
              <w:t>）、小米椒（砚山县天禾蔬菜种植农民专业合作社）</w:t>
            </w:r>
            <w:r>
              <w:rPr>
                <w:rFonts w:hint="eastAsia"/>
                <w:color w:val="0000FF"/>
                <w:szCs w:val="21"/>
                <w:highlight w:val="none"/>
                <w:lang w:eastAsia="zh-CN"/>
              </w:rPr>
              <w:t>、</w:t>
            </w:r>
            <w:r>
              <w:rPr>
                <w:rFonts w:hint="eastAsia"/>
                <w:color w:val="0000FF"/>
                <w:szCs w:val="21"/>
                <w:highlight w:val="none"/>
                <w:lang w:val="en-US" w:eastAsia="zh-CN"/>
              </w:rPr>
              <w:t>八角（</w:t>
            </w:r>
            <w:r>
              <w:rPr>
                <w:rFonts w:hint="eastAsia"/>
                <w:highlight w:val="none"/>
                <w:u w:val="single"/>
                <w:lang w:val="en-US" w:eastAsia="zh-CN"/>
              </w:rPr>
              <w:t>藤县景逸农产品贸易有限公司</w:t>
            </w:r>
            <w:r>
              <w:rPr>
                <w:rFonts w:hint="eastAsia"/>
                <w:color w:val="0000FF"/>
                <w:szCs w:val="21"/>
                <w:highlight w:val="none"/>
                <w:lang w:val="en-US" w:eastAsia="zh-CN"/>
              </w:rPr>
              <w:t>）等</w:t>
            </w:r>
          </w:p>
          <w:p>
            <w:pPr>
              <w:widowControl/>
              <w:numPr>
                <w:ilvl w:val="0"/>
                <w:numId w:val="5"/>
              </w:numPr>
              <w:snapToGrid w:val="0"/>
              <w:spacing w:before="40" w:after="40" w:line="264" w:lineRule="auto"/>
              <w:rPr>
                <w:color w:val="0000FF"/>
                <w:szCs w:val="21"/>
                <w:highlight w:val="none"/>
              </w:rPr>
            </w:pPr>
            <w:r>
              <w:rPr>
                <w:rFonts w:hint="eastAsia"/>
                <w:color w:val="0000FF"/>
                <w:szCs w:val="21"/>
                <w:highlight w:val="none"/>
              </w:rPr>
              <w:t>辅料的供方——</w:t>
            </w:r>
            <w:r>
              <w:rPr>
                <w:rFonts w:hint="eastAsia"/>
                <w:color w:val="0000FF"/>
                <w:szCs w:val="21"/>
                <w:highlight w:val="none"/>
                <w:lang w:val="en-US" w:eastAsia="zh-CN"/>
              </w:rPr>
              <w:t>无</w:t>
            </w:r>
          </w:p>
          <w:p>
            <w:pPr>
              <w:widowControl/>
              <w:numPr>
                <w:ilvl w:val="0"/>
                <w:numId w:val="5"/>
              </w:numPr>
              <w:snapToGrid w:val="0"/>
              <w:spacing w:before="40" w:after="40" w:line="264" w:lineRule="auto"/>
              <w:rPr>
                <w:color w:val="0000FF"/>
                <w:szCs w:val="21"/>
                <w:highlight w:val="none"/>
              </w:rPr>
            </w:pPr>
            <w:r>
              <w:rPr>
                <w:rFonts w:hint="eastAsia"/>
                <w:color w:val="0000FF"/>
                <w:szCs w:val="21"/>
                <w:highlight w:val="none"/>
              </w:rPr>
              <w:t>内包材的供方——</w:t>
            </w:r>
            <w:r>
              <w:rPr>
                <w:rFonts w:hint="eastAsia"/>
                <w:color w:val="0000FF"/>
                <w:szCs w:val="21"/>
                <w:highlight w:val="none"/>
                <w:lang w:val="en-US" w:eastAsia="zh-CN"/>
              </w:rPr>
              <w:t>如：</w:t>
            </w:r>
            <w:r>
              <w:rPr>
                <w:rFonts w:hint="eastAsia"/>
                <w:highlight w:val="none"/>
                <w:lang w:val="en-US" w:eastAsia="zh-CN"/>
              </w:rPr>
              <w:t>多层复合食品包装袋（</w:t>
            </w:r>
            <w:r>
              <w:rPr>
                <w:rFonts w:hint="eastAsia"/>
                <w:szCs w:val="20"/>
                <w:highlight w:val="none"/>
                <w:lang w:val="en-US" w:eastAsia="zh-CN"/>
              </w:rPr>
              <w:t>安徽花猫软包装有限公司</w:t>
            </w:r>
            <w:r>
              <w:rPr>
                <w:rFonts w:hint="eastAsia"/>
                <w:highlight w:val="none"/>
                <w:lang w:val="en-US" w:eastAsia="zh-CN"/>
              </w:rPr>
              <w:t>）</w:t>
            </w:r>
          </w:p>
          <w:p>
            <w:pPr>
              <w:widowControl/>
              <w:numPr>
                <w:ilvl w:val="0"/>
                <w:numId w:val="5"/>
              </w:numPr>
              <w:snapToGrid w:val="0"/>
              <w:spacing w:before="40" w:after="40" w:line="264" w:lineRule="auto"/>
              <w:rPr>
                <w:color w:val="0000FF"/>
                <w:szCs w:val="21"/>
                <w:highlight w:val="none"/>
              </w:rPr>
            </w:pPr>
            <w:r>
              <w:rPr>
                <w:rFonts w:hint="eastAsia"/>
                <w:color w:val="0000FF"/>
                <w:szCs w:val="21"/>
                <w:highlight w:val="none"/>
              </w:rPr>
              <w:t>外包的供方——</w:t>
            </w:r>
            <w:r>
              <w:rPr>
                <w:rFonts w:hint="eastAsia"/>
                <w:szCs w:val="20"/>
                <w:highlight w:val="none"/>
                <w:lang w:val="en-US" w:eastAsia="zh-CN"/>
              </w:rPr>
              <w:t>外纸箱（</w:t>
            </w:r>
            <w:r>
              <w:rPr>
                <w:rFonts w:hint="eastAsia"/>
                <w:szCs w:val="20"/>
                <w:highlight w:val="none"/>
                <w:u w:val="none"/>
                <w:lang w:val="en-US" w:eastAsia="zh-CN"/>
              </w:rPr>
              <w:t>合肥华诚纸品有限公司</w:t>
            </w:r>
            <w:r>
              <w:rPr>
                <w:rFonts w:hint="eastAsia"/>
                <w:szCs w:val="20"/>
                <w:highlight w:val="none"/>
                <w:lang w:val="en-US" w:eastAsia="zh-CN"/>
              </w:rPr>
              <w:t>）</w:t>
            </w:r>
          </w:p>
          <w:p>
            <w:pPr>
              <w:shd w:val="clear" w:color="auto" w:fill="F4B8FF"/>
              <w:jc w:val="left"/>
            </w:pPr>
            <w:r>
              <w:rPr>
                <w:rFonts w:hint="eastAsia"/>
                <w:highlight w:val="none"/>
              </w:rPr>
              <w:t>与外部供方评价的信息：</w:t>
            </w:r>
            <w:r>
              <w:rPr>
                <w:rFonts w:hint="eastAsia"/>
                <w:highlight w:val="none"/>
              </w:rPr>
              <w:sym w:font="Wingdings 2" w:char="0052"/>
            </w:r>
            <w:r>
              <w:rPr>
                <w:rFonts w:hint="eastAsia"/>
                <w:highlight w:val="none"/>
              </w:rPr>
              <w:t>符合要求 □存在不足，说明</w:t>
            </w:r>
            <w:r>
              <w:rPr>
                <w:rFonts w:hint="eastAsia"/>
                <w:highlight w:val="none"/>
                <w:u w:val="single"/>
              </w:rPr>
              <w:t xml:space="preserve">                             </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组织已确定在其控制的工作人员所需具备的能力，并采取措施以获得所需的能力，并评价措施的有效性；</w:t>
            </w:r>
          </w:p>
          <w:p>
            <w:pPr>
              <w:shd w:val="clear" w:color="auto" w:fill="F4B8FF"/>
            </w:pPr>
            <w:r>
              <w:rPr>
                <w:rFonts w:hint="eastAsia"/>
              </w:rPr>
              <w:t xml:space="preserve">通过 </w:t>
            </w:r>
            <w:r>
              <w:rPr>
                <w:rFonts w:hint="eastAsia"/>
              </w:rPr>
              <w:sym w:font="Wingdings 2" w:char="0052"/>
            </w:r>
            <w:r>
              <w:rPr>
                <w:rFonts w:hint="eastAsia"/>
              </w:rPr>
              <w:t xml:space="preserve">招聘 </w:t>
            </w:r>
            <w:r>
              <w:rPr>
                <w:rFonts w:hint="eastAsia"/>
              </w:rPr>
              <w:sym w:font="Wingdings 2" w:char="0052"/>
            </w:r>
            <w:r>
              <w:rPr>
                <w:rFonts w:hint="eastAsia"/>
              </w:rPr>
              <w:t xml:space="preserve">换岗  </w:t>
            </w:r>
            <w:r>
              <w:rPr>
                <w:rFonts w:hint="eastAsia"/>
              </w:rPr>
              <w:sym w:font="Wingdings 2" w:char="0052"/>
            </w:r>
            <w:r>
              <w:rPr>
                <w:rFonts w:hint="eastAsia"/>
              </w:rPr>
              <w:t xml:space="preserve">培训  □考核   □辅导 </w:t>
            </w:r>
            <w:r>
              <w:rPr>
                <w:rFonts w:hint="eastAsia"/>
              </w:rPr>
              <w:sym w:font="Wingdings 2" w:char="00A3"/>
            </w:r>
            <w:r>
              <w:rPr>
                <w:rFonts w:hint="eastAsia"/>
              </w:rPr>
              <w:t>其他</w:t>
            </w:r>
          </w:p>
          <w:p>
            <w:pPr>
              <w:shd w:val="clear" w:color="auto" w:fill="F4B8FF"/>
            </w:pPr>
            <w:r>
              <w:rPr>
                <w:rFonts w:hint="eastAsia"/>
              </w:rPr>
              <w:t>对国家规定持证上岗的人员资质进行了有效的管理。</w:t>
            </w:r>
          </w:p>
          <w:p>
            <w:pPr>
              <w:shd w:val="clear" w:color="auto" w:fill="F4B8FF"/>
            </w:pPr>
            <w:r>
              <w:rPr>
                <w:rFonts w:hint="eastAsia"/>
              </w:rPr>
              <w:t>特种作业人员：</w:t>
            </w:r>
            <w:r>
              <w:rPr>
                <w:rFonts w:hint="eastAsia"/>
              </w:rPr>
              <w:sym w:font="Wingdings 2" w:char="0052"/>
            </w:r>
            <w:r>
              <w:rPr>
                <w:rFonts w:hint="eastAsia"/>
              </w:rPr>
              <w:t xml:space="preserve">电工 □焊工  □危化品作业  □制冷工   □其他  </w:t>
            </w:r>
          </w:p>
          <w:p>
            <w:pPr>
              <w:shd w:val="clear" w:color="auto" w:fill="F4B8FF"/>
            </w:pPr>
            <w:r>
              <w:rPr>
                <w:rFonts w:hint="eastAsia"/>
              </w:rPr>
              <w:t xml:space="preserve">特种设备作业人员：□叉车工 □行车工  □锅炉工  □压力容器   □其他   </w:t>
            </w:r>
          </w:p>
          <w:p>
            <w:pPr>
              <w:shd w:val="clear" w:color="auto" w:fill="F4B8FF"/>
              <w:rPr>
                <w:rFonts w:hint="eastAsia"/>
              </w:rPr>
            </w:pPr>
            <w:r>
              <w:rPr>
                <w:rFonts w:hint="eastAsia"/>
              </w:rPr>
              <w:t>确保与产品/服务接触的员工定期（近一年）进行了健康体检，并合格上岗。</w:t>
            </w:r>
          </w:p>
          <w:tbl>
            <w:tblPr>
              <w:tblStyle w:val="11"/>
              <w:tblW w:w="8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0"/>
              <w:gridCol w:w="1110"/>
              <w:gridCol w:w="2194"/>
              <w:gridCol w:w="1850"/>
              <w:gridCol w:w="1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2460" w:type="dxa"/>
                </w:tcPr>
                <w:p>
                  <w:r>
                    <w:rPr>
                      <w:rFonts w:hint="eastAsia"/>
                    </w:rPr>
                    <w:t>岗位</w:t>
                  </w:r>
                </w:p>
              </w:tc>
              <w:tc>
                <w:tcPr>
                  <w:tcW w:w="1110" w:type="dxa"/>
                </w:tcPr>
                <w:p>
                  <w:r>
                    <w:rPr>
                      <w:rFonts w:hint="eastAsia"/>
                    </w:rPr>
                    <w:t>姓氏</w:t>
                  </w:r>
                </w:p>
              </w:tc>
              <w:tc>
                <w:tcPr>
                  <w:tcW w:w="2194" w:type="dxa"/>
                </w:tcPr>
                <w:p>
                  <w:r>
                    <w:rPr>
                      <w:rFonts w:hint="eastAsia"/>
                    </w:rPr>
                    <w:t>健康证编号</w:t>
                  </w:r>
                </w:p>
              </w:tc>
              <w:tc>
                <w:tcPr>
                  <w:tcW w:w="1850" w:type="dxa"/>
                </w:tcPr>
                <w:p>
                  <w:r>
                    <w:rPr>
                      <w:rFonts w:hint="eastAsia"/>
                    </w:rPr>
                    <w:t>有效期截止日期</w:t>
                  </w:r>
                </w:p>
              </w:tc>
              <w:tc>
                <w:tcPr>
                  <w:tcW w:w="1016" w:type="dxa"/>
                </w:tcPr>
                <w:p>
                  <w:r>
                    <w:rPr>
                      <w:rFonts w:hint="eastAsia"/>
                    </w:rPr>
                    <w:t>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2460" w:type="dxa"/>
                </w:tcPr>
                <w:p>
                  <w:pPr>
                    <w:tabs>
                      <w:tab w:val="center" w:pos="1122"/>
                    </w:tabs>
                    <w:rPr>
                      <w:rFonts w:hint="default" w:eastAsia="宋体"/>
                      <w:sz w:val="20"/>
                      <w:szCs w:val="18"/>
                      <w:lang w:val="en-US" w:eastAsia="zh-CN"/>
                    </w:rPr>
                  </w:pPr>
                  <w:r>
                    <w:rPr>
                      <w:rFonts w:hint="eastAsia"/>
                      <w:sz w:val="20"/>
                      <w:szCs w:val="18"/>
                      <w:lang w:val="en-US" w:eastAsia="zh-CN"/>
                    </w:rPr>
                    <w:t>采购部经理</w:t>
                  </w:r>
                </w:p>
              </w:tc>
              <w:tc>
                <w:tcPr>
                  <w:tcW w:w="1110" w:type="dxa"/>
                </w:tcPr>
                <w:p>
                  <w:pPr>
                    <w:rPr>
                      <w:rFonts w:hint="default" w:eastAsia="宋体"/>
                      <w:lang w:val="en-US" w:eastAsia="zh-CN"/>
                    </w:rPr>
                  </w:pPr>
                  <w:r>
                    <w:rPr>
                      <w:rFonts w:hint="eastAsia"/>
                      <w:lang w:val="en-US" w:eastAsia="zh-CN"/>
                    </w:rPr>
                    <w:t>邓聂林</w:t>
                  </w:r>
                </w:p>
              </w:tc>
              <w:tc>
                <w:tcPr>
                  <w:tcW w:w="2194" w:type="dxa"/>
                </w:tcPr>
                <w:p>
                  <w:pPr>
                    <w:rPr>
                      <w:rFonts w:hint="default" w:eastAsia="宋体"/>
                      <w:lang w:val="en-US" w:eastAsia="zh-CN"/>
                    </w:rPr>
                  </w:pPr>
                  <w:r>
                    <w:rPr>
                      <w:rFonts w:hint="eastAsia"/>
                      <w:lang w:val="en-US" w:eastAsia="zh-CN"/>
                    </w:rPr>
                    <w:t>620210723096</w:t>
                  </w:r>
                </w:p>
              </w:tc>
              <w:tc>
                <w:tcPr>
                  <w:tcW w:w="1850" w:type="dxa"/>
                </w:tcPr>
                <w:p>
                  <w:pPr>
                    <w:rPr>
                      <w:rFonts w:hint="default" w:eastAsia="宋体"/>
                      <w:lang w:val="en-US" w:eastAsia="zh-CN"/>
                    </w:rPr>
                  </w:pPr>
                  <w:r>
                    <w:rPr>
                      <w:rFonts w:hint="eastAsia"/>
                      <w:lang w:val="en-US" w:eastAsia="zh-CN"/>
                    </w:rPr>
                    <w:t>2022.07.22</w:t>
                  </w:r>
                </w:p>
              </w:tc>
              <w:tc>
                <w:tcPr>
                  <w:tcW w:w="1016" w:type="dxa"/>
                </w:tcPr>
                <w:p>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2460" w:type="dxa"/>
                </w:tcPr>
                <w:p>
                  <w:pPr>
                    <w:rPr>
                      <w:rFonts w:hint="default" w:eastAsia="宋体"/>
                      <w:highlight w:val="none"/>
                      <w:lang w:val="en-US" w:eastAsia="zh-CN"/>
                    </w:rPr>
                  </w:pPr>
                  <w:r>
                    <w:rPr>
                      <w:rFonts w:hint="eastAsia"/>
                      <w:highlight w:val="none"/>
                      <w:lang w:val="en-US" w:eastAsia="zh-CN"/>
                    </w:rPr>
                    <w:t>生产部车间包装工</w:t>
                  </w:r>
                </w:p>
              </w:tc>
              <w:tc>
                <w:tcPr>
                  <w:tcW w:w="1110" w:type="dxa"/>
                </w:tcPr>
                <w:p>
                  <w:pPr>
                    <w:rPr>
                      <w:rFonts w:hint="default" w:eastAsia="宋体"/>
                      <w:highlight w:val="none"/>
                      <w:lang w:val="en-US" w:eastAsia="zh-CN"/>
                    </w:rPr>
                  </w:pPr>
                  <w:r>
                    <w:rPr>
                      <w:rFonts w:hint="eastAsia"/>
                      <w:highlight w:val="none"/>
                      <w:lang w:val="en-US" w:eastAsia="zh-CN"/>
                    </w:rPr>
                    <w:t>王凤</w:t>
                  </w:r>
                </w:p>
              </w:tc>
              <w:tc>
                <w:tcPr>
                  <w:tcW w:w="2194" w:type="dxa"/>
                </w:tcPr>
                <w:p>
                  <w:pPr>
                    <w:rPr>
                      <w:rFonts w:hint="default" w:eastAsia="宋体"/>
                      <w:highlight w:val="none"/>
                      <w:lang w:val="en-US" w:eastAsia="zh-CN"/>
                    </w:rPr>
                  </w:pPr>
                  <w:r>
                    <w:rPr>
                      <w:rFonts w:hint="eastAsia"/>
                      <w:highlight w:val="none"/>
                      <w:lang w:val="en-US" w:eastAsia="zh-CN"/>
                    </w:rPr>
                    <w:t>620201023065</w:t>
                  </w:r>
                </w:p>
              </w:tc>
              <w:tc>
                <w:tcPr>
                  <w:tcW w:w="1850" w:type="dxa"/>
                </w:tcPr>
                <w:p>
                  <w:pPr>
                    <w:rPr>
                      <w:rFonts w:hint="default" w:eastAsia="宋体"/>
                      <w:highlight w:val="none"/>
                      <w:lang w:val="en-US" w:eastAsia="zh-CN"/>
                    </w:rPr>
                  </w:pPr>
                  <w:r>
                    <w:rPr>
                      <w:rFonts w:hint="eastAsia"/>
                      <w:highlight w:val="none"/>
                    </w:rPr>
                    <w:t>2</w:t>
                  </w:r>
                  <w:r>
                    <w:rPr>
                      <w:highlight w:val="none"/>
                    </w:rPr>
                    <w:t>02</w:t>
                  </w:r>
                  <w:r>
                    <w:rPr>
                      <w:rFonts w:hint="eastAsia"/>
                      <w:highlight w:val="none"/>
                      <w:lang w:val="en-US" w:eastAsia="zh-CN"/>
                    </w:rPr>
                    <w:t>1.10.23</w:t>
                  </w:r>
                </w:p>
              </w:tc>
              <w:tc>
                <w:tcPr>
                  <w:tcW w:w="1016" w:type="dxa"/>
                </w:tcPr>
                <w:p>
                  <w:pPr>
                    <w:rPr>
                      <w:highlight w:val="none"/>
                    </w:rPr>
                  </w:pPr>
                  <w:r>
                    <w:rPr>
                      <w:rFonts w:hint="eastAsia"/>
                      <w:highlight w:val="none"/>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2460" w:type="dxa"/>
                </w:tcPr>
                <w:p>
                  <w:pPr>
                    <w:rPr>
                      <w:rFonts w:hint="default" w:eastAsia="宋体"/>
                      <w:lang w:val="en-US" w:eastAsia="zh-CN"/>
                    </w:rPr>
                  </w:pPr>
                  <w:r>
                    <w:rPr>
                      <w:rFonts w:hint="eastAsia"/>
                      <w:lang w:val="en-US" w:eastAsia="zh-CN"/>
                    </w:rPr>
                    <w:t>品管部质检员</w:t>
                  </w:r>
                </w:p>
              </w:tc>
              <w:tc>
                <w:tcPr>
                  <w:tcW w:w="1110" w:type="dxa"/>
                </w:tcPr>
                <w:p>
                  <w:pPr>
                    <w:rPr>
                      <w:rFonts w:hint="eastAsia" w:eastAsia="宋体"/>
                      <w:lang w:eastAsia="zh-CN"/>
                    </w:rPr>
                  </w:pPr>
                  <w:r>
                    <w:rPr>
                      <w:rFonts w:hint="eastAsia"/>
                      <w:lang w:val="en-US" w:eastAsia="zh-CN"/>
                    </w:rPr>
                    <w:t>陈梅芳</w:t>
                  </w:r>
                </w:p>
              </w:tc>
              <w:tc>
                <w:tcPr>
                  <w:tcW w:w="2194" w:type="dxa"/>
                </w:tcPr>
                <w:p>
                  <w:pPr>
                    <w:rPr>
                      <w:rFonts w:hint="default" w:eastAsia="宋体"/>
                      <w:lang w:val="en-US" w:eastAsia="zh-CN"/>
                    </w:rPr>
                  </w:pPr>
                  <w:r>
                    <w:rPr>
                      <w:rFonts w:hint="eastAsia"/>
                      <w:lang w:val="en-US" w:eastAsia="zh-CN"/>
                    </w:rPr>
                    <w:t>620201023025</w:t>
                  </w:r>
                </w:p>
              </w:tc>
              <w:tc>
                <w:tcPr>
                  <w:tcW w:w="1850" w:type="dxa"/>
                  <w:vAlign w:val="top"/>
                </w:tcPr>
                <w:p>
                  <w:pPr>
                    <w:rPr>
                      <w:rFonts w:hint="default" w:eastAsia="宋体"/>
                      <w:highlight w:val="none"/>
                      <w:lang w:val="en-US" w:eastAsia="zh-CN"/>
                    </w:rPr>
                  </w:pPr>
                  <w:r>
                    <w:rPr>
                      <w:rFonts w:hint="eastAsia"/>
                      <w:highlight w:val="none"/>
                    </w:rPr>
                    <w:t>2</w:t>
                  </w:r>
                  <w:r>
                    <w:rPr>
                      <w:highlight w:val="none"/>
                    </w:rPr>
                    <w:t>02</w:t>
                  </w:r>
                  <w:r>
                    <w:rPr>
                      <w:rFonts w:hint="eastAsia"/>
                      <w:highlight w:val="none"/>
                      <w:lang w:val="en-US" w:eastAsia="zh-CN"/>
                    </w:rPr>
                    <w:t>1.10.23</w:t>
                  </w:r>
                </w:p>
              </w:tc>
              <w:tc>
                <w:tcPr>
                  <w:tcW w:w="1016" w:type="dxa"/>
                  <w:vAlign w:val="top"/>
                </w:tcPr>
                <w:p>
                  <w:pPr>
                    <w:rPr>
                      <w:highlight w:val="none"/>
                    </w:rPr>
                  </w:pPr>
                  <w:r>
                    <w:rPr>
                      <w:rFonts w:hint="eastAsia"/>
                      <w:highlight w:val="none"/>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2460" w:type="dxa"/>
                </w:tcPr>
                <w:p>
                  <w:pPr>
                    <w:rPr>
                      <w:rFonts w:hint="default" w:eastAsia="宋体"/>
                      <w:lang w:val="en-US" w:eastAsia="zh-CN"/>
                    </w:rPr>
                  </w:pPr>
                  <w:r>
                    <w:rPr>
                      <w:rFonts w:hint="eastAsia"/>
                      <w:lang w:val="en-US" w:eastAsia="zh-CN"/>
                    </w:rPr>
                    <w:t>生产部主任</w:t>
                  </w:r>
                </w:p>
              </w:tc>
              <w:tc>
                <w:tcPr>
                  <w:tcW w:w="1110" w:type="dxa"/>
                </w:tcPr>
                <w:p>
                  <w:pPr>
                    <w:rPr>
                      <w:rFonts w:hint="default" w:eastAsia="宋体"/>
                      <w:lang w:val="en-US" w:eastAsia="zh-CN"/>
                    </w:rPr>
                  </w:pPr>
                  <w:r>
                    <w:rPr>
                      <w:rFonts w:hint="eastAsia"/>
                      <w:lang w:val="en-US" w:eastAsia="zh-CN"/>
                    </w:rPr>
                    <w:t>邓细平</w:t>
                  </w:r>
                </w:p>
              </w:tc>
              <w:tc>
                <w:tcPr>
                  <w:tcW w:w="2194" w:type="dxa"/>
                </w:tcPr>
                <w:p>
                  <w:pPr>
                    <w:rPr>
                      <w:rFonts w:hint="default" w:eastAsia="宋体"/>
                      <w:lang w:val="en-US" w:eastAsia="zh-CN"/>
                    </w:rPr>
                  </w:pPr>
                  <w:r>
                    <w:rPr>
                      <w:rFonts w:hint="eastAsia"/>
                      <w:lang w:val="en-US" w:eastAsia="zh-CN"/>
                    </w:rPr>
                    <w:t>620210526063</w:t>
                  </w:r>
                </w:p>
              </w:tc>
              <w:tc>
                <w:tcPr>
                  <w:tcW w:w="1850" w:type="dxa"/>
                </w:tcPr>
                <w:p>
                  <w:pPr>
                    <w:rPr>
                      <w:rFonts w:hint="default"/>
                      <w:lang w:val="en-US"/>
                    </w:rPr>
                  </w:pPr>
                  <w:r>
                    <w:rPr>
                      <w:rFonts w:hint="eastAsia"/>
                    </w:rPr>
                    <w:t>2</w:t>
                  </w:r>
                  <w:r>
                    <w:t>022.</w:t>
                  </w:r>
                  <w:r>
                    <w:rPr>
                      <w:rFonts w:hint="eastAsia"/>
                      <w:lang w:val="en-US" w:eastAsia="zh-CN"/>
                    </w:rPr>
                    <w:t>5.25</w:t>
                  </w:r>
                </w:p>
              </w:tc>
              <w:tc>
                <w:tcPr>
                  <w:tcW w:w="1016" w:type="dxa"/>
                </w:tcPr>
                <w:p>
                  <w:r>
                    <w:rPr>
                      <w:rFonts w:hint="eastAsia"/>
                    </w:rPr>
                    <w:t>有效</w:t>
                  </w:r>
                </w:p>
              </w:tc>
            </w:tr>
          </w:tbl>
          <w:p>
            <w:pPr>
              <w:pStyle w:val="2"/>
              <w:rPr>
                <w:rFonts w:hint="eastAsia"/>
              </w:rPr>
            </w:pPr>
          </w:p>
          <w:p>
            <w:pPr>
              <w:shd w:val="clear" w:color="auto" w:fill="F4B8FF"/>
            </w:pPr>
          </w:p>
          <w:p>
            <w:pPr>
              <w:shd w:val="clear" w:color="auto" w:fill="F4B8FF"/>
            </w:pPr>
            <w:r>
              <w:rPr>
                <w:rFonts w:hint="eastAsia"/>
              </w:rPr>
              <w:t>确保食品安全小组在制定和实施食品安全管理体系（包括但不限于本组织在食品安全管理体系范围内的产品、工艺、设备和食品安全危害）方面具有多学科知识和经验的结合；</w:t>
            </w:r>
          </w:p>
          <w:p>
            <w:pPr>
              <w:tabs>
                <w:tab w:val="left" w:pos="510"/>
              </w:tabs>
              <w:autoSpaceDE w:val="0"/>
              <w:autoSpaceDN w:val="0"/>
              <w:adjustRightInd w:val="0"/>
              <w:ind w:right="6"/>
            </w:pPr>
            <w:r>
              <w:rPr>
                <w:rFonts w:hint="eastAsia"/>
              </w:rPr>
              <w:t>食品安全小组包括以下组员/职能：</w:t>
            </w:r>
          </w:p>
          <w:p>
            <w:pPr>
              <w:tabs>
                <w:tab w:val="left" w:pos="510"/>
              </w:tabs>
              <w:autoSpaceDE w:val="0"/>
              <w:autoSpaceDN w:val="0"/>
              <w:adjustRightInd w:val="0"/>
              <w:ind w:right="6"/>
              <w:rPr>
                <w:highlight w:val="none"/>
              </w:rPr>
            </w:pPr>
            <w:r>
              <w:rPr>
                <w:rFonts w:hint="eastAsia"/>
                <w:highlight w:val="none"/>
              </w:rPr>
              <w:t>☑管理者代表 (食品安全小组组长) 、☑</w:t>
            </w:r>
            <w:r>
              <w:rPr>
                <w:rFonts w:hint="eastAsia"/>
                <w:highlight w:val="none"/>
                <w:lang w:val="en-US" w:eastAsia="zh-CN"/>
              </w:rPr>
              <w:t>生产部</w:t>
            </w:r>
            <w:r>
              <w:rPr>
                <w:rFonts w:hint="eastAsia"/>
                <w:highlight w:val="none"/>
              </w:rPr>
              <w:t>人员、 ☑</w:t>
            </w:r>
            <w:r>
              <w:rPr>
                <w:rFonts w:hint="eastAsia"/>
                <w:highlight w:val="none"/>
                <w:lang w:val="en-US" w:eastAsia="zh-CN"/>
              </w:rPr>
              <w:t>品管部</w:t>
            </w:r>
            <w:r>
              <w:rPr>
                <w:rFonts w:hint="eastAsia"/>
                <w:highlight w:val="none"/>
              </w:rPr>
              <w:t>人员、☑</w:t>
            </w:r>
            <w:r>
              <w:rPr>
                <w:rFonts w:hint="eastAsia"/>
                <w:highlight w:val="none"/>
                <w:lang w:val="en-US" w:eastAsia="zh-CN"/>
              </w:rPr>
              <w:t>行政部</w:t>
            </w:r>
            <w:r>
              <w:rPr>
                <w:rFonts w:hint="eastAsia"/>
                <w:highlight w:val="none"/>
              </w:rPr>
              <w:t>人员、</w:t>
            </w:r>
            <w:r>
              <w:rPr>
                <w:rFonts w:hint="eastAsia"/>
                <w:highlight w:val="none"/>
              </w:rPr>
              <w:sym w:font="Wingdings" w:char="00FE"/>
            </w:r>
            <w:r>
              <w:rPr>
                <w:rFonts w:hint="eastAsia"/>
                <w:highlight w:val="none"/>
                <w:lang w:val="en-US" w:eastAsia="zh-CN"/>
              </w:rPr>
              <w:t>采购</w:t>
            </w:r>
            <w:r>
              <w:rPr>
                <w:rFonts w:hint="eastAsia"/>
                <w:highlight w:val="none"/>
              </w:rPr>
              <w:t>部人员、</w:t>
            </w:r>
            <w:r>
              <w:rPr>
                <w:rFonts w:hint="eastAsia"/>
                <w:highlight w:val="none"/>
              </w:rPr>
              <w:sym w:font="Wingdings" w:char="00FE"/>
            </w:r>
            <w:r>
              <w:rPr>
                <w:rFonts w:hint="eastAsia"/>
                <w:highlight w:val="none"/>
                <w:lang w:val="en-US" w:eastAsia="zh-CN"/>
              </w:rPr>
              <w:t>销售部</w:t>
            </w:r>
            <w:r>
              <w:rPr>
                <w:rFonts w:hint="eastAsia"/>
                <w:highlight w:val="none"/>
              </w:rPr>
              <w:t>人员</w:t>
            </w:r>
            <w:r>
              <w:rPr>
                <w:rFonts w:hint="eastAsia"/>
                <w:highlight w:val="none"/>
                <w:lang w:val="en-US" w:eastAsia="zh-CN"/>
              </w:rPr>
              <w:t xml:space="preserve">   </w:t>
            </w:r>
            <w:r>
              <w:rPr>
                <w:rFonts w:hint="eastAsia"/>
                <w:highlight w:val="none"/>
              </w:rPr>
              <w:t xml:space="preserve"> </w:t>
            </w:r>
            <w:r>
              <w:rPr>
                <w:rFonts w:hint="eastAsia"/>
                <w:highlight w:val="none"/>
              </w:rPr>
              <w:sym w:font="Wingdings" w:char="00A8"/>
            </w:r>
            <w:r>
              <w:rPr>
                <w:rFonts w:hint="eastAsia"/>
                <w:highlight w:val="none"/>
              </w:rPr>
              <w:t>其他</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组织提高员工的食品安全意识，确保受其控制工作的人员知晓：食品安全方针；相关的食品安全目标；他们对食品安全管理体系有效性的贡献，包括改进绩效的益处；不符合食品安全管理体系要求的后果。</w:t>
            </w:r>
          </w:p>
          <w:p>
            <w:pPr>
              <w:pStyle w:val="2"/>
              <w:rPr>
                <w:rFonts w:hint="eastAsia"/>
              </w:rPr>
            </w:pPr>
            <w:r>
              <w:rPr>
                <w:rFonts w:hint="eastAsia"/>
              </w:rPr>
              <w:t xml:space="preserve">通过方式： ☑会议传达 </w:t>
            </w:r>
            <w:r>
              <w:rPr>
                <w:rFonts w:hint="eastAsia"/>
              </w:rPr>
              <w:sym w:font="Wingdings" w:char="00FE"/>
            </w:r>
            <w:r>
              <w:rPr>
                <w:rFonts w:hint="eastAsia"/>
              </w:rPr>
              <w:t xml:space="preserve">标语  ☑培训  </w:t>
            </w:r>
            <w:r>
              <w:rPr>
                <w:rFonts w:hint="eastAsia"/>
              </w:rPr>
              <w:sym w:font="Wingdings" w:char="00A8"/>
            </w:r>
            <w:r>
              <w:rPr>
                <w:rFonts w:hint="eastAsia"/>
              </w:rPr>
              <w:t xml:space="preserve">看板   </w:t>
            </w:r>
            <w:r>
              <w:rPr>
                <w:rFonts w:hint="eastAsia"/>
              </w:rPr>
              <w:sym w:font="Wingdings" w:char="00A8"/>
            </w:r>
            <w:r>
              <w:rPr>
                <w:rFonts w:hint="eastAsia"/>
              </w:rPr>
              <w:t xml:space="preserve">局域网  </w:t>
            </w:r>
            <w:r>
              <w:rPr>
                <w:rFonts w:hint="eastAsia"/>
              </w:rPr>
              <w:sym w:font="Wingdings" w:char="00A8"/>
            </w:r>
            <w:r>
              <w:rPr>
                <w:rFonts w:hint="eastAsia"/>
              </w:rPr>
              <w:t xml:space="preserve">宣传材料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组织已确定与食品安全管理体系相关的内部和外部沟通。</w:t>
            </w:r>
          </w:p>
          <w:p>
            <w:pPr>
              <w:shd w:val="clear" w:color="auto" w:fill="F4B8FF"/>
            </w:pPr>
            <w:r>
              <w:rPr>
                <w:rFonts w:hint="eastAsia"/>
              </w:rPr>
              <w:t xml:space="preserve">沟通方式： ☑会议传达 </w:t>
            </w:r>
            <w:r>
              <w:rPr>
                <w:rFonts w:hint="eastAsia"/>
              </w:rPr>
              <w:sym w:font="Wingdings" w:char="00FE"/>
            </w:r>
            <w:r>
              <w:rPr>
                <w:rFonts w:hint="eastAsia"/>
              </w:rPr>
              <w:t xml:space="preserve">标语  ☑培训  </w:t>
            </w:r>
            <w:r>
              <w:rPr>
                <w:rFonts w:hint="eastAsia"/>
              </w:rPr>
              <w:sym w:font="Wingdings" w:char="00A8"/>
            </w:r>
            <w:r>
              <w:rPr>
                <w:rFonts w:hint="eastAsia"/>
              </w:rPr>
              <w:t xml:space="preserve">看板   </w:t>
            </w:r>
            <w:r>
              <w:rPr>
                <w:rFonts w:hint="eastAsia"/>
              </w:rPr>
              <w:sym w:font="Wingdings" w:char="00A8"/>
            </w:r>
            <w:r>
              <w:rPr>
                <w:rFonts w:hint="eastAsia"/>
              </w:rPr>
              <w:t xml:space="preserve">局域网  </w:t>
            </w:r>
            <w:r>
              <w:rPr>
                <w:rFonts w:hint="eastAsia"/>
                <w:lang w:eastAsia="zh-CN"/>
              </w:rPr>
              <w:t>□</w:t>
            </w:r>
            <w:r>
              <w:rPr>
                <w:rFonts w:hint="eastAsia"/>
              </w:rPr>
              <w:t xml:space="preserve">宣传材料  </w:t>
            </w:r>
            <w:r>
              <w:rPr>
                <w:rFonts w:hint="eastAsia"/>
              </w:rPr>
              <w:sym w:font="Wingdings" w:char="00A8"/>
            </w:r>
            <w:r>
              <w:rPr>
                <w:rFonts w:hint="eastAsia"/>
              </w:rPr>
              <w:t>其他</w:t>
            </w:r>
          </w:p>
          <w:p>
            <w:pPr>
              <w:shd w:val="clear" w:color="auto" w:fill="F4B8FF"/>
            </w:pPr>
            <w:r>
              <w:rPr>
                <w:rFonts w:hint="eastAsia"/>
              </w:rPr>
              <w:t>内部沟通信息：☑</w:t>
            </w:r>
            <w:r>
              <w:rPr>
                <w:rFonts w:hint="eastAsia"/>
                <w:lang w:val="en-US" w:eastAsia="zh-CN"/>
              </w:rPr>
              <w:t>P</w:t>
            </w:r>
            <w:r>
              <w:rPr>
                <w:rFonts w:hint="eastAsia"/>
              </w:rPr>
              <w:t>RP  ☑OPR</w:t>
            </w:r>
            <w:r>
              <w:rPr>
                <w:rFonts w:hint="eastAsia"/>
                <w:lang w:val="en-US" w:eastAsia="zh-CN"/>
              </w:rPr>
              <w:t>P</w:t>
            </w:r>
            <w:r>
              <w:rPr>
                <w:rFonts w:hint="eastAsia"/>
              </w:rPr>
              <w:t xml:space="preserve">  ☑HACCP计划  ☑人员能力和职责  ☑法规和顾客要求 </w:t>
            </w:r>
          </w:p>
          <w:p>
            <w:pPr>
              <w:shd w:val="clear" w:color="auto" w:fill="F4B8FF"/>
              <w:ind w:firstLine="1470" w:firstLineChars="700"/>
            </w:pPr>
            <w:r>
              <w:rPr>
                <w:rFonts w:hint="eastAsia"/>
              </w:rPr>
              <w:sym w:font="Wingdings" w:char="00FE"/>
            </w:r>
            <w:r>
              <w:t>外部相关方的有关问询</w:t>
            </w:r>
            <w:r>
              <w:rPr>
                <w:rFonts w:hint="eastAsia"/>
              </w:rPr>
              <w:t xml:space="preserve">  </w:t>
            </w:r>
            <w:r>
              <w:rPr>
                <w:rFonts w:hint="eastAsia"/>
              </w:rPr>
              <w:sym w:font="Wingdings" w:char="00FE"/>
            </w:r>
            <w:r>
              <w:t>与产品有关的食品安全危害的抱怨</w:t>
            </w:r>
            <w:r>
              <w:rPr>
                <w:rFonts w:hint="eastAsia"/>
              </w:rPr>
              <w:t xml:space="preserve"> </w:t>
            </w:r>
          </w:p>
          <w:p>
            <w:pPr>
              <w:shd w:val="clear" w:color="auto" w:fill="F4B8FF"/>
              <w:ind w:firstLine="1470" w:firstLineChars="700"/>
            </w:pPr>
            <w:r>
              <w:rPr>
                <w:rFonts w:hint="eastAsia"/>
              </w:rPr>
              <w:t>☑</w:t>
            </w:r>
            <w:r>
              <w:t>食品安全危害和控制措施有关的知识</w:t>
            </w:r>
            <w:r>
              <w:rPr>
                <w:rFonts w:hint="eastAsia"/>
              </w:rPr>
              <w:t xml:space="preserve">  ☑</w:t>
            </w:r>
            <w:r>
              <w:t>影响食品安全的其他条件</w:t>
            </w:r>
          </w:p>
          <w:p>
            <w:pPr>
              <w:shd w:val="clear" w:color="auto" w:fill="F4B8FF"/>
            </w:pPr>
            <w:r>
              <w:rPr>
                <w:rFonts w:hint="eastAsia"/>
              </w:rPr>
              <w:t>外部沟通对象：☑</w:t>
            </w:r>
            <w:r>
              <w:t>供方</w:t>
            </w:r>
            <w:r>
              <w:rPr>
                <w:rFonts w:hint="eastAsia"/>
              </w:rPr>
              <w:t xml:space="preserve">  </w:t>
            </w:r>
            <w:r>
              <w:rPr>
                <w:rFonts w:hint="eastAsia"/>
              </w:rPr>
              <w:sym w:font="Wingdings" w:char="00FE"/>
            </w:r>
            <w:r>
              <w:t>承包方</w:t>
            </w:r>
            <w:r>
              <w:rPr>
                <w:rFonts w:hint="eastAsia"/>
              </w:rPr>
              <w:t xml:space="preserve">  ☑</w:t>
            </w:r>
            <w:r>
              <w:t>顾客</w:t>
            </w:r>
            <w:r>
              <w:rPr>
                <w:rFonts w:hint="eastAsia"/>
              </w:rPr>
              <w:t xml:space="preserve">  ☑</w:t>
            </w:r>
            <w:r>
              <w:t>消费者</w:t>
            </w:r>
            <w:r>
              <w:rPr>
                <w:rFonts w:hint="eastAsia"/>
              </w:rPr>
              <w:t xml:space="preserve">  ☑</w:t>
            </w:r>
            <w:r>
              <w:t>立法和执法部门</w:t>
            </w:r>
            <w:r>
              <w:rPr>
                <w:rFonts w:hint="eastAsia"/>
              </w:rPr>
              <w:t xml:space="preserve"> </w:t>
            </w:r>
          </w:p>
          <w:p>
            <w:pPr>
              <w:pStyle w:val="2"/>
              <w:rPr>
                <w:rFonts w:hint="eastAsia"/>
              </w:rPr>
            </w:pPr>
            <w:r>
              <w:rPr>
                <w:rFonts w:hint="eastAsia"/>
              </w:rPr>
              <w:sym w:font="Wingdings" w:char="00FE"/>
            </w:r>
            <w:r>
              <w:rPr>
                <w:rFonts w:hint="eastAsia"/>
              </w:rPr>
              <w:t>食品链中其他组织</w:t>
            </w:r>
            <w:r>
              <w:rPr>
                <w:rFonts w:hint="eastAsia"/>
                <w:lang w:eastAsia="zh-CN"/>
              </w:rPr>
              <w:t>——</w:t>
            </w:r>
            <w:r>
              <w:rPr>
                <w:rFonts w:hint="eastAsia"/>
                <w:lang w:val="en-US" w:eastAsia="zh-CN"/>
              </w:rPr>
              <w:t>顾客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组织已建立了文件化的</w:t>
            </w:r>
            <w:r>
              <w:t>食品安全</w:t>
            </w:r>
            <w:r>
              <w:rPr>
                <w:rFonts w:hint="eastAsia"/>
              </w:rPr>
              <w:t xml:space="preserve">管理体系。对自编文件的编制、审批、发放、变更和作废进行了控制。 </w:t>
            </w:r>
          </w:p>
          <w:p>
            <w:pPr>
              <w:shd w:val="clear" w:color="auto" w:fill="F4B8FF"/>
              <w:rPr>
                <w:u w:val="single"/>
              </w:rPr>
            </w:pPr>
            <w:r>
              <w:rPr>
                <w:rFonts w:hint="eastAsia"/>
              </w:rPr>
              <w:t xml:space="preserve">☑体系文件受控 </w:t>
            </w:r>
            <w:r>
              <w:rPr>
                <w:rFonts w:hint="eastAsia"/>
                <w:lang w:val="en-US" w:eastAsia="zh-CN"/>
              </w:rPr>
              <w:t xml:space="preserve"> </w:t>
            </w:r>
            <w:r>
              <w:rPr>
                <w:rFonts w:hint="eastAsia"/>
              </w:rPr>
              <w:t>☑体系文件基本受控，存在问题：</w:t>
            </w:r>
            <w:r>
              <w:rPr>
                <w:rFonts w:hint="eastAsia"/>
                <w:u w:val="single"/>
              </w:rPr>
              <w:t xml:space="preserve">                           </w:t>
            </w:r>
          </w:p>
          <w:p>
            <w:pPr>
              <w:shd w:val="clear" w:color="auto" w:fill="F4B8FF"/>
            </w:pPr>
            <w:r>
              <w:rPr>
                <w:rFonts w:hint="eastAsia"/>
              </w:rPr>
              <w:t>对</w:t>
            </w:r>
            <w:r>
              <w:t>食品安全</w:t>
            </w:r>
            <w:r>
              <w:rPr>
                <w:rFonts w:hint="eastAsia"/>
              </w:rPr>
              <w:t>相关的外来文件（法律法规、产品标准）进行了识别和贯彻。</w:t>
            </w:r>
          </w:p>
          <w:p>
            <w:pPr>
              <w:shd w:val="clear" w:color="auto" w:fill="F4B8FF"/>
            </w:pPr>
            <w:r>
              <w:rPr>
                <w:rFonts w:hint="eastAsia"/>
              </w:rPr>
              <w:sym w:font="Wingdings 2" w:char="0052"/>
            </w:r>
            <w:r>
              <w:rPr>
                <w:rFonts w:hint="eastAsia"/>
              </w:rPr>
              <w:t>法律法规获取充分，□法律法规获取有遗漏，缺少：</w:t>
            </w:r>
            <w:r>
              <w:rPr>
                <w:rFonts w:hint="eastAsia"/>
                <w:u w:val="single"/>
              </w:rPr>
              <w:t xml:space="preserve">                           </w:t>
            </w:r>
          </w:p>
          <w:p>
            <w:pPr>
              <w:shd w:val="clear" w:color="auto" w:fill="F4B8FF"/>
            </w:pPr>
          </w:p>
          <w:p>
            <w:pPr>
              <w:shd w:val="clear" w:color="auto" w:fill="F4B8FF"/>
            </w:pPr>
            <w:r>
              <w:rPr>
                <w:rFonts w:hint="eastAsia"/>
              </w:rPr>
              <w:t>对FSMS和产品相关的运行记录进行了保留、储存、保护、检索查询、处置等管理。</w:t>
            </w:r>
          </w:p>
          <w:p>
            <w:pPr>
              <w:shd w:val="clear" w:color="auto" w:fill="F4B8FF"/>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80" w:type="dxa"/>
            <w:vMerge w:val="restart"/>
            <w:shd w:val="clear" w:color="auto" w:fill="F4B8FF"/>
          </w:tcPr>
          <w:p>
            <w:pPr>
              <w:shd w:val="clear" w:color="auto" w:fill="F4B8FF"/>
            </w:pPr>
            <w:r>
              <w:rPr>
                <w:rFonts w:hint="eastAsia"/>
              </w:rPr>
              <w:t>运行</w:t>
            </w:r>
          </w:p>
        </w:tc>
        <w:tc>
          <w:tcPr>
            <w:tcW w:w="9282" w:type="dxa"/>
            <w:shd w:val="clear" w:color="auto" w:fill="F4B8FF"/>
          </w:tcPr>
          <w:p>
            <w:pPr>
              <w:shd w:val="clear" w:color="auto" w:fill="F4B8FF"/>
            </w:pPr>
            <w:r>
              <w:rPr>
                <w:rFonts w:hint="eastAsia"/>
              </w:rPr>
              <w:t>组织为对安全产品和服务提供满足的要求，已对产品和服务提供的过程（见4.4）进行策划、实施和控制。策划文件包括：</w:t>
            </w:r>
          </w:p>
          <w:p>
            <w:pPr>
              <w:shd w:val="clear" w:color="auto" w:fill="F4B8FF"/>
              <w:ind w:firstLine="210" w:firstLineChars="100"/>
            </w:pPr>
            <w:r>
              <w:rPr>
                <w:rFonts w:hint="eastAsia"/>
              </w:rPr>
              <w:t xml:space="preserve">☑工艺流程图 ☑作业文件  </w:t>
            </w:r>
            <w:r>
              <w:rPr>
                <w:rFonts w:hint="eastAsia"/>
              </w:rPr>
              <w:sym w:font="Wingdings" w:char="00A8"/>
            </w:r>
            <w:r>
              <w:rPr>
                <w:rFonts w:hint="eastAsia"/>
              </w:rPr>
              <w:t xml:space="preserve">检测计划   </w:t>
            </w:r>
            <w:r>
              <w:rPr>
                <w:rFonts w:hint="eastAsia"/>
              </w:rPr>
              <w:sym w:font="Wingdings" w:char="00FE"/>
            </w:r>
            <w:r>
              <w:rPr>
                <w:rFonts w:hint="eastAsia"/>
              </w:rPr>
              <w:t xml:space="preserve">接收准则  </w:t>
            </w:r>
            <w:r>
              <w:rPr>
                <w:rFonts w:hint="eastAsia"/>
                <w:lang w:eastAsia="zh-CN"/>
              </w:rPr>
              <w:t>□</w:t>
            </w:r>
            <w:r>
              <w:rPr>
                <w:rFonts w:hint="eastAsia"/>
              </w:rPr>
              <w:t xml:space="preserve">外包控制要求  </w:t>
            </w:r>
          </w:p>
          <w:p>
            <w:pPr>
              <w:shd w:val="clear" w:color="auto" w:fill="F4B8FF"/>
              <w:ind w:firstLine="210" w:firstLineChars="100"/>
            </w:pPr>
            <w:r>
              <w:rPr>
                <w:rFonts w:hint="eastAsia"/>
                <w:lang w:eastAsia="zh-CN"/>
              </w:rPr>
              <w:sym w:font="Wingdings 2" w:char="0052"/>
            </w:r>
            <w:r>
              <w:rPr>
                <w:rFonts w:hint="eastAsia"/>
                <w:lang w:val="en-US" w:eastAsia="zh-CN"/>
              </w:rPr>
              <w:t>前</w:t>
            </w:r>
            <w:r>
              <w:rPr>
                <w:rFonts w:hint="eastAsia"/>
              </w:rPr>
              <w:t xml:space="preserve">提方案 ☑操作性前提方案 ☑HACCP计划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组织建立、实施、保持和更新PRP，以便于防止和/或减少产品、产品加工和工作环境中的污染物（包括食品安全危害）。</w:t>
            </w:r>
          </w:p>
          <w:p>
            <w:pPr>
              <w:shd w:val="clear" w:color="auto" w:fill="F4B8FF"/>
            </w:pPr>
            <w:r>
              <w:rPr>
                <w:rFonts w:hint="eastAsia"/>
              </w:rPr>
              <w:t>组织的《前提方案》时参照法规：</w:t>
            </w:r>
          </w:p>
          <w:p>
            <w:pPr>
              <w:shd w:val="clear" w:color="auto" w:fill="F4B8FF"/>
              <w:rPr>
                <w:szCs w:val="18"/>
                <w:lang w:val="en-GB"/>
              </w:rPr>
            </w:pPr>
            <w:r>
              <w:rPr>
                <w:rFonts w:hint="eastAsia"/>
              </w:rPr>
              <w:t xml:space="preserve">☑ </w:t>
            </w:r>
            <w:r>
              <w:rPr>
                <w:rFonts w:hint="eastAsia"/>
                <w:lang w:eastAsia="zh-CN"/>
              </w:rPr>
              <w:t>《 GB 14881-2013 食品安全国家标准 食品生产通用卫生规范》</w:t>
            </w:r>
          </w:p>
          <w:p>
            <w:pPr>
              <w:shd w:val="clear" w:color="auto" w:fill="F4B8FF"/>
            </w:pPr>
            <w:r>
              <w:rPr>
                <w:rFonts w:hint="eastAsia"/>
                <w:lang w:eastAsia="zh-CN"/>
              </w:rPr>
              <w:t>□</w:t>
            </w:r>
            <w:r>
              <w:rPr>
                <w:rFonts w:hint="eastAsia"/>
              </w:rPr>
              <w:t xml:space="preserve"> 行业相关规范：</w:t>
            </w:r>
          </w:p>
          <w:p>
            <w:pPr>
              <w:shd w:val="clear" w:color="auto" w:fill="F4B8FF"/>
            </w:pPr>
            <w:r>
              <w:rPr>
                <w:rFonts w:hint="eastAsia"/>
              </w:rPr>
              <w:t xml:space="preserve">是否获得食品安全小组的批准  ☑是   </w:t>
            </w:r>
            <w:r>
              <w:rPr>
                <w:rFonts w:hint="eastAsia"/>
              </w:rPr>
              <w:sym w:font="Wingdings" w:char="00A8"/>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u w:val="single"/>
              </w:rPr>
            </w:pPr>
            <w:r>
              <w:rPr>
                <w:rFonts w:hint="eastAsia"/>
              </w:rPr>
              <w:t xml:space="preserve">《前提方案》的内容包括：☑内容全面   </w:t>
            </w:r>
            <w:r>
              <w:rPr>
                <w:rFonts w:hint="eastAsia"/>
              </w:rPr>
              <w:sym w:font="Wingdings" w:char="00A8"/>
            </w:r>
            <w:r>
              <w:rPr>
                <w:rFonts w:hint="eastAsia"/>
              </w:rPr>
              <w:t>内容不全面，说明：</w:t>
            </w:r>
            <w:r>
              <w:rPr>
                <w:rFonts w:hint="eastAsia"/>
                <w:u w:val="single"/>
              </w:rPr>
              <w:t xml:space="preserve">                    </w:t>
            </w:r>
          </w:p>
          <w:p>
            <w:pPr>
              <w:shd w:val="clear" w:color="auto" w:fill="F4B8FF"/>
            </w:pPr>
            <w:r>
              <w:t>a) 建筑物和相关设施的构造与布局；</w:t>
            </w:r>
            <w:r>
              <w:rPr>
                <w:rFonts w:hint="eastAsia"/>
              </w:rPr>
              <w:t xml:space="preserve">                          ☑有   </w:t>
            </w:r>
            <w:r>
              <w:rPr>
                <w:rFonts w:hint="eastAsia"/>
              </w:rPr>
              <w:sym w:font="Wingdings" w:char="00A8"/>
            </w:r>
            <w:r>
              <w:rPr>
                <w:rFonts w:hint="eastAsia"/>
              </w:rPr>
              <w:t>无</w:t>
            </w:r>
          </w:p>
          <w:p>
            <w:pPr>
              <w:shd w:val="clear" w:color="auto" w:fill="F4B8FF"/>
            </w:pPr>
            <w:r>
              <w:t>b) 包括工作空间和员工设施在内的厂房布局；</w:t>
            </w:r>
            <w:r>
              <w:rPr>
                <w:rFonts w:hint="eastAsia"/>
              </w:rPr>
              <w:t xml:space="preserve">                  ☑有   </w:t>
            </w:r>
            <w:r>
              <w:rPr>
                <w:rFonts w:hint="eastAsia"/>
              </w:rPr>
              <w:sym w:font="Wingdings" w:char="00A8"/>
            </w:r>
            <w:r>
              <w:rPr>
                <w:rFonts w:hint="eastAsia"/>
              </w:rPr>
              <w:t>无</w:t>
            </w:r>
          </w:p>
          <w:p>
            <w:pPr>
              <w:shd w:val="clear" w:color="auto" w:fill="F4B8FF"/>
            </w:pPr>
            <w:r>
              <w:t>c) 空气、水、能源和其他基础条件的供给；</w:t>
            </w:r>
            <w:r>
              <w:rPr>
                <w:rFonts w:hint="eastAsia"/>
              </w:rPr>
              <w:t xml:space="preserve">                     ☑有   </w:t>
            </w:r>
            <w:r>
              <w:rPr>
                <w:rFonts w:hint="eastAsia"/>
              </w:rPr>
              <w:sym w:font="Wingdings" w:char="00A8"/>
            </w:r>
            <w:r>
              <w:rPr>
                <w:rFonts w:hint="eastAsia"/>
              </w:rPr>
              <w:t>无</w:t>
            </w:r>
          </w:p>
          <w:p>
            <w:pPr>
              <w:shd w:val="clear" w:color="auto" w:fill="F4B8FF"/>
              <w:rPr>
                <w:rFonts w:hint="eastAsia"/>
              </w:rPr>
            </w:pPr>
            <w:r>
              <w:t>d) 包括虫害控制、 废弃物和污水处理在内的支持性服务；</w:t>
            </w:r>
            <w:r>
              <w:rPr>
                <w:rFonts w:hint="eastAsia"/>
              </w:rPr>
              <w:t xml:space="preserve">       ☑有   </w:t>
            </w:r>
            <w:r>
              <w:rPr>
                <w:rFonts w:hint="eastAsia"/>
              </w:rPr>
              <w:sym w:font="Wingdings" w:char="00A8"/>
            </w:r>
            <w:r>
              <w:rPr>
                <w:rFonts w:hint="eastAsia"/>
              </w:rPr>
              <w:t>无</w:t>
            </w:r>
          </w:p>
          <w:p>
            <w:pPr>
              <w:shd w:val="clear" w:color="auto" w:fill="F4B8FF"/>
            </w:pPr>
            <w:r>
              <w:t>e) 设备的适宜性， 及其清洁、 保养和预防性维护的可实现性；</w:t>
            </w:r>
            <w:r>
              <w:rPr>
                <w:rFonts w:hint="eastAsia"/>
              </w:rPr>
              <w:t xml:space="preserve">  ☑有   </w:t>
            </w:r>
            <w:r>
              <w:rPr>
                <w:rFonts w:hint="eastAsia"/>
              </w:rPr>
              <w:sym w:font="Wingdings" w:char="00A8"/>
            </w:r>
            <w:r>
              <w:rPr>
                <w:rFonts w:hint="eastAsia"/>
              </w:rPr>
              <w:t>无</w:t>
            </w:r>
          </w:p>
          <w:p>
            <w:pPr>
              <w:shd w:val="clear" w:color="auto" w:fill="F4B8FF"/>
              <w:rPr>
                <w:rFonts w:hint="eastAsia"/>
              </w:rPr>
            </w:pPr>
            <w:r>
              <w:t>f) 供应商保证过程（如原料、 辅料、 化学品和包装材料） ；</w:t>
            </w:r>
            <w:r>
              <w:rPr>
                <w:rFonts w:hint="eastAsia"/>
              </w:rPr>
              <w:t xml:space="preserve">   ☑</w:t>
            </w:r>
            <w:r>
              <w:rPr>
                <w:rFonts w:hint="eastAsia"/>
              </w:rPr>
              <w:sym w:font="Wingdings" w:char="00A8"/>
            </w:r>
            <w:r>
              <w:rPr>
                <w:rFonts w:hint="eastAsia"/>
              </w:rPr>
              <w:t xml:space="preserve">有   </w:t>
            </w:r>
            <w:r>
              <w:rPr>
                <w:rFonts w:hint="eastAsia"/>
              </w:rPr>
              <w:sym w:font="Wingdings" w:char="00A8"/>
            </w:r>
            <w:r>
              <w:rPr>
                <w:rFonts w:hint="eastAsia"/>
              </w:rPr>
              <w:t>无</w:t>
            </w:r>
          </w:p>
          <w:p>
            <w:pPr>
              <w:shd w:val="clear" w:color="auto" w:fill="F4B8FF"/>
              <w:rPr>
                <w:rFonts w:hint="eastAsia" w:eastAsia="宋体"/>
                <w:lang w:eastAsia="zh-CN"/>
              </w:rPr>
            </w:pPr>
            <w:r>
              <w:t>g) 来料的接收、储存、发运、运输和产品的搬运；</w:t>
            </w:r>
            <w:r>
              <w:rPr>
                <w:rFonts w:hint="eastAsia"/>
              </w:rPr>
              <w:t xml:space="preserve">              </w:t>
            </w:r>
            <w:r>
              <w:rPr>
                <w:rFonts w:hint="eastAsia"/>
                <w:lang w:eastAsia="zh-CN"/>
              </w:rPr>
              <w:sym w:font="Wingdings 2" w:char="0052"/>
            </w:r>
            <w:r>
              <w:rPr>
                <w:rFonts w:hint="eastAsia"/>
              </w:rPr>
              <w:t xml:space="preserve">有   </w:t>
            </w:r>
            <w:r>
              <w:rPr>
                <w:rFonts w:hint="eastAsia"/>
              </w:rPr>
              <w:sym w:font="Wingdings" w:char="00A8"/>
            </w:r>
            <w:r>
              <w:rPr>
                <w:rFonts w:hint="eastAsia"/>
              </w:rPr>
              <w:t>无</w:t>
            </w:r>
          </w:p>
          <w:p>
            <w:pPr>
              <w:shd w:val="clear" w:color="auto" w:fill="F4B8FF"/>
            </w:pPr>
            <w:r>
              <w:t>h) 防止交叉污染的措施；</w:t>
            </w:r>
            <w:r>
              <w:rPr>
                <w:rFonts w:hint="eastAsia"/>
              </w:rPr>
              <w:t xml:space="preserve">                                    ☑有   </w:t>
            </w:r>
            <w:r>
              <w:rPr>
                <w:rFonts w:hint="eastAsia"/>
              </w:rPr>
              <w:sym w:font="Wingdings" w:char="00A8"/>
            </w:r>
            <w:r>
              <w:rPr>
                <w:rFonts w:hint="eastAsia"/>
              </w:rPr>
              <w:t>无</w:t>
            </w:r>
          </w:p>
          <w:p>
            <w:pPr>
              <w:shd w:val="clear" w:color="auto" w:fill="F4B8FF"/>
            </w:pPr>
            <w:r>
              <w:t>i) 清洁和消毒；</w:t>
            </w:r>
            <w:r>
              <w:rPr>
                <w:rFonts w:hint="eastAsia"/>
              </w:rPr>
              <w:t xml:space="preserve">                                            ☑有   </w:t>
            </w:r>
            <w:r>
              <w:rPr>
                <w:rFonts w:hint="eastAsia"/>
              </w:rPr>
              <w:sym w:font="Wingdings" w:char="00A8"/>
            </w:r>
            <w:r>
              <w:rPr>
                <w:rFonts w:hint="eastAsia"/>
              </w:rPr>
              <w:t>无</w:t>
            </w:r>
          </w:p>
          <w:p>
            <w:pPr>
              <w:shd w:val="clear" w:color="auto" w:fill="F4B8FF"/>
            </w:pPr>
            <w:r>
              <w:t>j) 人员卫生；</w:t>
            </w:r>
            <w:r>
              <w:rPr>
                <w:rFonts w:hint="eastAsia"/>
              </w:rPr>
              <w:t xml:space="preserve">                                               ☑有   </w:t>
            </w:r>
            <w:r>
              <w:rPr>
                <w:rFonts w:hint="eastAsia"/>
              </w:rPr>
              <w:sym w:font="Wingdings" w:char="00A8"/>
            </w:r>
            <w:r>
              <w:rPr>
                <w:rFonts w:hint="eastAsia"/>
              </w:rPr>
              <w:t>无</w:t>
            </w:r>
          </w:p>
          <w:p>
            <w:pPr>
              <w:shd w:val="clear" w:color="auto" w:fill="F4B8FF"/>
            </w:pPr>
            <w:r>
              <w:t>k) 产品信息/消费者意识；</w:t>
            </w:r>
            <w:r>
              <w:rPr>
                <w:rFonts w:hint="eastAsia"/>
              </w:rPr>
              <w:t xml:space="preserve">                                    ☑有   </w:t>
            </w:r>
            <w:r>
              <w:rPr>
                <w:rFonts w:hint="eastAsia"/>
              </w:rPr>
              <w:sym w:font="Wingdings" w:char="00A8"/>
            </w:r>
            <w:r>
              <w:rPr>
                <w:rFonts w:hint="eastAsia"/>
              </w:rPr>
              <w:t>无</w:t>
            </w:r>
          </w:p>
          <w:p>
            <w:pPr>
              <w:shd w:val="clear" w:color="auto" w:fill="F4B8FF"/>
            </w:pPr>
            <w:r>
              <w:t>l) 其他有关方面。</w:t>
            </w:r>
            <w:r>
              <w:rPr>
                <w:rFonts w:hint="eastAsia"/>
              </w:rPr>
              <w:t xml:space="preserve">                                           ☑有   </w:t>
            </w:r>
            <w:r>
              <w:rPr>
                <w:rFonts w:hint="eastAsia"/>
              </w:rPr>
              <w:sym w:font="Wingdings" w:char="00A8"/>
            </w:r>
            <w:r>
              <w:rPr>
                <w:rFonts w:hint="eastAsia"/>
              </w:rPr>
              <w:t>无</w:t>
            </w:r>
          </w:p>
          <w:p>
            <w:pPr>
              <w:shd w:val="clear" w:color="auto" w:fill="F4B8FF"/>
            </w:pPr>
            <w:r>
              <w:t>规定PRP的选择、建立、适用的监测和验证的文件化信息。</w:t>
            </w:r>
            <w:r>
              <w:rPr>
                <w:rFonts w:hint="eastAsia"/>
              </w:rPr>
              <w:t xml:space="preserve">       ☑是   </w:t>
            </w:r>
            <w:r>
              <w:rPr>
                <w:rFonts w:hint="eastAsia"/>
              </w:rPr>
              <w:sym w:font="Wingdings" w:char="00A8"/>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w:t>
            </w:r>
            <w:r>
              <w:t>确保确定适用的法律、法规和顾客要求</w:t>
            </w:r>
            <w:r>
              <w:rPr>
                <w:rFonts w:hint="eastAsia"/>
              </w:rPr>
              <w:t>，</w:t>
            </w:r>
            <w:r>
              <w:t>建立和实施可追溯性系统</w:t>
            </w:r>
            <w:r>
              <w:rPr>
                <w:rFonts w:hint="eastAsia"/>
              </w:rPr>
              <w:t>包括：</w:t>
            </w:r>
          </w:p>
          <w:p>
            <w:pPr>
              <w:shd w:val="clear" w:color="auto" w:fill="F4B8FF"/>
            </w:pPr>
            <w:r>
              <w:t>a）唯一地识别来自供应商的来料</w:t>
            </w:r>
            <w:r>
              <w:rPr>
                <w:rFonts w:hint="eastAsia"/>
              </w:rPr>
              <w:t xml:space="preserve">                     ☑是   </w:t>
            </w:r>
            <w:r>
              <w:rPr>
                <w:rFonts w:hint="eastAsia"/>
              </w:rPr>
              <w:sym w:font="Wingdings" w:char="00A8"/>
            </w:r>
            <w:r>
              <w:rPr>
                <w:rFonts w:hint="eastAsia"/>
              </w:rPr>
              <w:t>否</w:t>
            </w:r>
          </w:p>
          <w:p>
            <w:pPr>
              <w:shd w:val="clear" w:color="auto" w:fill="F4B8FF"/>
            </w:pPr>
            <w:r>
              <w:t>b）接收物料、配料、中间产品批量与最终产品的关系</w:t>
            </w:r>
            <w:r>
              <w:rPr>
                <w:rFonts w:hint="eastAsia"/>
              </w:rPr>
              <w:t xml:space="preserve">   ☑是   </w:t>
            </w:r>
            <w:r>
              <w:rPr>
                <w:rFonts w:hint="eastAsia"/>
              </w:rPr>
              <w:sym w:font="Wingdings" w:char="00A8"/>
            </w:r>
            <w:r>
              <w:rPr>
                <w:rFonts w:hint="eastAsia"/>
              </w:rPr>
              <w:t>否</w:t>
            </w:r>
          </w:p>
          <w:p>
            <w:pPr>
              <w:shd w:val="clear" w:color="auto" w:fill="F4B8FF"/>
            </w:pPr>
            <w:r>
              <w:t>c）材料/产品的返工</w:t>
            </w:r>
            <w:r>
              <w:rPr>
                <w:rFonts w:hint="eastAsia"/>
              </w:rPr>
              <w:t xml:space="preserve">                                ☑是   </w:t>
            </w:r>
            <w:r>
              <w:rPr>
                <w:rFonts w:hint="eastAsia"/>
              </w:rPr>
              <w:sym w:font="Wingdings" w:char="00A8"/>
            </w:r>
            <w:r>
              <w:rPr>
                <w:rFonts w:hint="eastAsia"/>
              </w:rPr>
              <w:t>否</w:t>
            </w:r>
          </w:p>
          <w:p>
            <w:pPr>
              <w:shd w:val="clear" w:color="auto" w:fill="F4B8FF"/>
            </w:pPr>
            <w:r>
              <w:rPr>
                <w:rFonts w:hint="eastAsia"/>
              </w:rPr>
              <w:t>d）</w:t>
            </w:r>
            <w:r>
              <w:t>最终产品分销路线的第一阶段。</w:t>
            </w:r>
            <w:r>
              <w:rPr>
                <w:rFonts w:hint="eastAsia"/>
              </w:rPr>
              <w:t xml:space="preserve">                   ☑是   </w:t>
            </w:r>
            <w:r>
              <w:rPr>
                <w:rFonts w:hint="eastAsia"/>
              </w:rPr>
              <w:sym w:font="Wingdings" w:char="00A8"/>
            </w:r>
            <w:r>
              <w:rPr>
                <w:rFonts w:hint="eastAsia"/>
              </w:rPr>
              <w:t>否</w:t>
            </w:r>
          </w:p>
          <w:p>
            <w:pPr>
              <w:shd w:val="clear" w:color="auto" w:fill="F4B8FF"/>
            </w:pPr>
            <w:r>
              <w:rPr>
                <w:rFonts w:hint="eastAsia"/>
              </w:rPr>
              <w:t xml:space="preserve">组织的产品保质期为 </w:t>
            </w:r>
            <w:r>
              <w:rPr>
                <w:rFonts w:hint="eastAsia"/>
                <w:u w:val="single"/>
                <w:lang w:val="en-US" w:eastAsia="zh-CN"/>
              </w:rPr>
              <w:t>12</w:t>
            </w:r>
            <w:r>
              <w:rPr>
                <w:rFonts w:hint="eastAsia"/>
                <w:u w:val="single"/>
              </w:rPr>
              <w:t xml:space="preserve"> </w:t>
            </w:r>
            <w:r>
              <w:rPr>
                <w:rFonts w:hint="eastAsia"/>
              </w:rPr>
              <w:t>个月；</w:t>
            </w:r>
          </w:p>
          <w:p>
            <w:pPr>
              <w:shd w:val="clear" w:color="auto" w:fill="F4B8FF"/>
            </w:pPr>
            <w:r>
              <w:t>可追溯性系统证据的文件化信息</w:t>
            </w:r>
            <w:r>
              <w:rPr>
                <w:rFonts w:hint="eastAsia"/>
              </w:rPr>
              <w:t>，</w:t>
            </w:r>
            <w:r>
              <w:t>保留期</w:t>
            </w:r>
            <w:r>
              <w:rPr>
                <w:rFonts w:hint="eastAsia"/>
              </w:rPr>
              <w:t xml:space="preserve">限为 </w:t>
            </w:r>
            <w:r>
              <w:rPr>
                <w:rFonts w:hint="eastAsia"/>
                <w:u w:val="single"/>
              </w:rPr>
              <w:t xml:space="preserve">  </w:t>
            </w:r>
            <w:r>
              <w:rPr>
                <w:rFonts w:hint="eastAsia"/>
                <w:u w:val="single"/>
                <w:lang w:val="en-US" w:eastAsia="zh-CN"/>
              </w:rPr>
              <w:t>12</w:t>
            </w:r>
            <w:r>
              <w:rPr>
                <w:rFonts w:hint="eastAsia"/>
                <w:u w:val="single"/>
              </w:rPr>
              <w:t xml:space="preserve"> </w:t>
            </w:r>
            <w:r>
              <w:rPr>
                <w:rFonts w:hint="eastAsia"/>
              </w:rPr>
              <w:t>个月</w:t>
            </w:r>
            <w:r>
              <w:t>。</w:t>
            </w:r>
          </w:p>
          <w:p>
            <w:pPr>
              <w:shd w:val="clear" w:color="auto" w:fill="F4B8FF"/>
            </w:pPr>
            <w:r>
              <w:t>组织</w:t>
            </w:r>
            <w:r>
              <w:rPr>
                <w:rFonts w:hint="eastAsia"/>
              </w:rPr>
              <w:t>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8</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24</w:t>
            </w:r>
            <w:r>
              <w:rPr>
                <w:rFonts w:hint="eastAsia"/>
                <w:u w:val="single"/>
              </w:rPr>
              <w:t xml:space="preserve"> </w:t>
            </w:r>
            <w:r>
              <w:rPr>
                <w:rFonts w:hint="eastAsia"/>
              </w:rPr>
              <w:t>日，进行了</w:t>
            </w:r>
            <w:r>
              <w:t>可追溯性体系的有效性</w:t>
            </w:r>
            <w:r>
              <w:rPr>
                <w:rFonts w:hint="eastAsia"/>
              </w:rPr>
              <w:t>的演练</w:t>
            </w:r>
            <w:r>
              <w:t>。</w:t>
            </w:r>
          </w:p>
          <w:p>
            <w:pPr>
              <w:shd w:val="clear" w:color="auto" w:fill="F4B8FF"/>
            </w:pPr>
          </w:p>
          <w:p>
            <w:pPr>
              <w:shd w:val="clear" w:color="auto" w:fill="F4B8FF"/>
              <w:jc w:val="left"/>
              <w:rPr>
                <w:highlight w:val="none"/>
              </w:rPr>
            </w:pPr>
            <w:r>
              <w:rPr>
                <w:rFonts w:hint="eastAsia"/>
                <w:highlight w:val="none"/>
              </w:rPr>
              <w:t>组织在生产和服务提供的整个过程中对产品和监视和测量状态进行标识和追溯。</w:t>
            </w:r>
          </w:p>
          <w:p>
            <w:pPr>
              <w:shd w:val="clear" w:color="auto" w:fill="F4B8FF"/>
              <w:jc w:val="left"/>
              <w:rPr>
                <w:rFonts w:hint="eastAsia" w:eastAsia="宋体"/>
                <w:lang w:eastAsia="zh-CN"/>
              </w:rPr>
            </w:pPr>
            <w:r>
              <w:rPr>
                <w:rFonts w:hint="eastAsia"/>
              </w:rPr>
              <w:t xml:space="preserve">采用的标识方式：☑标签 </w:t>
            </w:r>
            <w:r>
              <w:rPr>
                <w:rFonts w:hint="eastAsia"/>
                <w:lang w:eastAsia="zh-CN"/>
              </w:rPr>
              <w:t>□</w:t>
            </w:r>
            <w:r>
              <w:rPr>
                <w:rFonts w:hint="eastAsia"/>
              </w:rPr>
              <w:t xml:space="preserve">标牌 </w:t>
            </w:r>
            <w:r>
              <w:rPr>
                <w:rFonts w:hint="eastAsia"/>
              </w:rPr>
              <w:sym w:font="Wingdings" w:char="00FE"/>
            </w:r>
            <w:r>
              <w:rPr>
                <w:rFonts w:hint="eastAsia"/>
              </w:rPr>
              <w:t xml:space="preserve">区域 </w:t>
            </w:r>
            <w:r>
              <w:rPr>
                <w:rFonts w:hint="eastAsia"/>
              </w:rPr>
              <w:sym w:font="Wingdings" w:char="00A8"/>
            </w:r>
            <w:r>
              <w:rPr>
                <w:rFonts w:hint="eastAsia"/>
                <w:lang w:val="en-US" w:eastAsia="zh-CN"/>
              </w:rPr>
              <w:t xml:space="preserve">周转筐颜色 </w:t>
            </w:r>
            <w:r>
              <w:rPr>
                <w:rFonts w:hint="eastAsia"/>
              </w:rPr>
              <w:sym w:font="Wingdings" w:char="00A8"/>
            </w:r>
            <w:r>
              <w:rPr>
                <w:rFonts w:hint="eastAsia"/>
              </w:rPr>
              <w:t xml:space="preserve">容器编号 </w:t>
            </w:r>
            <w:r>
              <w:rPr>
                <w:rFonts w:hint="eastAsia"/>
              </w:rPr>
              <w:sym w:font="Wingdings" w:char="00A8"/>
            </w:r>
            <w:r>
              <w:rPr>
                <w:rFonts w:hint="eastAsia"/>
              </w:rPr>
              <w:t xml:space="preserve">人员编号 </w:t>
            </w:r>
            <w:r>
              <w:rPr>
                <w:rFonts w:hint="eastAsia"/>
              </w:rPr>
              <w:sym w:font="Wingdings" w:char="00FE"/>
            </w:r>
            <w:r>
              <w:rPr>
                <w:rFonts w:hint="eastAsia"/>
              </w:rPr>
              <w:t>其他</w:t>
            </w:r>
            <w:r>
              <w:rPr>
                <w:rFonts w:hint="eastAsia"/>
                <w:lang w:eastAsia="zh-CN"/>
              </w:rPr>
              <w:t>——</w:t>
            </w:r>
            <w:r>
              <w:rPr>
                <w:rFonts w:hint="eastAsia"/>
                <w:lang w:val="en-US" w:eastAsia="zh-CN"/>
              </w:rPr>
              <w:t>进货批号标识</w:t>
            </w:r>
          </w:p>
          <w:p>
            <w:pPr>
              <w:shd w:val="clear" w:color="auto" w:fill="F4B8FF"/>
              <w:jc w:val="left"/>
            </w:pPr>
            <w:r>
              <w:rPr>
                <w:rFonts w:hint="eastAsia"/>
              </w:rPr>
              <w:t xml:space="preserve">可追溯性实现：☑符合要求 </w:t>
            </w:r>
            <w:r>
              <w:rPr>
                <w:rFonts w:hint="eastAsia"/>
              </w:rPr>
              <w:sym w:font="Wingdings" w:char="00A8"/>
            </w:r>
            <w:r>
              <w:rPr>
                <w:rFonts w:hint="eastAsia"/>
              </w:rPr>
              <w:t>存在不足，说明</w:t>
            </w:r>
            <w:r>
              <w:rPr>
                <w:rFonts w:hint="eastAsia"/>
                <w:u w:val="single"/>
              </w:rPr>
              <w:t xml:space="preserve">                                  </w:t>
            </w:r>
            <w:r>
              <w:rPr>
                <w:rFonts w:hint="eastAsia"/>
              </w:rPr>
              <w:t>。</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rPr>
                <w:b/>
                <w:bCs/>
              </w:rPr>
            </w:pPr>
            <w:r>
              <w:rPr>
                <w:rFonts w:hint="eastAsia"/>
                <w:b/>
                <w:bCs/>
              </w:rPr>
              <w:t>应急准备和响应</w:t>
            </w:r>
          </w:p>
          <w:p>
            <w:r>
              <w:rPr>
                <w:rFonts w:hint="eastAsia"/>
              </w:rPr>
              <w:t xml:space="preserve">组织识别了食品安全的潜在紧急情况和事故及应急准备并做出响应所需的过程。对实际发生的紧急情况做出响应；以预防或减轻它所带来的食品安全危害； </w:t>
            </w:r>
          </w:p>
          <w:p>
            <w:pPr>
              <w:rPr>
                <w:rFonts w:hint="eastAsia"/>
              </w:rPr>
            </w:pPr>
            <w:r>
              <w:rPr>
                <w:rFonts w:hint="eastAsia"/>
              </w:rPr>
              <w:t>制订的《应急预案》包括：</w:t>
            </w:r>
          </w:p>
          <w:p>
            <w:pPr>
              <w:rPr>
                <w:highlight w:val="none"/>
              </w:rPr>
            </w:pPr>
            <w:r>
              <w:rPr>
                <w:rFonts w:hint="eastAsia"/>
                <w:highlight w:val="none"/>
              </w:rPr>
              <w:sym w:font="Wingdings" w:char="00FE"/>
            </w:r>
            <w:r>
              <w:rPr>
                <w:rFonts w:hint="eastAsia"/>
                <w:highlight w:val="none"/>
              </w:rPr>
              <w:t xml:space="preserve">自然灾害 </w:t>
            </w:r>
            <w:r>
              <w:rPr>
                <w:highlight w:val="none"/>
              </w:rPr>
              <w:t xml:space="preserve">      </w:t>
            </w:r>
            <w:r>
              <w:rPr>
                <w:rFonts w:hint="eastAsia"/>
                <w:highlight w:val="none"/>
              </w:rPr>
              <w:sym w:font="Wingdings" w:char="00FE"/>
            </w:r>
            <w:r>
              <w:rPr>
                <w:rFonts w:hint="eastAsia"/>
                <w:highlight w:val="none"/>
              </w:rPr>
              <w:t xml:space="preserve">环境事故 </w:t>
            </w:r>
            <w:r>
              <w:rPr>
                <w:highlight w:val="none"/>
              </w:rPr>
              <w:t xml:space="preserve">     </w:t>
            </w:r>
            <w:r>
              <w:rPr>
                <w:rFonts w:hint="eastAsia"/>
                <w:highlight w:val="none"/>
              </w:rPr>
              <w:sym w:font="Wingdings" w:char="00FE"/>
            </w:r>
            <w:r>
              <w:rPr>
                <w:rFonts w:hint="eastAsia"/>
                <w:highlight w:val="none"/>
              </w:rPr>
              <w:t xml:space="preserve">生物恐怖主义 </w:t>
            </w:r>
            <w:r>
              <w:rPr>
                <w:highlight w:val="none"/>
              </w:rPr>
              <w:t xml:space="preserve">    </w:t>
            </w:r>
            <w:r>
              <w:rPr>
                <w:rFonts w:hint="eastAsia"/>
                <w:highlight w:val="none"/>
              </w:rPr>
              <w:sym w:font="Wingdings" w:char="00FE"/>
            </w:r>
            <w:r>
              <w:rPr>
                <w:rFonts w:hint="eastAsia"/>
                <w:highlight w:val="none"/>
              </w:rPr>
              <w:t xml:space="preserve">工作场所事故 </w:t>
            </w:r>
            <w:r>
              <w:rPr>
                <w:highlight w:val="none"/>
              </w:rPr>
              <w:t xml:space="preserve">      </w:t>
            </w:r>
            <w:r>
              <w:rPr>
                <w:rFonts w:hint="eastAsia"/>
                <w:highlight w:val="none"/>
              </w:rPr>
              <w:sym w:font="Wingdings" w:char="00FE"/>
            </w:r>
            <w:r>
              <w:rPr>
                <w:rFonts w:hint="eastAsia"/>
                <w:highlight w:val="none"/>
              </w:rPr>
              <w:t xml:space="preserve">食品中毒 </w:t>
            </w:r>
            <w:r>
              <w:rPr>
                <w:highlight w:val="none"/>
              </w:rPr>
              <w:t xml:space="preserve"> </w:t>
            </w:r>
            <w:r>
              <w:rPr>
                <w:rFonts w:hint="eastAsia"/>
                <w:highlight w:val="none"/>
              </w:rPr>
              <w:sym w:font="Wingdings" w:char="00FE"/>
            </w:r>
            <w:r>
              <w:rPr>
                <w:rFonts w:hint="eastAsia"/>
                <w:highlight w:val="none"/>
              </w:rPr>
              <w:t xml:space="preserve">突发公共卫生事件 </w:t>
            </w:r>
            <w:r>
              <w:rPr>
                <w:highlight w:val="none"/>
              </w:rPr>
              <w:t xml:space="preserve">  </w:t>
            </w:r>
            <w:r>
              <w:rPr>
                <w:rFonts w:hint="eastAsia"/>
                <w:highlight w:val="none"/>
              </w:rPr>
              <w:sym w:font="Wingdings" w:char="00FE"/>
            </w:r>
            <w:r>
              <w:rPr>
                <w:rFonts w:hint="eastAsia"/>
                <w:highlight w:val="none"/>
              </w:rPr>
              <w:t xml:space="preserve">水的中断 </w:t>
            </w:r>
            <w:r>
              <w:rPr>
                <w:highlight w:val="none"/>
              </w:rPr>
              <w:t xml:space="preserve">    </w:t>
            </w:r>
            <w:r>
              <w:rPr>
                <w:rFonts w:hint="eastAsia"/>
                <w:highlight w:val="none"/>
              </w:rPr>
              <w:sym w:font="Wingdings" w:char="00FE"/>
            </w:r>
            <w:r>
              <w:rPr>
                <w:rFonts w:hint="eastAsia"/>
                <w:highlight w:val="none"/>
              </w:rPr>
              <w:t xml:space="preserve">电的中断 </w:t>
            </w:r>
            <w:r>
              <w:rPr>
                <w:highlight w:val="none"/>
              </w:rPr>
              <w:t xml:space="preserve">        </w:t>
            </w:r>
            <w:r>
              <w:rPr>
                <w:rFonts w:hint="eastAsia"/>
                <w:highlight w:val="none"/>
              </w:rPr>
              <w:sym w:font="Wingdings" w:char="00FE"/>
            </w:r>
            <w:r>
              <w:rPr>
                <w:rFonts w:hint="eastAsia"/>
                <w:highlight w:val="none"/>
              </w:rPr>
              <w:t>制冷供应服务中断</w:t>
            </w:r>
            <w:r>
              <w:rPr>
                <w:highlight w:val="none"/>
              </w:rPr>
              <w:t xml:space="preserve">   </w:t>
            </w:r>
            <w:r>
              <w:rPr>
                <w:rFonts w:hint="eastAsia"/>
                <w:highlight w:val="none"/>
              </w:rPr>
              <w:sym w:font="Wingdings" w:char="00FE"/>
            </w:r>
            <w:r>
              <w:rPr>
                <w:rFonts w:hint="eastAsia"/>
                <w:highlight w:val="none"/>
              </w:rPr>
              <w:t>其他—食品供应链的突变</w:t>
            </w:r>
          </w:p>
          <w:p>
            <w:r>
              <w:rPr>
                <w:rFonts w:hint="eastAsia"/>
              </w:rPr>
              <w:t>审核周期内发生过紧急情况：</w:t>
            </w:r>
            <w:r>
              <w:rPr>
                <w:rFonts w:hint="eastAsia"/>
                <w:highlight w:val="none"/>
              </w:rPr>
              <w:sym w:font="Wingdings" w:char="00FE"/>
            </w:r>
            <w:r>
              <w:rPr>
                <w:rFonts w:hint="eastAsia"/>
              </w:rPr>
              <w:t xml:space="preserve">未发生 </w:t>
            </w:r>
            <w:r>
              <w:rPr>
                <w:rFonts w:hint="eastAsia"/>
                <w:highlight w:val="none"/>
              </w:rPr>
              <w:sym w:font="Wingdings" w:char="00FE"/>
            </w:r>
            <w:r>
              <w:rPr>
                <w:rFonts w:hint="eastAsia"/>
              </w:rPr>
              <w:t>已发生：</w:t>
            </w:r>
            <w:r>
              <w:rPr>
                <w:rFonts w:hint="eastAsia"/>
                <w:u w:val="single"/>
              </w:rPr>
              <w:t xml:space="preserve">                                </w:t>
            </w:r>
            <w:r>
              <w:rPr>
                <w:rFonts w:hint="eastAsia"/>
              </w:rPr>
              <w:t>。</w:t>
            </w:r>
          </w:p>
          <w:p/>
          <w:p>
            <w:r>
              <w:rPr>
                <w:rFonts w:hint="eastAsia"/>
              </w:rPr>
              <w:t>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5</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16</w:t>
            </w:r>
            <w:r>
              <w:rPr>
                <w:rFonts w:hint="eastAsia"/>
              </w:rPr>
              <w:t>日进行了</w:t>
            </w:r>
            <w:r>
              <w:rPr>
                <w:rFonts w:hint="eastAsia"/>
                <w:u w:val="single"/>
              </w:rPr>
              <w:t xml:space="preserve">   </w:t>
            </w:r>
            <w:r>
              <w:rPr>
                <w:rFonts w:hint="eastAsia"/>
                <w:u w:val="single"/>
                <w:lang w:val="en-US" w:eastAsia="zh-CN"/>
              </w:rPr>
              <w:t>消防应急</w:t>
            </w:r>
            <w:r>
              <w:rPr>
                <w:rFonts w:hint="eastAsia"/>
                <w:u w:val="single"/>
              </w:rPr>
              <w:t xml:space="preserve">    </w:t>
            </w:r>
            <w:r>
              <w:rPr>
                <w:rFonts w:hint="eastAsia"/>
              </w:rPr>
              <w:t xml:space="preserve">的演练；并总结了预案的可行性和有效性。 </w:t>
            </w:r>
          </w:p>
          <w:p>
            <w:r>
              <w:rPr>
                <w:rFonts w:hint="eastAsia"/>
              </w:rPr>
              <w:t xml:space="preserve">定期评审并修订过程和策划的响应措施，特别是发生紧急情况后或进行试验后； </w:t>
            </w:r>
          </w:p>
          <w:p/>
          <w:p>
            <w:pPr>
              <w:shd w:val="clear" w:color="auto" w:fill="F4B8FF"/>
            </w:pPr>
            <w:r>
              <w:rPr>
                <w:rFonts w:hint="eastAsia"/>
              </w:rPr>
              <w:t>应急准备和响应控制：</w:t>
            </w:r>
            <w:r>
              <w:rPr>
                <w:rFonts w:hint="eastAsia"/>
                <w:highlight w:val="none"/>
              </w:rPr>
              <w:sym w:font="Wingdings" w:char="00FE"/>
            </w:r>
            <w:r>
              <w:rPr>
                <w:rFonts w:hint="eastAsia"/>
              </w:rPr>
              <w:t xml:space="preserve">符合要求 </w:t>
            </w:r>
            <w:r>
              <w:rPr>
                <w:rFonts w:hint="eastAsia"/>
                <w:highlight w:val="none"/>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t>为进行危害分析，食品安全小组收集、保持和更新初步形成文件的信息。包括：</w:t>
            </w:r>
          </w:p>
          <w:p>
            <w:pPr>
              <w:shd w:val="clear" w:color="auto" w:fill="F4B8FF"/>
            </w:pPr>
            <w:r>
              <w:rPr>
                <w:rFonts w:hint="eastAsia"/>
              </w:rPr>
              <w:t>☑</w:t>
            </w:r>
            <w:r>
              <w:t>适用的法律、法规和客户要求；</w:t>
            </w:r>
          </w:p>
          <w:p>
            <w:pPr>
              <w:shd w:val="clear" w:color="auto" w:fill="F4B8FF"/>
            </w:pPr>
            <w:r>
              <w:rPr>
                <w:rFonts w:hint="eastAsia"/>
              </w:rPr>
              <w:t>☑</w:t>
            </w:r>
            <w:r>
              <w:t xml:space="preserve"> 组织的产品、过程和设备；</w:t>
            </w:r>
          </w:p>
          <w:p>
            <w:pPr>
              <w:shd w:val="clear" w:color="auto" w:fill="F4B8FF"/>
            </w:pPr>
            <w:r>
              <w:rPr>
                <w:rFonts w:hint="eastAsia"/>
              </w:rPr>
              <w:t>☑</w:t>
            </w:r>
            <w:r>
              <w:t xml:space="preserve"> 与食品安全管理体系相关的食品安全危害。</w:t>
            </w:r>
          </w:p>
          <w:p>
            <w:pPr>
              <w:shd w:val="clear" w:color="auto" w:fill="F4B8FF"/>
            </w:pPr>
            <w:r>
              <w:rPr>
                <w:rFonts w:hint="eastAsia"/>
              </w:rPr>
              <w:sym w:font="Wingdings" w:char="00A8"/>
            </w:r>
            <w:r>
              <w:rPr>
                <w:rFonts w:hint="eastAsia"/>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rPr>
                <w:b/>
                <w:bCs/>
              </w:rPr>
            </w:pPr>
            <w:r>
              <w:rPr>
                <w:rFonts w:hint="eastAsia"/>
                <w:b/>
                <w:bCs/>
              </w:rPr>
              <w:t>原材料产品描述</w:t>
            </w:r>
          </w:p>
          <w:p>
            <w:r>
              <w:rPr>
                <w:rFonts w:hint="eastAsia"/>
              </w:rPr>
              <w:t>所有资源、原料成分和产品接触材料均在规格书中描述。内容包括了名称、类别、成分及其生物、化学和物理特性；原辅料、食品包装材料的来源，以及生产、包装、储藏、运输和交付方式；原辅料、食品包装材料接收要求、接收方式和使用方式；在本审核时，检查了以下示例：</w:t>
            </w:r>
          </w:p>
          <w:p>
            <w:pPr>
              <w:numPr>
                <w:ilvl w:val="0"/>
                <w:numId w:val="6"/>
              </w:numPr>
              <w:rPr>
                <w:color w:val="020FBE"/>
                <w:lang w:val="en-GB"/>
              </w:rPr>
            </w:pPr>
            <w:r>
              <w:rPr>
                <w:rFonts w:hint="eastAsia"/>
                <w:color w:val="020FBE"/>
                <w:lang w:val="en-US" w:eastAsia="zh-CN"/>
              </w:rPr>
              <w:t>香辛料（红花椒、青花椒、八角、白芷、桂皮等）</w:t>
            </w:r>
          </w:p>
          <w:p>
            <w:pPr>
              <w:numPr>
                <w:ilvl w:val="0"/>
                <w:numId w:val="6"/>
              </w:numPr>
              <w:rPr>
                <w:color w:val="020FBE"/>
                <w:lang w:val="en-GB"/>
              </w:rPr>
            </w:pPr>
            <w:r>
              <w:rPr>
                <w:rFonts w:hint="eastAsia"/>
                <w:color w:val="020FBE"/>
                <w:lang w:val="en-US" w:eastAsia="zh-CN"/>
              </w:rPr>
              <w:t>生产用水</w:t>
            </w:r>
          </w:p>
          <w:p>
            <w:pPr>
              <w:numPr>
                <w:ilvl w:val="0"/>
                <w:numId w:val="6"/>
              </w:numPr>
              <w:rPr>
                <w:color w:val="020FBE"/>
                <w:lang w:val="en-GB"/>
              </w:rPr>
            </w:pPr>
            <w:r>
              <w:rPr>
                <w:rFonts w:hint="eastAsia"/>
                <w:color w:val="020FBE"/>
                <w:lang w:val="en-GB"/>
              </w:rPr>
              <w:t>酒精</w:t>
            </w:r>
          </w:p>
          <w:p>
            <w:pPr>
              <w:numPr>
                <w:ilvl w:val="0"/>
                <w:numId w:val="6"/>
              </w:numPr>
            </w:pPr>
            <w:r>
              <w:rPr>
                <w:rFonts w:hint="eastAsia"/>
                <w:color w:val="020FBE"/>
                <w:lang w:val="en-GB"/>
              </w:rPr>
              <w:t>内外部包材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r>
              <w:rPr>
                <w:rFonts w:hint="eastAsia"/>
              </w:rPr>
              <w:t>终产品描述</w:t>
            </w:r>
          </w:p>
          <w:p>
            <w:r>
              <w:rPr>
                <w:rFonts w:hint="eastAsia"/>
              </w:rPr>
              <w:t>最终产品在规范书中进行了描述。内容包括了产品的名称、类别、成分及其生物、化学、物理特性；产品的加工方式；产品的包装、储藏、运输和交付方式；产品的销售方式和标识；其他必要的信息。在本审核时，在本审核中检查了以下示例：</w:t>
            </w:r>
          </w:p>
          <w:p>
            <w:pPr>
              <w:numPr>
                <w:ilvl w:val="0"/>
                <w:numId w:val="6"/>
              </w:numPr>
            </w:pPr>
            <w:r>
              <w:rPr>
                <w:rFonts w:hint="eastAsia"/>
                <w:lang w:val="en-US" w:eastAsia="zh-CN"/>
              </w:rPr>
              <w:t>香辛料（红花椒、青花椒、八角、白芷、桂皮等）</w:t>
            </w:r>
          </w:p>
          <w:p>
            <w:pPr>
              <w:numPr>
                <w:ilvl w:val="0"/>
                <w:numId w:val="6"/>
              </w:numPr>
            </w:pPr>
            <w:r>
              <w:rPr>
                <w:rFonts w:hint="eastAsia"/>
                <w:lang w:val="en-US" w:eastAsia="zh-CN"/>
              </w:rPr>
              <w:t>香辛料粉（红花椒粉、辣椒粉、五香粉等）</w:t>
            </w:r>
          </w:p>
          <w:p>
            <w:pPr>
              <w:pStyle w:val="2"/>
            </w:pPr>
            <w:bookmarkStart w:id="45" w:name="_GoBack"/>
            <w:bookmarkEnd w:id="45"/>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autoSpaceDE w:val="0"/>
              <w:autoSpaceDN w:val="0"/>
              <w:adjustRightInd w:val="0"/>
              <w:rPr>
                <w:b/>
                <w:bCs/>
              </w:rPr>
            </w:pPr>
            <w:r>
              <w:rPr>
                <w:rFonts w:hint="eastAsia"/>
                <w:b/>
                <w:bCs/>
              </w:rPr>
              <w:t>预期用途</w:t>
            </w:r>
          </w:p>
          <w:p>
            <w:pPr>
              <w:rPr>
                <w:color w:val="0000FF"/>
              </w:rPr>
            </w:pPr>
            <w:r>
              <w:rPr>
                <w:rFonts w:hint="eastAsia"/>
              </w:rPr>
              <w:t xml:space="preserve">组织的产品预期用途为 </w:t>
            </w:r>
            <w:r>
              <w:rPr>
                <w:rFonts w:hint="eastAsia"/>
                <w:color w:val="0000FF"/>
                <w:u w:val="single"/>
              </w:rPr>
              <w:t xml:space="preserve"> </w:t>
            </w:r>
            <w:r>
              <w:rPr>
                <w:rFonts w:hint="eastAsia"/>
                <w:u w:val="single"/>
                <w:lang w:val="en-US" w:eastAsia="zh-CN"/>
              </w:rPr>
              <w:t>大众烹饪用调味品</w:t>
            </w:r>
            <w:r>
              <w:rPr>
                <w:u w:val="single"/>
              </w:rPr>
              <w:t xml:space="preserve"> </w:t>
            </w:r>
            <w:r>
              <w:rPr>
                <w:rFonts w:hint="eastAsia"/>
                <w:color w:val="0000FF"/>
                <w:u w:val="single"/>
              </w:rPr>
              <w:t xml:space="preserve">    </w:t>
            </w:r>
            <w:r>
              <w:rPr>
                <w:rFonts w:hint="eastAsia"/>
                <w:color w:val="0000FF"/>
              </w:rPr>
              <w:t xml:space="preserve"> 。</w:t>
            </w:r>
          </w:p>
          <w:p>
            <w:pPr>
              <w:shd w:val="clear" w:color="auto" w:fill="F4B8FF"/>
            </w:pPr>
            <w:r>
              <w:t>食品安全危害易感消费群体/使用者</w:t>
            </w:r>
            <w:r>
              <w:rPr>
                <w:rFonts w:hint="eastAsia"/>
              </w:rPr>
              <w:t>为：</w:t>
            </w:r>
            <w:r>
              <w:rPr>
                <w:rFonts w:hint="eastAsia"/>
                <w:color w:val="0000FF"/>
                <w:u w:val="single"/>
              </w:rPr>
              <w:t xml:space="preserve">  </w:t>
            </w:r>
            <w:r>
              <w:rPr>
                <w:rFonts w:hint="eastAsia"/>
                <w:color w:val="0000FF"/>
                <w:u w:val="single"/>
                <w:lang w:val="en-US" w:eastAsia="zh-CN"/>
              </w:rPr>
              <w:t>不涉及</w:t>
            </w:r>
            <w:r>
              <w:rPr>
                <w:rFonts w:hint="eastAsia"/>
                <w:color w:val="0000FF"/>
                <w:u w:val="single"/>
              </w:rPr>
              <w:t xml:space="preserve">                                                </w:t>
            </w:r>
            <w:r>
              <w:rPr>
                <w:rFonts w:hint="eastAsia"/>
                <w:color w:val="0000FF"/>
              </w:rPr>
              <w:t xml:space="preserve"> </w:t>
            </w:r>
          </w:p>
          <w:p>
            <w:pPr>
              <w:shd w:val="clear" w:color="auto" w:fill="F4B8FF"/>
            </w:pPr>
            <w:r>
              <w:rPr>
                <w:rFonts w:hint="eastAsia"/>
              </w:rPr>
              <w:sym w:font="Wingdings" w:char="00A8"/>
            </w:r>
            <w:r>
              <w:rPr>
                <w:rFonts w:hint="eastAsia"/>
              </w:rPr>
              <w:t xml:space="preserve">婴幼儿   </w:t>
            </w:r>
            <w:r>
              <w:rPr>
                <w:rFonts w:hint="eastAsia"/>
              </w:rPr>
              <w:sym w:font="Wingdings" w:char="00A8"/>
            </w:r>
            <w:r>
              <w:rPr>
                <w:rFonts w:hint="eastAsia"/>
              </w:rPr>
              <w:t xml:space="preserve">老人   </w:t>
            </w:r>
            <w:r>
              <w:rPr>
                <w:rFonts w:hint="eastAsia"/>
              </w:rPr>
              <w:sym w:font="Wingdings" w:char="00A8"/>
            </w:r>
            <w:r>
              <w:rPr>
                <w:rFonts w:hint="eastAsia"/>
              </w:rPr>
              <w:t xml:space="preserve">体弱多病者 </w:t>
            </w:r>
            <w:r>
              <w:rPr>
                <w:rFonts w:hint="eastAsia" w:ascii="Wingdings" w:hAnsi="Wingdings"/>
                <w:lang w:val="en-US" w:eastAsia="zh-CN"/>
              </w:rPr>
              <w:t xml:space="preserve"> </w:t>
            </w:r>
            <w:r>
              <w:rPr>
                <w:rFonts w:hint="eastAsia"/>
              </w:rPr>
              <w:sym w:font="Wingdings" w:char="00A8"/>
            </w:r>
            <w:r>
              <w:rPr>
                <w:rFonts w:hint="eastAsia"/>
              </w:rPr>
              <w:t xml:space="preserve">易过敏人群    </w:t>
            </w:r>
            <w:r>
              <w:rPr>
                <w:rFonts w:hint="eastAsia" w:ascii="Wingdings" w:hAnsi="Wingdings"/>
              </w:rPr>
              <w:t>¨</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t>食品安全小组建立、保持和更新流程图，作为FSMS涵盖的产品或产品类别和过程的文件化信息。</w:t>
            </w:r>
          </w:p>
          <w:p>
            <w:pPr>
              <w:autoSpaceDE w:val="0"/>
              <w:autoSpaceDN w:val="0"/>
              <w:adjustRightInd w:val="0"/>
              <w:rPr>
                <w:b/>
              </w:rPr>
            </w:pPr>
            <w:r>
              <w:rPr>
                <w:rFonts w:hint="eastAsia"/>
                <w:b/>
              </w:rPr>
              <w:t>流程图的制定</w:t>
            </w:r>
          </w:p>
          <w:p>
            <w:pPr>
              <w:widowControl/>
              <w:numPr>
                <w:ilvl w:val="0"/>
                <w:numId w:val="7"/>
              </w:numPr>
              <w:spacing w:before="40" w:after="40"/>
            </w:pPr>
            <w:r>
              <w:rPr>
                <w:rFonts w:hint="eastAsia"/>
              </w:rPr>
              <w:t>工艺流程图包括了：</w:t>
            </w:r>
          </w:p>
          <w:p>
            <w:pPr>
              <w:shd w:val="clear" w:color="auto" w:fill="F4B8FF"/>
            </w:pPr>
            <w:r>
              <w:t>a） 操作步骤的顺序和相互作用</w:t>
            </w:r>
            <w:r>
              <w:rPr>
                <w:rFonts w:hint="eastAsia"/>
              </w:rPr>
              <w:t>（</w:t>
            </w:r>
            <w:r>
              <w:t>加工设备及接触材料、加工助剂及材料流向</w:t>
            </w:r>
            <w:r>
              <w:rPr>
                <w:rFonts w:hint="eastAsia"/>
              </w:rPr>
              <w:t>）</w:t>
            </w:r>
            <w:r>
              <w:t>；</w:t>
            </w:r>
          </w:p>
          <w:p>
            <w:pPr>
              <w:shd w:val="clear" w:color="auto" w:fill="F4B8FF"/>
              <w:rPr>
                <w:rFonts w:hint="eastAsia" w:eastAsia="宋体"/>
                <w:lang w:eastAsia="zh-CN"/>
              </w:rPr>
            </w:pPr>
            <w:r>
              <w:t>b） 任何外包过程；</w:t>
            </w:r>
            <w:r>
              <w:rPr>
                <w:rFonts w:hint="eastAsia"/>
                <w:lang w:eastAsia="zh-CN"/>
              </w:rPr>
              <w:t>（</w:t>
            </w:r>
            <w:r>
              <w:rPr>
                <w:rFonts w:hint="eastAsia"/>
                <w:lang w:val="en-US" w:eastAsia="zh-CN"/>
              </w:rPr>
              <w:t>不涉及</w:t>
            </w:r>
            <w:r>
              <w:rPr>
                <w:rFonts w:hint="eastAsia"/>
                <w:lang w:eastAsia="zh-CN"/>
              </w:rPr>
              <w:t>）</w:t>
            </w:r>
          </w:p>
          <w:p>
            <w:pPr>
              <w:shd w:val="clear" w:color="auto" w:fill="F4B8FF"/>
            </w:pPr>
            <w:r>
              <w:t>c） 原材料、辅料、加工助剂、包装材料、公用工程和和中间产品投入点；</w:t>
            </w:r>
          </w:p>
          <w:p>
            <w:pPr>
              <w:shd w:val="clear" w:color="auto" w:fill="F4B8FF"/>
              <w:rPr>
                <w:rFonts w:hint="eastAsia" w:eastAsia="宋体"/>
                <w:lang w:eastAsia="zh-CN"/>
              </w:rPr>
            </w:pPr>
            <w:r>
              <w:t>d） 返工点和循环点；</w:t>
            </w:r>
          </w:p>
          <w:p>
            <w:pPr>
              <w:shd w:val="clear" w:color="auto" w:fill="F4B8FF"/>
            </w:pPr>
            <w:r>
              <w:t>e） 成品、 中间产品和副产品放行点及废弃物的排放点</w:t>
            </w:r>
          </w:p>
          <w:p>
            <w:pPr>
              <w:widowControl/>
              <w:numPr>
                <w:ilvl w:val="0"/>
                <w:numId w:val="7"/>
              </w:numPr>
              <w:autoSpaceDE w:val="0"/>
              <w:autoSpaceDN w:val="0"/>
              <w:adjustRightInd w:val="0"/>
              <w:rPr>
                <w:b/>
              </w:rPr>
            </w:pPr>
            <w:r>
              <w:rPr>
                <w:rFonts w:hint="eastAsia"/>
              </w:rPr>
              <w:t>工厂位置图</w:t>
            </w:r>
          </w:p>
          <w:p>
            <w:pPr>
              <w:widowControl/>
              <w:numPr>
                <w:ilvl w:val="0"/>
                <w:numId w:val="7"/>
              </w:numPr>
              <w:autoSpaceDE w:val="0"/>
              <w:autoSpaceDN w:val="0"/>
              <w:adjustRightInd w:val="0"/>
            </w:pPr>
            <w:r>
              <w:rPr>
                <w:rFonts w:hint="eastAsia"/>
              </w:rPr>
              <w:t>厂区平面图</w:t>
            </w:r>
          </w:p>
          <w:p>
            <w:pPr>
              <w:widowControl/>
              <w:numPr>
                <w:ilvl w:val="0"/>
                <w:numId w:val="7"/>
              </w:numPr>
              <w:autoSpaceDE w:val="0"/>
              <w:autoSpaceDN w:val="0"/>
              <w:adjustRightInd w:val="0"/>
              <w:rPr>
                <w:b/>
              </w:rPr>
            </w:pPr>
            <w:r>
              <w:rPr>
                <w:rFonts w:hint="eastAsia"/>
              </w:rPr>
              <w:t>车间平面图（</w:t>
            </w:r>
            <w:r>
              <w:t>经营场所的布局，包括食品和非食品加工区</w:t>
            </w:r>
            <w:r>
              <w:rPr>
                <w:rFonts w:hint="eastAsia"/>
              </w:rPr>
              <w:t>）</w:t>
            </w:r>
          </w:p>
          <w:p>
            <w:pPr>
              <w:widowControl/>
              <w:numPr>
                <w:ilvl w:val="0"/>
                <w:numId w:val="7"/>
              </w:numPr>
              <w:autoSpaceDE w:val="0"/>
              <w:autoSpaceDN w:val="0"/>
              <w:adjustRightInd w:val="0"/>
              <w:rPr>
                <w:b/>
              </w:rPr>
            </w:pPr>
            <w:r>
              <w:rPr>
                <w:rFonts w:hint="eastAsia"/>
              </w:rPr>
              <w:t>人流、物流、气流图</w:t>
            </w:r>
          </w:p>
          <w:p>
            <w:pPr>
              <w:widowControl/>
              <w:numPr>
                <w:ilvl w:val="0"/>
                <w:numId w:val="7"/>
              </w:numPr>
              <w:autoSpaceDE w:val="0"/>
              <w:autoSpaceDN w:val="0"/>
              <w:adjustRightInd w:val="0"/>
              <w:rPr>
                <w:b/>
              </w:rPr>
            </w:pPr>
            <w:r>
              <w:rPr>
                <w:rFonts w:hint="eastAsia"/>
              </w:rPr>
              <w:t>供排水网络图</w:t>
            </w:r>
          </w:p>
          <w:p>
            <w:pPr>
              <w:widowControl/>
              <w:numPr>
                <w:ilvl w:val="0"/>
                <w:numId w:val="7"/>
              </w:numPr>
              <w:autoSpaceDE w:val="0"/>
              <w:autoSpaceDN w:val="0"/>
              <w:adjustRightInd w:val="0"/>
              <w:rPr>
                <w:b/>
              </w:rPr>
            </w:pPr>
            <w:r>
              <w:rPr>
                <w:rFonts w:hint="eastAsia"/>
              </w:rPr>
              <w:t>防虫害分布图</w:t>
            </w:r>
          </w:p>
          <w:p>
            <w:pPr>
              <w:widowControl/>
              <w:numPr>
                <w:ilvl w:val="0"/>
                <w:numId w:val="7"/>
              </w:numPr>
              <w:autoSpaceDE w:val="0"/>
              <w:autoSpaceDN w:val="0"/>
              <w:adjustRightInd w:val="0"/>
              <w:rPr>
                <w:bCs/>
              </w:rPr>
            </w:pPr>
            <w:r>
              <w:rPr>
                <w:rFonts w:hint="eastAsia"/>
                <w:bCs/>
              </w:rPr>
              <w:t>其他</w:t>
            </w:r>
          </w:p>
          <w:p>
            <w:r>
              <w:rPr>
                <w:rFonts w:hint="eastAsia"/>
              </w:rPr>
              <w:t>各种流程图和平面图完整、准确、清晰。</w:t>
            </w:r>
            <w:r>
              <w:rPr>
                <w:rFonts w:hint="eastAsia" w:ascii="Wingdings" w:hAnsi="Wingdings"/>
              </w:rPr>
              <w:t>¨</w:t>
            </w:r>
            <w:r>
              <w:rPr>
                <w:rFonts w:hint="eastAsia"/>
              </w:rPr>
              <w:t xml:space="preserve">是   </w:t>
            </w:r>
            <w:r>
              <w:rPr>
                <w:rFonts w:hint="eastAsia" w:ascii="Wingdings" w:hAnsi="Wingdings"/>
              </w:rPr>
              <w:t>¨</w:t>
            </w:r>
            <w:r>
              <w:rPr>
                <w:rFonts w:hint="eastAsia"/>
              </w:rPr>
              <w:t>否</w:t>
            </w:r>
          </w:p>
          <w:p>
            <w:pPr>
              <w:shd w:val="clear" w:color="auto" w:fill="F4B8FF"/>
            </w:pPr>
          </w:p>
          <w:p>
            <w:pPr>
              <w:shd w:val="clear" w:color="auto" w:fill="F4B8FF"/>
            </w:pPr>
            <w:r>
              <w:t>食品安全小组在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w:t>
            </w:r>
            <w:r>
              <w:rPr>
                <w:rFonts w:hint="eastAsia"/>
              </w:rPr>
              <w:t>月</w:t>
            </w:r>
            <w:r>
              <w:rPr>
                <w:rFonts w:hint="eastAsia"/>
                <w:u w:val="single"/>
              </w:rPr>
              <w:t xml:space="preserve"> </w:t>
            </w:r>
            <w:r>
              <w:rPr>
                <w:rFonts w:hint="eastAsia"/>
                <w:u w:val="single"/>
                <w:lang w:val="en-US" w:eastAsia="zh-CN"/>
              </w:rPr>
              <w:t>4</w:t>
            </w:r>
            <w:r>
              <w:rPr>
                <w:rFonts w:hint="eastAsia"/>
                <w:u w:val="single"/>
              </w:rPr>
              <w:t xml:space="preserve"> </w:t>
            </w:r>
            <w:r>
              <w:rPr>
                <w:rFonts w:hint="eastAsia"/>
              </w:rPr>
              <w:t>日</w:t>
            </w:r>
            <w:r>
              <w:t>现场确认流程图的准确性，在</w:t>
            </w:r>
            <w:r>
              <w:rPr>
                <w:rFonts w:hint="eastAsia"/>
              </w:rPr>
              <w:t>需要</w:t>
            </w:r>
            <w:r>
              <w:t>的情况下更新流程图，并保留作为文件的信息。</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b/>
                <w:bCs/>
              </w:rPr>
              <w:t>危害分析</w:t>
            </w:r>
          </w:p>
          <w:p>
            <w:pPr>
              <w:shd w:val="clear" w:color="auto" w:fill="F4B8FF"/>
            </w:pPr>
            <w:r>
              <w:t>食品安全小组根据初步情况进行危害分析，确定需要控制的危害。控制程度应确保食品安全，并在适当情况下采用多种控制措施的组合。</w:t>
            </w:r>
          </w:p>
          <w:p>
            <w:pPr>
              <w:shd w:val="clear" w:color="auto" w:fill="F4B8FF"/>
            </w:pPr>
            <w:r>
              <w:t>组织识别并记录</w:t>
            </w:r>
            <w:r>
              <w:rPr>
                <w:rFonts w:hint="eastAsia"/>
              </w:rPr>
              <w:t>了</w:t>
            </w:r>
            <w:r>
              <w:t>与产品类型、工艺类型和工艺环境相关的所有合理预期发生的食品安全危害。</w:t>
            </w:r>
            <w:r>
              <w:rPr>
                <w:rFonts w:hint="eastAsia"/>
              </w:rPr>
              <w:t>识别</w:t>
            </w:r>
            <w:r>
              <w:t>应基于：</w:t>
            </w:r>
          </w:p>
          <w:p>
            <w:pPr>
              <w:shd w:val="clear" w:color="auto" w:fill="F4B8FF"/>
            </w:pPr>
            <w:r>
              <w:t>a） 根据8.5.1收集的初步信息和数据；</w:t>
            </w:r>
          </w:p>
          <w:p>
            <w:pPr>
              <w:shd w:val="clear" w:color="auto" w:fill="F4B8FF"/>
            </w:pPr>
            <w:r>
              <w:t>b） 经验</w:t>
            </w:r>
            <w:r>
              <w:rPr>
                <w:rFonts w:hint="eastAsia"/>
              </w:rPr>
              <w:t>（</w:t>
            </w:r>
            <w:r>
              <w:t>可包括熟悉其他设施的产品和/或过程的员工和外部专家提供的信息</w:t>
            </w:r>
            <w:r>
              <w:rPr>
                <w:rFonts w:hint="eastAsia"/>
              </w:rPr>
              <w:t>）</w:t>
            </w:r>
            <w:r>
              <w:t>；</w:t>
            </w:r>
          </w:p>
          <w:p>
            <w:pPr>
              <w:shd w:val="clear" w:color="auto" w:fill="F4B8FF"/>
            </w:pPr>
            <w:r>
              <w:t>c） 内部和外部信息，尽可能包括流行病学、科学和其他历史数据；</w:t>
            </w:r>
          </w:p>
          <w:p>
            <w:pPr>
              <w:shd w:val="clear" w:color="auto" w:fill="F4B8FF"/>
            </w:pPr>
            <w:r>
              <w:t>d） 来自食品链的与最终产品、中间产品和食用时食品安全相关的食品安全危害信息；</w:t>
            </w:r>
          </w:p>
          <w:p>
            <w:pPr>
              <w:shd w:val="clear" w:color="auto" w:fill="F4B8FF"/>
            </w:pPr>
            <w:r>
              <w:t>e） 法律、法规和客户要求。</w:t>
            </w:r>
            <w:r>
              <w:rPr>
                <w:rFonts w:hint="eastAsia"/>
              </w:rPr>
              <w:t>（可包括食品安全目标（FSO））</w:t>
            </w:r>
          </w:p>
          <w:p>
            <w:pPr>
              <w:shd w:val="clear" w:color="auto" w:fill="F4B8FF"/>
            </w:pPr>
            <w:r>
              <w:t>应充分详细地考虑危</w:t>
            </w:r>
            <w:r>
              <w:rPr>
                <w:rFonts w:hint="eastAsia"/>
              </w:rPr>
              <w:t>害</w:t>
            </w:r>
            <w:r>
              <w:t>，以便进行危险评估和选择适当的控制措施。</w:t>
            </w:r>
          </w:p>
          <w:p>
            <w:pPr>
              <w:shd w:val="clear" w:color="auto" w:fill="F4B8FF"/>
            </w:pPr>
          </w:p>
          <w:p>
            <w:pPr>
              <w:shd w:val="clear" w:color="auto" w:fill="F4B8FF"/>
            </w:pPr>
            <w:r>
              <w:t>组织应确定每种食品安全危害可能出现、引入、增加或持续的步骤（如接收原料、加工、分配和交付）。</w:t>
            </w:r>
          </w:p>
          <w:p>
            <w:pPr>
              <w:shd w:val="clear" w:color="auto" w:fill="F4B8FF"/>
            </w:pPr>
            <w:r>
              <w:t>当识别危害时，组织应考虑：</w:t>
            </w:r>
          </w:p>
          <w:p>
            <w:pPr>
              <w:shd w:val="clear" w:color="auto" w:fill="F4B8FF"/>
            </w:pPr>
            <w:r>
              <w:t>a） 食物链的前后阶段；</w:t>
            </w:r>
          </w:p>
          <w:p>
            <w:pPr>
              <w:shd w:val="clear" w:color="auto" w:fill="F4B8FF"/>
            </w:pPr>
            <w:r>
              <w:t>b） 流程图中的所有步骤；</w:t>
            </w:r>
          </w:p>
          <w:p>
            <w:pPr>
              <w:shd w:val="clear" w:color="auto" w:fill="F4B8FF"/>
            </w:pPr>
            <w:r>
              <w:t>c） 工艺设备、公用设施/服务、工艺环境和人员</w:t>
            </w:r>
          </w:p>
          <w:p>
            <w:pPr>
              <w:shd w:val="clear" w:color="auto" w:fill="F4B8FF"/>
            </w:pPr>
          </w:p>
          <w:p>
            <w:pPr>
              <w:shd w:val="clear" w:color="auto" w:fill="F4B8FF"/>
            </w:pPr>
            <w:r>
              <w:t>组织应尽可能确定所识别最终产品的的每种食品安全危害的可接受水平。</w:t>
            </w:r>
          </w:p>
          <w:p>
            <w:pPr>
              <w:shd w:val="clear" w:color="auto" w:fill="F4B8FF"/>
            </w:pPr>
            <w:r>
              <w:t>在确定可接受的水平时，组织应：</w:t>
            </w:r>
          </w:p>
          <w:p>
            <w:pPr>
              <w:shd w:val="clear" w:color="auto" w:fill="F4B8FF"/>
            </w:pPr>
            <w:r>
              <w:t>a） 确保确定适用的法律、法规和客户要求；</w:t>
            </w:r>
          </w:p>
          <w:p>
            <w:pPr>
              <w:shd w:val="clear" w:color="auto" w:fill="F4B8FF"/>
            </w:pPr>
            <w:r>
              <w:t>b） 考虑最终产品的预期用途；</w:t>
            </w:r>
          </w:p>
          <w:p>
            <w:pPr>
              <w:shd w:val="clear" w:color="auto" w:fill="F4B8FF"/>
            </w:pPr>
            <w:r>
              <w:t>c） 考虑其他相关信息。</w:t>
            </w:r>
          </w:p>
          <w:p>
            <w:pPr>
              <w:shd w:val="clear" w:color="auto" w:fill="F4B8FF"/>
            </w:pPr>
            <w:r>
              <w:t>组织应保持有关确定可接受水平和证明可接受水平的文件化信息。</w:t>
            </w:r>
          </w:p>
          <w:p>
            <w:pPr>
              <w:tabs>
                <w:tab w:val="right" w:pos="3119"/>
              </w:tabs>
              <w:rPr>
                <w:b/>
              </w:rPr>
            </w:pPr>
          </w:p>
          <w:p>
            <w:pPr>
              <w:shd w:val="clear" w:color="auto" w:fill="F4B8FF"/>
            </w:pPr>
            <w:r>
              <w:rPr>
                <w:rFonts w:hint="eastAsia"/>
                <w:lang w:val="en-GB"/>
              </w:rPr>
              <w:t>食品安全小组已及时获知了变更信息（如：新产品/原材料/生产系统/清洗）。这可追溯至示例__</w:t>
            </w:r>
            <w:r>
              <w:rPr>
                <w:rFonts w:hint="eastAsia"/>
                <w:color w:val="0000FF"/>
                <w:u w:val="single"/>
                <w:lang w:val="en-GB"/>
              </w:rPr>
              <w:t xml:space="preserve">未发生                 </w:t>
            </w:r>
            <w:r>
              <w:rPr>
                <w:rFonts w:hint="eastAsia"/>
                <w:color w:val="0000FF"/>
                <w:u w:val="single"/>
              </w:rPr>
              <w:t xml:space="preserve">            </w:t>
            </w:r>
            <w:r>
              <w:rPr>
                <w:rFonts w:hint="eastAsia"/>
                <w:color w:val="0000FF"/>
                <w:u w:val="single"/>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autoSpaceDE w:val="0"/>
              <w:autoSpaceDN w:val="0"/>
              <w:adjustRightInd w:val="0"/>
              <w:rPr>
                <w:b/>
              </w:rPr>
            </w:pPr>
            <w:r>
              <w:rPr>
                <w:rFonts w:hint="eastAsia"/>
                <w:b/>
              </w:rPr>
              <w:t>危害评估</w:t>
            </w:r>
          </w:p>
          <w:p>
            <w:pPr>
              <w:rPr>
                <w:lang w:val="en-GB"/>
              </w:rPr>
            </w:pPr>
            <w:r>
              <w:rPr>
                <w:rFonts w:hint="eastAsia"/>
                <w:lang w:val="en-GB"/>
              </w:rPr>
              <w:t>HACCP小组</w:t>
            </w:r>
            <w:r>
              <w:rPr>
                <w:rFonts w:hint="eastAsia"/>
              </w:rPr>
              <w:t>于</w:t>
            </w:r>
            <w:r>
              <w:rPr>
                <w:rFonts w:hint="eastAsia"/>
                <w:color w:val="0000FF"/>
                <w:szCs w:val="21"/>
                <w:u w:val="single"/>
              </w:rPr>
              <w:t xml:space="preserve"> </w:t>
            </w:r>
            <w:r>
              <w:rPr>
                <w:rFonts w:hint="eastAsia"/>
                <w:color w:val="0000FF"/>
                <w:szCs w:val="21"/>
                <w:u w:val="single"/>
                <w:lang w:val="en-US" w:eastAsia="zh-CN"/>
              </w:rPr>
              <w:t>2021</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u w:val="single"/>
                <w:lang w:val="en-US" w:eastAsia="zh-CN"/>
              </w:rPr>
              <w:t>1</w:t>
            </w:r>
            <w:r>
              <w:rPr>
                <w:rFonts w:hint="eastAsia"/>
                <w:color w:val="0000FF"/>
                <w:szCs w:val="21"/>
              </w:rPr>
              <w:t>月</w:t>
            </w:r>
            <w:r>
              <w:rPr>
                <w:rFonts w:hint="eastAsia"/>
                <w:color w:val="0000FF"/>
                <w:szCs w:val="21"/>
                <w:u w:val="single"/>
              </w:rPr>
              <w:t xml:space="preserve">   </w:t>
            </w:r>
            <w:r>
              <w:rPr>
                <w:rFonts w:hint="eastAsia"/>
                <w:color w:val="0000FF"/>
                <w:szCs w:val="21"/>
                <w:u w:val="single"/>
                <w:lang w:val="en-US" w:eastAsia="zh-CN"/>
              </w:rPr>
              <w:t>4</w:t>
            </w:r>
            <w:r>
              <w:rPr>
                <w:rFonts w:hint="eastAsia"/>
                <w:color w:val="0000FF"/>
                <w:szCs w:val="21"/>
                <w:u w:val="single"/>
              </w:rPr>
              <w:t xml:space="preserve"> </w:t>
            </w:r>
            <w:r>
              <w:rPr>
                <w:rFonts w:hint="eastAsia"/>
                <w:color w:val="0000FF"/>
                <w:szCs w:val="21"/>
              </w:rPr>
              <w:t>日</w:t>
            </w:r>
            <w:r>
              <w:rPr>
                <w:rFonts w:hint="eastAsia"/>
                <w:lang w:val="en-GB"/>
              </w:rPr>
              <w:t>针对已识别的潜在危害，评估其发生的严重性和可能性，如果这种潜在危害在该步骤极可能发生且后果严重，被确定为显著危害。</w:t>
            </w:r>
          </w:p>
          <w:p>
            <w:pPr>
              <w:tabs>
                <w:tab w:val="right" w:pos="3119"/>
              </w:tabs>
              <w:rPr>
                <w:lang w:val="en-GB"/>
              </w:rPr>
            </w:pPr>
            <w:r>
              <w:rPr>
                <w:rFonts w:hint="eastAsia"/>
                <w:lang w:val="en-GB"/>
              </w:rPr>
              <w:t>保持了危害评估依据和结果的记录。</w:t>
            </w:r>
          </w:p>
          <w:p>
            <w:pPr>
              <w:rPr>
                <w:b/>
                <w:bCs/>
                <w:highlight w:val="none"/>
              </w:rPr>
            </w:pPr>
            <w:r>
              <w:rPr>
                <w:b/>
                <w:bCs/>
                <w:highlight w:val="none"/>
                <w:lang w:val="en-GB"/>
              </w:rPr>
              <w:t>显著危害</w:t>
            </w:r>
            <w:r>
              <w:rPr>
                <w:b/>
                <w:bCs/>
                <w:highlight w:val="none"/>
              </w:rPr>
              <w:t>包括：</w:t>
            </w:r>
          </w:p>
          <w:p>
            <w:pPr>
              <w:rPr>
                <w:highlight w:val="none"/>
              </w:rPr>
            </w:pPr>
            <w:r>
              <w:rPr>
                <w:highlight w:val="none"/>
              </w:rPr>
              <w:t>化学危害：</w:t>
            </w:r>
            <w:r>
              <w:rPr>
                <w:highlight w:val="none"/>
              </w:rPr>
              <w:sym w:font="Wingdings" w:char="00FE"/>
            </w:r>
            <w:r>
              <w:rPr>
                <w:highlight w:val="none"/>
              </w:rPr>
              <w:t xml:space="preserve">重金属  </w:t>
            </w:r>
            <w:r>
              <w:rPr>
                <w:highlight w:val="none"/>
              </w:rPr>
              <w:sym w:font="Wingdings" w:char="00FE"/>
            </w:r>
            <w:r>
              <w:rPr>
                <w:highlight w:val="none"/>
              </w:rPr>
              <w:t xml:space="preserve">农药残留  </w:t>
            </w:r>
            <w:r>
              <w:rPr>
                <w:highlight w:val="none"/>
              </w:rPr>
              <w:sym w:font="Wingdings" w:char="00A8"/>
            </w:r>
            <w:r>
              <w:rPr>
                <w:highlight w:val="none"/>
              </w:rPr>
              <w:t xml:space="preserve">兽药残留  </w:t>
            </w:r>
            <w:r>
              <w:rPr>
                <w:highlight w:val="none"/>
              </w:rPr>
              <w:sym w:font="Wingdings" w:char="00A8"/>
            </w:r>
            <w:r>
              <w:rPr>
                <w:highlight w:val="none"/>
              </w:rPr>
              <w:t xml:space="preserve">黄曲霉毒素  </w:t>
            </w:r>
            <w:r>
              <w:rPr>
                <w:highlight w:val="none"/>
              </w:rPr>
              <w:sym w:font="Wingdings" w:char="00A8"/>
            </w:r>
            <w:r>
              <w:rPr>
                <w:highlight w:val="none"/>
              </w:rPr>
              <w:t xml:space="preserve">放射性物质 </w:t>
            </w:r>
            <w:r>
              <w:rPr>
                <w:highlight w:val="none"/>
              </w:rPr>
              <w:sym w:font="Wingdings" w:char="00A8"/>
            </w:r>
            <w:r>
              <w:rPr>
                <w:highlight w:val="none"/>
              </w:rPr>
              <w:t xml:space="preserve">贝类毒素 </w:t>
            </w:r>
          </w:p>
          <w:p>
            <w:pPr>
              <w:ind w:firstLine="840" w:firstLineChars="400"/>
              <w:rPr>
                <w:highlight w:val="none"/>
              </w:rPr>
            </w:pPr>
            <w:r>
              <w:rPr>
                <w:highlight w:val="none"/>
              </w:rPr>
              <w:t xml:space="preserve">  </w:t>
            </w:r>
            <w:r>
              <w:rPr>
                <w:highlight w:val="none"/>
              </w:rPr>
              <w:sym w:font="Wingdings" w:char="00A8"/>
            </w:r>
            <w:r>
              <w:rPr>
                <w:highlight w:val="none"/>
              </w:rPr>
              <w:t xml:space="preserve">超量的食品添加剂   </w:t>
            </w:r>
            <w:r>
              <w:rPr>
                <w:highlight w:val="none"/>
              </w:rPr>
              <w:sym w:font="Wingdings" w:char="00A8"/>
            </w:r>
            <w:r>
              <w:rPr>
                <w:highlight w:val="none"/>
              </w:rPr>
              <w:t xml:space="preserve">化学品（润滑油、清洁剂、消毒剂、杀虫剂）  </w:t>
            </w:r>
            <w:r>
              <w:rPr>
                <w:highlight w:val="none"/>
              </w:rPr>
              <w:sym w:font="Wingdings" w:char="00A8"/>
            </w:r>
            <w:r>
              <w:rPr>
                <w:highlight w:val="none"/>
              </w:rPr>
              <w:t xml:space="preserve"> </w:t>
            </w:r>
            <w:r>
              <w:rPr>
                <w:bCs/>
                <w:highlight w:val="none"/>
                <w:lang w:val="en-GB"/>
              </w:rPr>
              <w:t>苯并芘</w:t>
            </w:r>
            <w:r>
              <w:rPr>
                <w:b/>
                <w:color w:val="0000FF"/>
                <w:highlight w:val="none"/>
              </w:rPr>
              <w:t xml:space="preserve"> </w:t>
            </w:r>
            <w:r>
              <w:rPr>
                <w:highlight w:val="none"/>
              </w:rPr>
              <w:t xml:space="preserve">  </w:t>
            </w:r>
          </w:p>
          <w:p>
            <w:pPr>
              <w:ind w:firstLine="1050" w:firstLineChars="500"/>
              <w:rPr>
                <w:highlight w:val="none"/>
              </w:rPr>
            </w:pPr>
            <w:r>
              <w:rPr>
                <w:highlight w:val="none"/>
              </w:rPr>
              <w:sym w:font="Wingdings" w:char="00A8"/>
            </w:r>
            <w:r>
              <w:rPr>
                <w:highlight w:val="none"/>
              </w:rPr>
              <w:t xml:space="preserve">二氧化硫残留 </w:t>
            </w:r>
            <w:r>
              <w:rPr>
                <w:highlight w:val="none"/>
              </w:rPr>
              <w:sym w:font="Wingdings" w:char="00A8"/>
            </w:r>
            <w:r>
              <w:rPr>
                <w:highlight w:val="none"/>
              </w:rPr>
              <w:t xml:space="preserve">有毒有害种子 </w:t>
            </w:r>
            <w:r>
              <w:rPr>
                <w:highlight w:val="none"/>
              </w:rPr>
              <w:sym w:font="Wingdings" w:char="00A8"/>
            </w:r>
            <w:r>
              <w:rPr>
                <w:highlight w:val="none"/>
              </w:rPr>
              <w:t>其他</w:t>
            </w:r>
          </w:p>
          <w:p>
            <w:pPr>
              <w:rPr>
                <w:highlight w:val="none"/>
              </w:rPr>
            </w:pPr>
            <w:r>
              <w:rPr>
                <w:highlight w:val="none"/>
              </w:rPr>
              <w:t>生物危害：</w:t>
            </w:r>
            <w:r>
              <w:rPr>
                <w:highlight w:val="none"/>
              </w:rPr>
              <w:sym w:font="Wingdings" w:char="00FE"/>
            </w:r>
            <w:r>
              <w:rPr>
                <w:highlight w:val="none"/>
              </w:rPr>
              <w:t xml:space="preserve">大肠杆菌    </w:t>
            </w:r>
            <w:r>
              <w:rPr>
                <w:highlight w:val="none"/>
              </w:rPr>
              <w:sym w:font="Wingdings" w:char="00A8"/>
            </w:r>
            <w:r>
              <w:rPr>
                <w:highlight w:val="none"/>
              </w:rPr>
              <w:t xml:space="preserve">金黄色葡萄球菌  </w:t>
            </w:r>
            <w:r>
              <w:rPr>
                <w:highlight w:val="none"/>
              </w:rPr>
              <w:sym w:font="Wingdings" w:char="00A8"/>
            </w:r>
            <w:r>
              <w:rPr>
                <w:highlight w:val="none"/>
              </w:rPr>
              <w:t xml:space="preserve">志贺氏菌  </w:t>
            </w:r>
            <w:r>
              <w:rPr>
                <w:highlight w:val="none"/>
              </w:rPr>
              <w:sym w:font="Wingdings" w:char="00A8"/>
            </w:r>
            <w:r>
              <w:rPr>
                <w:highlight w:val="none"/>
              </w:rPr>
              <w:t xml:space="preserve">霉菌  </w:t>
            </w:r>
            <w:r>
              <w:rPr>
                <w:highlight w:val="none"/>
              </w:rPr>
              <w:sym w:font="Wingdings" w:char="00A8"/>
            </w:r>
            <w:r>
              <w:rPr>
                <w:highlight w:val="none"/>
              </w:rPr>
              <w:t xml:space="preserve">酵母菌 </w:t>
            </w:r>
            <w:r>
              <w:rPr>
                <w:highlight w:val="none"/>
              </w:rPr>
              <w:sym w:font="Wingdings" w:char="00A8"/>
            </w:r>
            <w:r>
              <w:rPr>
                <w:highlight w:val="none"/>
              </w:rPr>
              <w:t>沙门氏菌</w:t>
            </w:r>
          </w:p>
          <w:p>
            <w:pPr>
              <w:rPr>
                <w:rFonts w:hint="eastAsia"/>
                <w:highlight w:val="none"/>
                <w:lang w:val="en-US" w:eastAsia="zh-CN"/>
              </w:rPr>
            </w:pPr>
            <w:r>
              <w:rPr>
                <w:highlight w:val="none"/>
              </w:rPr>
              <w:t xml:space="preserve">          </w:t>
            </w:r>
            <w:r>
              <w:rPr>
                <w:highlight w:val="none"/>
              </w:rPr>
              <w:sym w:font="Wingdings" w:char="00A8"/>
            </w:r>
            <w:r>
              <w:rPr>
                <w:highlight w:val="none"/>
              </w:rPr>
              <w:t xml:space="preserve">副溶血弧菌 </w:t>
            </w:r>
            <w:r>
              <w:rPr>
                <w:highlight w:val="none"/>
              </w:rPr>
              <w:sym w:font="Wingdings" w:char="00A8"/>
            </w:r>
            <w:r>
              <w:rPr>
                <w:highlight w:val="none"/>
              </w:rPr>
              <w:t xml:space="preserve">寄生虫   </w:t>
            </w:r>
            <w:r>
              <w:rPr>
                <w:highlight w:val="none"/>
              </w:rPr>
              <w:sym w:font="Wingdings" w:char="00A8"/>
            </w:r>
            <w:r>
              <w:rPr>
                <w:highlight w:val="none"/>
              </w:rPr>
              <w:t xml:space="preserve">革兰氏阳性菌  </w:t>
            </w:r>
            <w:r>
              <w:rPr>
                <w:highlight w:val="none"/>
              </w:rPr>
              <w:sym w:font="Wingdings" w:char="00A8"/>
            </w:r>
            <w:r>
              <w:rPr>
                <w:highlight w:val="none"/>
              </w:rPr>
              <w:t xml:space="preserve">革兰氏阴性菌      </w:t>
            </w:r>
            <w:r>
              <w:rPr>
                <w:highlight w:val="none"/>
              </w:rPr>
              <w:sym w:font="Wingdings" w:char="00FE"/>
            </w:r>
            <w:r>
              <w:rPr>
                <w:highlight w:val="none"/>
              </w:rPr>
              <w:t>其他</w:t>
            </w:r>
            <w:r>
              <w:rPr>
                <w:rFonts w:hint="eastAsia"/>
                <w:highlight w:val="none"/>
                <w:lang w:eastAsia="zh-CN"/>
              </w:rPr>
              <w:t>——</w:t>
            </w:r>
            <w:r>
              <w:rPr>
                <w:rFonts w:hint="eastAsia"/>
                <w:highlight w:val="none"/>
                <w:lang w:val="en-US" w:eastAsia="zh-CN"/>
              </w:rPr>
              <w:t>菌落总数</w:t>
            </w:r>
          </w:p>
          <w:p>
            <w:pPr>
              <w:rPr>
                <w:highlight w:val="none"/>
              </w:rPr>
            </w:pPr>
            <w:r>
              <w:rPr>
                <w:highlight w:val="none"/>
              </w:rPr>
              <w:t>物理危害：</w:t>
            </w:r>
            <w:r>
              <w:rPr>
                <w:highlight w:val="none"/>
              </w:rPr>
              <w:sym w:font="Wingdings" w:char="00FE"/>
            </w:r>
            <w:r>
              <w:rPr>
                <w:highlight w:val="none"/>
              </w:rPr>
              <w:t xml:space="preserve">金属屑  </w:t>
            </w:r>
            <w:r>
              <w:rPr>
                <w:highlight w:val="none"/>
              </w:rPr>
              <w:sym w:font="Wingdings" w:char="00FE"/>
            </w:r>
            <w:r>
              <w:rPr>
                <w:highlight w:val="none"/>
              </w:rPr>
              <w:t xml:space="preserve">玻璃渣  </w:t>
            </w:r>
            <w:r>
              <w:rPr>
                <w:highlight w:val="none"/>
              </w:rPr>
              <w:sym w:font="Wingdings" w:char="00FE"/>
            </w:r>
            <w:r>
              <w:rPr>
                <w:highlight w:val="none"/>
              </w:rPr>
              <w:t xml:space="preserve">碎石  </w:t>
            </w:r>
            <w:r>
              <w:rPr>
                <w:highlight w:val="none"/>
              </w:rPr>
              <w:sym w:font="Wingdings" w:char="00FE"/>
            </w:r>
            <w:r>
              <w:rPr>
                <w:highlight w:val="none"/>
              </w:rPr>
              <w:t xml:space="preserve">沙子  </w:t>
            </w:r>
            <w:r>
              <w:rPr>
                <w:highlight w:val="none"/>
              </w:rPr>
              <w:sym w:font="Wingdings" w:char="00FE"/>
            </w:r>
            <w:r>
              <w:rPr>
                <w:highlight w:val="none"/>
              </w:rPr>
              <w:t>其他异物</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b/>
                <w:bCs/>
              </w:rPr>
              <w:t>控制措施的选择和分类</w:t>
            </w:r>
          </w:p>
          <w:p>
            <w:pPr>
              <w:shd w:val="clear" w:color="auto" w:fill="F4B8FF"/>
            </w:pPr>
            <w:r>
              <w:t>组织在危害评价的基础上，选择适当的控制措施或控制措施的组合，以防止或将已识别的显著食品安全危害降低到规定的可接受水平。</w:t>
            </w:r>
          </w:p>
          <w:p>
            <w:pPr>
              <w:shd w:val="clear" w:color="auto" w:fill="F4B8FF"/>
            </w:pPr>
            <w:r>
              <w:t>组织将选定的识别控制措施分类为OPRP（见3.30）或CCPs。</w:t>
            </w:r>
          </w:p>
          <w:p>
            <w:pPr>
              <w:tabs>
                <w:tab w:val="right" w:pos="3119"/>
              </w:tabs>
              <w:rPr>
                <w:b/>
              </w:rPr>
            </w:pPr>
            <w:r>
              <w:rPr>
                <w:rFonts w:hint="eastAsia"/>
                <w:b/>
              </w:rPr>
              <w:t>最终产品危害分析：</w:t>
            </w:r>
          </w:p>
          <w:tbl>
            <w:tblPr>
              <w:tblStyle w:val="11"/>
              <w:tblW w:w="88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8"/>
              <w:gridCol w:w="2873"/>
              <w:gridCol w:w="3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278" w:type="dxa"/>
                  <w:shd w:val="clear" w:color="auto" w:fill="auto"/>
                  <w:vAlign w:val="center"/>
                </w:tcPr>
                <w:p>
                  <w:pPr>
                    <w:jc w:val="center"/>
                    <w:rPr>
                      <w:b w:val="0"/>
                      <w:bCs/>
                      <w:color w:val="auto"/>
                      <w:lang w:val="en-GB"/>
                    </w:rPr>
                  </w:pPr>
                  <w:r>
                    <w:rPr>
                      <w:rFonts w:hint="eastAsia"/>
                      <w:b w:val="0"/>
                      <w:bCs/>
                      <w:color w:val="auto"/>
                      <w:lang w:val="en-GB"/>
                    </w:rPr>
                    <w:t>产品</w:t>
                  </w:r>
                </w:p>
              </w:tc>
              <w:tc>
                <w:tcPr>
                  <w:tcW w:w="2873" w:type="dxa"/>
                  <w:shd w:val="clear" w:color="auto" w:fill="auto"/>
                  <w:vAlign w:val="center"/>
                </w:tcPr>
                <w:p>
                  <w:pPr>
                    <w:jc w:val="center"/>
                    <w:rPr>
                      <w:rFonts w:hint="eastAsia" w:ascii="Times New Roman" w:hAnsi="Times New Roman" w:eastAsia="宋体" w:cs="Times New Roman"/>
                      <w:bCs/>
                      <w:kern w:val="2"/>
                      <w:sz w:val="21"/>
                      <w:szCs w:val="24"/>
                      <w:lang w:val="en-GB" w:eastAsia="zh-CN" w:bidi="ar-SA"/>
                    </w:rPr>
                  </w:pPr>
                  <w:r>
                    <w:rPr>
                      <w:bCs/>
                      <w:lang w:val="en-GB"/>
                    </w:rPr>
                    <w:t>潜在危害</w:t>
                  </w:r>
                </w:p>
              </w:tc>
              <w:tc>
                <w:tcPr>
                  <w:tcW w:w="3665" w:type="dxa"/>
                  <w:shd w:val="clear" w:color="auto" w:fill="auto"/>
                  <w:vAlign w:val="center"/>
                </w:tcPr>
                <w:p>
                  <w:pPr>
                    <w:jc w:val="center"/>
                    <w:rPr>
                      <w:rFonts w:hint="eastAsia" w:ascii="Times New Roman" w:hAnsi="Times New Roman" w:eastAsia="宋体" w:cs="Times New Roman"/>
                      <w:bCs/>
                      <w:kern w:val="2"/>
                      <w:sz w:val="21"/>
                      <w:szCs w:val="24"/>
                      <w:lang w:val="en-GB" w:eastAsia="zh-CN" w:bidi="ar-SA"/>
                    </w:rPr>
                  </w:pPr>
                  <w:r>
                    <w:rPr>
                      <w:bCs/>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78" w:type="dxa"/>
                  <w:shd w:val="clear" w:color="auto" w:fill="auto"/>
                  <w:vAlign w:val="center"/>
                </w:tcPr>
                <w:p>
                  <w:pPr>
                    <w:jc w:val="left"/>
                    <w:rPr>
                      <w:rFonts w:hint="eastAsia" w:eastAsia="宋体"/>
                      <w:b w:val="0"/>
                      <w:bCs/>
                      <w:color w:val="auto"/>
                      <w:lang w:val="en-GB" w:eastAsia="zh-CN"/>
                    </w:rPr>
                  </w:pPr>
                  <w:r>
                    <w:rPr>
                      <w:rFonts w:hint="eastAsia"/>
                      <w:b w:val="0"/>
                      <w:bCs/>
                      <w:color w:val="auto"/>
                      <w:lang w:val="en-US" w:eastAsia="zh-CN"/>
                    </w:rPr>
                    <w:t>香辛料（八角、桂皮、小茴香、香叶、草果、白芷、孜然粒、白胡椒等）、香辛料类（花椒、红花椒、大红袍花椒、红辣椒、小米椒、野山椒、线椒等）</w:t>
                  </w:r>
                </w:p>
              </w:tc>
              <w:tc>
                <w:tcPr>
                  <w:tcW w:w="2873" w:type="dxa"/>
                  <w:shd w:val="clear" w:color="auto" w:fill="auto"/>
                  <w:vAlign w:val="center"/>
                </w:tcPr>
                <w:p>
                  <w:pPr>
                    <w:jc w:val="center"/>
                    <w:rPr>
                      <w:bCs/>
                      <w:lang w:val="en-GB"/>
                    </w:rPr>
                  </w:pPr>
                  <w:r>
                    <w:rPr/>
                    <w:sym w:font="Wingdings" w:char="00A8"/>
                  </w:r>
                  <w:r>
                    <w:rPr>
                      <w:bCs/>
                      <w:lang w:val="en-GB"/>
                    </w:rPr>
                    <w:t>有害微生物</w:t>
                  </w:r>
                  <w:r>
                    <w:rPr>
                      <w:bCs/>
                    </w:rPr>
                    <w:t xml:space="preserve"> </w:t>
                  </w:r>
                  <w:r>
                    <w:rPr>
                      <w:bCs/>
                    </w:rPr>
                    <w:sym w:font="Wingdings" w:char="00FE"/>
                  </w:r>
                  <w:r>
                    <w:rPr>
                      <w:bCs/>
                      <w:lang w:val="en-GB"/>
                    </w:rPr>
                    <w:t>重金属</w:t>
                  </w:r>
                </w:p>
                <w:p>
                  <w:pPr>
                    <w:autoSpaceDE w:val="0"/>
                    <w:autoSpaceDN w:val="0"/>
                    <w:adjustRightInd w:val="0"/>
                    <w:jc w:val="center"/>
                    <w:rPr>
                      <w:bCs/>
                      <w:lang w:val="en-GB"/>
                    </w:rPr>
                  </w:pPr>
                  <w:r>
                    <w:rPr>
                      <w:bCs/>
                    </w:rPr>
                    <w:sym w:font="Wingdings" w:char="00A8"/>
                  </w:r>
                  <w:r>
                    <w:rPr>
                      <w:bCs/>
                      <w:lang w:val="en-GB"/>
                    </w:rPr>
                    <w:t xml:space="preserve">黄曲霉毒素 </w:t>
                  </w:r>
                  <w:r>
                    <w:rPr>
                      <w:bCs/>
                    </w:rPr>
                    <w:sym w:font="Wingdings" w:char="00A8"/>
                  </w:r>
                  <w:r>
                    <w:rPr>
                      <w:bCs/>
                      <w:lang w:val="en-GB"/>
                    </w:rPr>
                    <w:t>苯并芘</w:t>
                  </w:r>
                </w:p>
                <w:p>
                  <w:pPr>
                    <w:jc w:val="center"/>
                    <w:rPr>
                      <w:rFonts w:hint="eastAsia" w:ascii="Times New Roman" w:hAnsi="Times New Roman" w:eastAsia="宋体" w:cs="Times New Roman"/>
                      <w:bCs/>
                      <w:kern w:val="2"/>
                      <w:sz w:val="21"/>
                      <w:szCs w:val="24"/>
                      <w:lang w:val="en-GB" w:eastAsia="zh-CN" w:bidi="ar-SA"/>
                    </w:rPr>
                  </w:pPr>
                  <w:r>
                    <w:rPr>
                      <w:bCs/>
                    </w:rPr>
                    <w:sym w:font="Wingdings" w:char="00A8"/>
                  </w:r>
                  <w:r>
                    <w:rPr>
                      <w:bCs/>
                      <w:lang w:val="en-GB"/>
                    </w:rPr>
                    <w:t>农药残留</w:t>
                  </w:r>
                  <w:r>
                    <w:rPr>
                      <w:bCs/>
                    </w:rPr>
                    <w:t xml:space="preserve">  </w:t>
                  </w:r>
                  <w:r>
                    <w:rPr>
                      <w:bCs/>
                    </w:rPr>
                    <w:sym w:font="Wingdings" w:char="00A8"/>
                  </w:r>
                  <w:r>
                    <w:rPr>
                      <w:bCs/>
                    </w:rPr>
                    <w:t>兽</w:t>
                  </w:r>
                  <w:r>
                    <w:rPr>
                      <w:bCs/>
                      <w:lang w:val="en-GB"/>
                    </w:rPr>
                    <w:t>药残留</w:t>
                  </w:r>
                </w:p>
              </w:tc>
              <w:tc>
                <w:tcPr>
                  <w:tcW w:w="3665" w:type="dxa"/>
                  <w:shd w:val="clear" w:color="auto" w:fill="auto"/>
                  <w:vAlign w:val="center"/>
                </w:tcPr>
                <w:p>
                  <w:pPr>
                    <w:jc w:val="center"/>
                    <w:rPr>
                      <w:bCs/>
                    </w:rPr>
                  </w:pPr>
                  <w:r>
                    <w:rPr/>
                    <w:sym w:font="Wingdings" w:char="00FE"/>
                  </w:r>
                  <w:r>
                    <w:rPr>
                      <w:bCs/>
                    </w:rPr>
                    <w:t>OPRP</w:t>
                  </w:r>
                </w:p>
                <w:p>
                  <w:pPr>
                    <w:jc w:val="center"/>
                    <w:rPr>
                      <w:bCs/>
                    </w:rPr>
                  </w:pPr>
                  <w:r>
                    <w:rPr/>
                    <w:sym w:font="Wingdings" w:char="00FE"/>
                  </w:r>
                  <w:r>
                    <w:rPr>
                      <w:bCs/>
                    </w:rPr>
                    <w:t>CCPs</w:t>
                  </w:r>
                </w:p>
                <w:p>
                  <w:pPr>
                    <w:jc w:val="center"/>
                    <w:rPr>
                      <w:bCs/>
                    </w:rPr>
                  </w:pPr>
                  <w:r>
                    <w:rPr/>
                    <w:sym w:font="Wingdings" w:char="00FE"/>
                  </w:r>
                  <w:r>
                    <w:rPr>
                      <w:bCs/>
                    </w:rPr>
                    <w:t>作业指导书&amp;SSOP</w:t>
                  </w:r>
                </w:p>
                <w:p>
                  <w:pPr>
                    <w:jc w:val="center"/>
                    <w:rPr>
                      <w:rFonts w:hint="eastAsia" w:ascii="Times New Roman" w:hAnsi="Times New Roman" w:eastAsia="宋体" w:cs="Times New Roman"/>
                      <w:bCs/>
                      <w:kern w:val="2"/>
                      <w:sz w:val="21"/>
                      <w:szCs w:val="24"/>
                      <w:lang w:val="en-GB" w:eastAsia="zh-CN" w:bidi="ar-SA"/>
                    </w:rPr>
                  </w:pPr>
                  <w:r>
                    <w:rPr>
                      <w:bCs/>
                    </w:rPr>
                    <w:sym w:font="Wingdings" w:char="00A8"/>
                  </w:r>
                  <w:r>
                    <w:rPr>
                      <w:bCs/>
                    </w:rPr>
                    <w:t>OPRP &amp;CCPs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7" w:hRule="atLeast"/>
              </w:trPr>
              <w:tc>
                <w:tcPr>
                  <w:tcW w:w="2278" w:type="dxa"/>
                  <w:shd w:val="clear" w:color="auto" w:fill="auto"/>
                  <w:vAlign w:val="center"/>
                </w:tcPr>
                <w:p>
                  <w:pPr>
                    <w:jc w:val="left"/>
                    <w:rPr>
                      <w:rFonts w:hint="eastAsia" w:eastAsia="宋体"/>
                      <w:b w:val="0"/>
                      <w:bCs/>
                      <w:color w:val="auto"/>
                      <w:lang w:val="en-US" w:eastAsia="zh-CN"/>
                    </w:rPr>
                  </w:pPr>
                  <w:r>
                    <w:rPr>
                      <w:rFonts w:hint="eastAsia" w:eastAsia="宋体"/>
                      <w:b w:val="0"/>
                      <w:bCs/>
                      <w:color w:val="auto"/>
                      <w:lang w:val="en-US" w:eastAsia="zh-CN"/>
                    </w:rPr>
                    <w:t>香辛料粉类（花椒粉、红花椒粉、大红袍花椒粉、红辣椒粉、白胡椒粉、五香粉等）</w:t>
                  </w:r>
                </w:p>
              </w:tc>
              <w:tc>
                <w:tcPr>
                  <w:tcW w:w="2873" w:type="dxa"/>
                  <w:shd w:val="clear" w:color="auto" w:fill="auto"/>
                  <w:vAlign w:val="center"/>
                </w:tcPr>
                <w:p>
                  <w:pPr>
                    <w:jc w:val="center"/>
                    <w:rPr>
                      <w:bCs/>
                      <w:lang w:val="en-GB"/>
                    </w:rPr>
                  </w:pPr>
                  <w:r>
                    <w:rPr/>
                    <w:sym w:font="Wingdings" w:char="00A8"/>
                  </w:r>
                  <w:r>
                    <w:rPr>
                      <w:bCs/>
                      <w:lang w:val="en-GB"/>
                    </w:rPr>
                    <w:t>有害微生物</w:t>
                  </w:r>
                  <w:r>
                    <w:rPr>
                      <w:bCs/>
                    </w:rPr>
                    <w:t xml:space="preserve"> </w:t>
                  </w:r>
                  <w:r>
                    <w:rPr>
                      <w:bCs/>
                    </w:rPr>
                    <w:sym w:font="Wingdings" w:char="00FE"/>
                  </w:r>
                  <w:r>
                    <w:rPr>
                      <w:bCs/>
                      <w:lang w:val="en-GB"/>
                    </w:rPr>
                    <w:t>重金属</w:t>
                  </w:r>
                </w:p>
                <w:p>
                  <w:pPr>
                    <w:autoSpaceDE w:val="0"/>
                    <w:autoSpaceDN w:val="0"/>
                    <w:adjustRightInd w:val="0"/>
                    <w:jc w:val="center"/>
                    <w:rPr>
                      <w:bCs/>
                      <w:lang w:val="en-GB"/>
                    </w:rPr>
                  </w:pPr>
                  <w:r>
                    <w:rPr>
                      <w:bCs/>
                    </w:rPr>
                    <w:sym w:font="Wingdings" w:char="00A8"/>
                  </w:r>
                  <w:r>
                    <w:rPr>
                      <w:bCs/>
                      <w:lang w:val="en-GB"/>
                    </w:rPr>
                    <w:t xml:space="preserve">黄曲霉毒素 </w:t>
                  </w:r>
                  <w:r>
                    <w:rPr>
                      <w:bCs/>
                    </w:rPr>
                    <w:sym w:font="Wingdings" w:char="00A8"/>
                  </w:r>
                  <w:r>
                    <w:rPr>
                      <w:bCs/>
                      <w:lang w:val="en-GB"/>
                    </w:rPr>
                    <w:t>苯并芘</w:t>
                  </w:r>
                </w:p>
                <w:p>
                  <w:pPr>
                    <w:jc w:val="center"/>
                    <w:rPr>
                      <w:rFonts w:hint="eastAsia" w:ascii="Times New Roman" w:hAnsi="Times New Roman" w:eastAsia="宋体" w:cs="Times New Roman"/>
                      <w:bCs/>
                      <w:kern w:val="2"/>
                      <w:sz w:val="21"/>
                      <w:szCs w:val="24"/>
                      <w:lang w:val="en-US" w:eastAsia="zh-CN" w:bidi="ar-SA"/>
                    </w:rPr>
                  </w:pPr>
                  <w:r>
                    <w:rPr>
                      <w:bCs/>
                    </w:rPr>
                    <w:sym w:font="Wingdings" w:char="00A8"/>
                  </w:r>
                  <w:r>
                    <w:rPr>
                      <w:bCs/>
                      <w:lang w:val="en-GB"/>
                    </w:rPr>
                    <w:t>农药残留</w:t>
                  </w:r>
                  <w:r>
                    <w:rPr>
                      <w:bCs/>
                    </w:rPr>
                    <w:t xml:space="preserve">  </w:t>
                  </w:r>
                  <w:r>
                    <w:rPr>
                      <w:bCs/>
                    </w:rPr>
                    <w:sym w:font="Wingdings" w:char="00A8"/>
                  </w:r>
                  <w:r>
                    <w:rPr>
                      <w:bCs/>
                    </w:rPr>
                    <w:t>兽</w:t>
                  </w:r>
                  <w:r>
                    <w:rPr>
                      <w:bCs/>
                      <w:lang w:val="en-GB"/>
                    </w:rPr>
                    <w:t>药残留</w:t>
                  </w:r>
                </w:p>
              </w:tc>
              <w:tc>
                <w:tcPr>
                  <w:tcW w:w="3665" w:type="dxa"/>
                  <w:shd w:val="clear" w:color="auto" w:fill="auto"/>
                  <w:vAlign w:val="center"/>
                </w:tcPr>
                <w:p>
                  <w:pPr>
                    <w:jc w:val="center"/>
                    <w:rPr>
                      <w:bCs/>
                    </w:rPr>
                  </w:pPr>
                  <w:r>
                    <w:rPr/>
                    <w:sym w:font="Wingdings" w:char="00FE"/>
                  </w:r>
                  <w:r>
                    <w:rPr>
                      <w:bCs/>
                    </w:rPr>
                    <w:t>OPRP</w:t>
                  </w:r>
                </w:p>
                <w:p>
                  <w:pPr>
                    <w:jc w:val="center"/>
                    <w:rPr>
                      <w:bCs/>
                    </w:rPr>
                  </w:pPr>
                  <w:r>
                    <w:rPr/>
                    <w:sym w:font="Wingdings" w:char="00FE"/>
                  </w:r>
                  <w:r>
                    <w:rPr>
                      <w:bCs/>
                    </w:rPr>
                    <w:t>CCPs</w:t>
                  </w:r>
                </w:p>
                <w:p>
                  <w:pPr>
                    <w:jc w:val="center"/>
                    <w:rPr>
                      <w:bCs/>
                    </w:rPr>
                  </w:pPr>
                  <w:r>
                    <w:rPr/>
                    <w:sym w:font="Wingdings" w:char="00FE"/>
                  </w:r>
                  <w:r>
                    <w:rPr>
                      <w:bCs/>
                    </w:rPr>
                    <w:t>作业指导书&amp;SSOP</w:t>
                  </w:r>
                </w:p>
                <w:p>
                  <w:pPr>
                    <w:jc w:val="center"/>
                    <w:rPr>
                      <w:rFonts w:hint="eastAsia" w:ascii="Times New Roman" w:hAnsi="Times New Roman" w:eastAsia="宋体" w:cs="Times New Roman"/>
                      <w:bCs/>
                      <w:kern w:val="2"/>
                      <w:sz w:val="21"/>
                      <w:szCs w:val="24"/>
                      <w:lang w:val="en-US" w:eastAsia="zh-CN" w:bidi="ar-SA"/>
                    </w:rPr>
                  </w:pPr>
                  <w:r>
                    <w:rPr>
                      <w:bCs/>
                    </w:rPr>
                    <w:sym w:font="Wingdings" w:char="00A8"/>
                  </w:r>
                  <w:r>
                    <w:rPr>
                      <w:bCs/>
                    </w:rPr>
                    <w:t>OPRP &amp;CCPs</w:t>
                  </w:r>
                </w:p>
              </w:tc>
            </w:tr>
          </w:tbl>
          <w:p>
            <w:pPr>
              <w:tabs>
                <w:tab w:val="right" w:pos="3119"/>
              </w:tabs>
              <w:rPr>
                <w:b/>
                <w:lang w:val="en-GB"/>
              </w:rPr>
            </w:pPr>
          </w:p>
          <w:p>
            <w:pPr>
              <w:tabs>
                <w:tab w:val="right" w:pos="3119"/>
              </w:tabs>
              <w:rPr>
                <w:rFonts w:hint="eastAsia"/>
                <w:b/>
                <w:lang w:val="en-GB"/>
              </w:rPr>
            </w:pPr>
            <w:r>
              <w:rPr>
                <w:rFonts w:hint="eastAsia"/>
                <w:b/>
                <w:lang w:val="en-GB"/>
              </w:rPr>
              <w:t>原辅材料</w:t>
            </w:r>
            <w:r>
              <w:rPr>
                <w:rFonts w:hint="eastAsia"/>
                <w:b/>
              </w:rPr>
              <w:t>危害分析</w:t>
            </w:r>
            <w:r>
              <w:rPr>
                <w:rFonts w:hint="eastAsia"/>
                <w:b/>
                <w:lang w:val="en-GB"/>
              </w:rPr>
              <w:t>：</w:t>
            </w:r>
          </w:p>
          <w:p>
            <w:pPr>
              <w:pStyle w:val="3"/>
              <w:rPr>
                <w:rFonts w:hint="eastAsia"/>
                <w:b/>
                <w:lang w:val="en-GB"/>
              </w:rPr>
            </w:pPr>
          </w:p>
          <w:tbl>
            <w:tblPr>
              <w:tblStyle w:val="11"/>
              <w:tblW w:w="86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5"/>
              <w:gridCol w:w="3136"/>
              <w:gridCol w:w="3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305" w:type="dxa"/>
                  <w:shd w:val="clear" w:color="auto" w:fill="auto"/>
                  <w:vAlign w:val="center"/>
                </w:tcPr>
                <w:p>
                  <w:pPr>
                    <w:jc w:val="center"/>
                    <w:rPr>
                      <w:bCs/>
                      <w:sz w:val="18"/>
                      <w:szCs w:val="18"/>
                    </w:rPr>
                  </w:pPr>
                  <w:r>
                    <w:rPr>
                      <w:bCs/>
                      <w:sz w:val="18"/>
                      <w:szCs w:val="18"/>
                    </w:rPr>
                    <w:t>主要原料名称</w:t>
                  </w:r>
                </w:p>
              </w:tc>
              <w:tc>
                <w:tcPr>
                  <w:tcW w:w="3136" w:type="dxa"/>
                  <w:shd w:val="clear" w:color="auto" w:fill="auto"/>
                  <w:vAlign w:val="center"/>
                </w:tcPr>
                <w:p>
                  <w:pPr>
                    <w:jc w:val="center"/>
                    <w:rPr>
                      <w:bCs/>
                      <w:sz w:val="18"/>
                      <w:szCs w:val="18"/>
                    </w:rPr>
                  </w:pPr>
                  <w:r>
                    <w:rPr>
                      <w:bCs/>
                      <w:sz w:val="18"/>
                      <w:szCs w:val="18"/>
                    </w:rPr>
                    <w:t>潜在危害</w:t>
                  </w:r>
                </w:p>
              </w:tc>
              <w:tc>
                <w:tcPr>
                  <w:tcW w:w="3245" w:type="dxa"/>
                  <w:shd w:val="clear" w:color="auto" w:fill="auto"/>
                  <w:vAlign w:val="center"/>
                </w:tcPr>
                <w:p>
                  <w:pPr>
                    <w:jc w:val="center"/>
                    <w:rPr>
                      <w:bCs/>
                      <w:sz w:val="18"/>
                      <w:szCs w:val="18"/>
                    </w:rPr>
                  </w:pPr>
                  <w:r>
                    <w:rPr>
                      <w:bCs/>
                      <w:sz w:val="18"/>
                      <w:szCs w:val="18"/>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2305" w:type="dxa"/>
                  <w:shd w:val="clear" w:color="auto" w:fill="auto"/>
                  <w:vAlign w:val="center"/>
                </w:tcPr>
                <w:p>
                  <w:pPr>
                    <w:autoSpaceDE w:val="0"/>
                    <w:autoSpaceDN w:val="0"/>
                    <w:adjustRightInd w:val="0"/>
                    <w:jc w:val="both"/>
                    <w:rPr>
                      <w:rFonts w:hint="default" w:eastAsia="宋体"/>
                      <w:bCs/>
                      <w:sz w:val="18"/>
                      <w:szCs w:val="18"/>
                      <w:lang w:val="en-US" w:eastAsia="zh-CN"/>
                    </w:rPr>
                  </w:pPr>
                  <w:r>
                    <w:rPr>
                      <w:rFonts w:hint="default" w:eastAsia="宋体"/>
                      <w:bCs/>
                      <w:sz w:val="18"/>
                      <w:szCs w:val="18"/>
                      <w:lang w:val="en-US" w:eastAsia="zh-CN"/>
                    </w:rPr>
                    <w:t>香辛料类（八角、桂皮、小茴香、香叶、草果、白芷、孜然粒、白胡椒等）、</w:t>
                  </w:r>
                </w:p>
                <w:p>
                  <w:pPr>
                    <w:autoSpaceDE w:val="0"/>
                    <w:autoSpaceDN w:val="0"/>
                    <w:adjustRightInd w:val="0"/>
                    <w:jc w:val="both"/>
                    <w:rPr>
                      <w:rFonts w:hint="default" w:eastAsia="宋体"/>
                      <w:bCs/>
                      <w:sz w:val="18"/>
                      <w:szCs w:val="18"/>
                      <w:lang w:val="en-US" w:eastAsia="zh-CN"/>
                    </w:rPr>
                  </w:pPr>
                  <w:r>
                    <w:rPr>
                      <w:rFonts w:hint="default" w:eastAsia="宋体"/>
                      <w:bCs/>
                      <w:sz w:val="18"/>
                      <w:szCs w:val="18"/>
                      <w:lang w:val="en-US" w:eastAsia="zh-CN"/>
                    </w:rPr>
                    <w:t>香辛料类（花椒、红花椒、大红袍花椒、红辣椒、小米椒、野山椒、线椒等）</w:t>
                  </w:r>
                </w:p>
              </w:tc>
              <w:tc>
                <w:tcPr>
                  <w:tcW w:w="3136" w:type="dxa"/>
                  <w:shd w:val="clear" w:color="auto" w:fill="auto"/>
                  <w:vAlign w:val="center"/>
                </w:tcPr>
                <w:p>
                  <w:pPr>
                    <w:jc w:val="center"/>
                    <w:rPr>
                      <w:bCs/>
                      <w:sz w:val="18"/>
                      <w:szCs w:val="18"/>
                      <w:lang w:val="en-GB"/>
                    </w:rPr>
                  </w:pPr>
                  <w:r>
                    <w:rPr>
                      <w:sz w:val="18"/>
                      <w:szCs w:val="18"/>
                    </w:rPr>
                    <w:sym w:font="Wingdings" w:char="00A8"/>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pPr>
                    <w:autoSpaceDE w:val="0"/>
                    <w:autoSpaceDN w:val="0"/>
                    <w:adjustRightInd w:val="0"/>
                    <w:jc w:val="center"/>
                    <w:rPr>
                      <w:bCs/>
                      <w:sz w:val="18"/>
                      <w:szCs w:val="18"/>
                      <w:lang w:val="en-GB"/>
                    </w:rPr>
                  </w:pPr>
                  <w:r>
                    <w:rPr>
                      <w:bCs/>
                      <w:sz w:val="18"/>
                      <w:szCs w:val="18"/>
                    </w:rPr>
                    <w:sym w:font="Wingdings" w:char="00A8"/>
                  </w:r>
                  <w:r>
                    <w:rPr>
                      <w:bCs/>
                      <w:sz w:val="18"/>
                      <w:szCs w:val="18"/>
                      <w:lang w:val="en-GB"/>
                    </w:rPr>
                    <w:t xml:space="preserve">黄曲霉毒素 </w:t>
                  </w:r>
                  <w:r>
                    <w:rPr>
                      <w:bCs/>
                      <w:sz w:val="18"/>
                      <w:szCs w:val="18"/>
                    </w:rPr>
                    <w:sym w:font="Wingdings" w:char="00A8"/>
                  </w:r>
                  <w:r>
                    <w:rPr>
                      <w:bCs/>
                      <w:sz w:val="18"/>
                      <w:szCs w:val="18"/>
                      <w:lang w:val="en-GB"/>
                    </w:rPr>
                    <w:t>苯并芘</w:t>
                  </w:r>
                </w:p>
                <w:p>
                  <w:pPr>
                    <w:jc w:val="center"/>
                    <w:rPr>
                      <w:bCs/>
                      <w:sz w:val="18"/>
                      <w:szCs w:val="18"/>
                    </w:rPr>
                  </w:pPr>
                  <w:r>
                    <w:rPr>
                      <w:sz w:val="18"/>
                      <w:szCs w:val="18"/>
                    </w:rPr>
                    <w:sym w:font="Wingdings" w:char="00FE"/>
                  </w:r>
                  <w:r>
                    <w:rPr>
                      <w:bCs/>
                      <w:sz w:val="18"/>
                      <w:szCs w:val="18"/>
                      <w:lang w:val="en-GB"/>
                    </w:rPr>
                    <w:t>农药残留</w:t>
                  </w:r>
                  <w:r>
                    <w:rPr>
                      <w:bCs/>
                      <w:sz w:val="18"/>
                      <w:szCs w:val="18"/>
                    </w:rPr>
                    <w:t xml:space="preserve">  </w:t>
                  </w:r>
                  <w:r>
                    <w:rPr>
                      <w:sz w:val="18"/>
                      <w:szCs w:val="18"/>
                    </w:rPr>
                    <w:sym w:font="Wingdings" w:char="00A8"/>
                  </w:r>
                  <w:r>
                    <w:rPr>
                      <w:bCs/>
                      <w:sz w:val="18"/>
                      <w:szCs w:val="18"/>
                    </w:rPr>
                    <w:t>兽</w:t>
                  </w:r>
                  <w:r>
                    <w:rPr>
                      <w:bCs/>
                      <w:sz w:val="18"/>
                      <w:szCs w:val="18"/>
                      <w:lang w:val="en-GB"/>
                    </w:rPr>
                    <w:t>药残留</w:t>
                  </w:r>
                </w:p>
              </w:tc>
              <w:tc>
                <w:tcPr>
                  <w:tcW w:w="3245" w:type="dxa"/>
                  <w:shd w:val="clear" w:color="auto" w:fill="auto"/>
                  <w:vAlign w:val="center"/>
                </w:tcPr>
                <w:p>
                  <w:pPr>
                    <w:autoSpaceDE w:val="0"/>
                    <w:autoSpaceDN w:val="0"/>
                    <w:adjustRightInd w:val="0"/>
                    <w:jc w:val="center"/>
                    <w:rPr>
                      <w:bCs/>
                      <w:sz w:val="18"/>
                      <w:szCs w:val="18"/>
                    </w:rPr>
                  </w:pPr>
                  <w:r>
                    <w:rPr>
                      <w:sz w:val="18"/>
                      <w:szCs w:val="18"/>
                    </w:rPr>
                    <w:sym w:font="Wingdings" w:char="00A8"/>
                  </w:r>
                  <w:r>
                    <w:rPr>
                      <w:bCs/>
                      <w:sz w:val="18"/>
                      <w:szCs w:val="18"/>
                    </w:rPr>
                    <w:t>向供方索取检测报告</w:t>
                  </w:r>
                </w:p>
                <w:p>
                  <w:pPr>
                    <w:autoSpaceDE w:val="0"/>
                    <w:autoSpaceDN w:val="0"/>
                    <w:adjustRightInd w:val="0"/>
                    <w:jc w:val="center"/>
                    <w:rPr>
                      <w:bCs/>
                      <w:sz w:val="18"/>
                      <w:szCs w:val="18"/>
                    </w:rPr>
                  </w:pPr>
                  <w:r>
                    <w:rPr>
                      <w:bCs/>
                      <w:sz w:val="18"/>
                      <w:szCs w:val="18"/>
                    </w:rPr>
                    <w:sym w:font="Wingdings" w:char="00FE"/>
                  </w:r>
                  <w:r>
                    <w:rPr>
                      <w:bCs/>
                      <w:sz w:val="18"/>
                      <w:szCs w:val="18"/>
                    </w:rPr>
                    <w:t>企业自行检测</w:t>
                  </w:r>
                </w:p>
                <w:p>
                  <w:pPr>
                    <w:autoSpaceDE w:val="0"/>
                    <w:autoSpaceDN w:val="0"/>
                    <w:adjustRightInd w:val="0"/>
                    <w:jc w:val="center"/>
                    <w:rPr>
                      <w:rFonts w:hint="eastAsia" w:eastAsia="宋体"/>
                      <w:bCs/>
                      <w:sz w:val="18"/>
                      <w:szCs w:val="18"/>
                      <w:lang w:eastAsia="zh-CN"/>
                    </w:rPr>
                  </w:pPr>
                  <w:r>
                    <w:rPr>
                      <w:bCs/>
                      <w:sz w:val="18"/>
                      <w:szCs w:val="18"/>
                    </w:rPr>
                    <w:sym w:font="Wingdings" w:char="00FE"/>
                  </w:r>
                  <w:r>
                    <w:rPr>
                      <w:bCs/>
                      <w:sz w:val="18"/>
                      <w:szCs w:val="18"/>
                    </w:rPr>
                    <w:t>第三方检测报告</w:t>
                  </w:r>
                  <w:r>
                    <w:rPr>
                      <w:rFonts w:hint="eastAsia"/>
                      <w:bCs/>
                      <w:sz w:val="18"/>
                      <w:szCs w:val="18"/>
                      <w:lang w:eastAsia="zh-CN"/>
                    </w:rPr>
                    <w:t>（</w:t>
                  </w:r>
                  <w:r>
                    <w:rPr>
                      <w:rFonts w:hint="eastAsia"/>
                      <w:bCs/>
                      <w:sz w:val="18"/>
                      <w:szCs w:val="18"/>
                      <w:lang w:val="en-US" w:eastAsia="zh-CN"/>
                    </w:rPr>
                    <w:t>重金属送检第三方</w:t>
                  </w:r>
                  <w:r>
                    <w:rPr>
                      <w:rFonts w:hint="eastAsia"/>
                      <w:bCs/>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vAlign w:val="center"/>
                </w:tcPr>
                <w:p>
                  <w:pPr>
                    <w:autoSpaceDE w:val="0"/>
                    <w:autoSpaceDN w:val="0"/>
                    <w:adjustRightInd w:val="0"/>
                    <w:jc w:val="center"/>
                    <w:rPr>
                      <w:bCs/>
                      <w:sz w:val="18"/>
                      <w:szCs w:val="18"/>
                      <w:lang w:val="en-GB"/>
                    </w:rPr>
                  </w:pPr>
                  <w:r>
                    <w:rPr>
                      <w:bCs/>
                      <w:sz w:val="18"/>
                      <w:szCs w:val="18"/>
                      <w:lang w:val="en-GB"/>
                    </w:rPr>
                    <w:t>水</w:t>
                  </w:r>
                </w:p>
              </w:tc>
              <w:tc>
                <w:tcPr>
                  <w:tcW w:w="3136" w:type="dxa"/>
                  <w:shd w:val="clear" w:color="auto" w:fill="auto"/>
                  <w:vAlign w:val="center"/>
                </w:tcPr>
                <w:p>
                  <w:pPr>
                    <w:jc w:val="center"/>
                    <w:rPr>
                      <w:bCs/>
                      <w:sz w:val="18"/>
                      <w:szCs w:val="18"/>
                      <w:lang w:val="en-GB"/>
                    </w:rPr>
                  </w:pPr>
                  <w:r>
                    <w:rPr>
                      <w:bCs/>
                      <w:sz w:val="18"/>
                      <w:szCs w:val="18"/>
                    </w:rPr>
                    <w:sym w:font="Wingdings" w:char="00FE"/>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pPr>
                    <w:autoSpaceDE w:val="0"/>
                    <w:autoSpaceDN w:val="0"/>
                    <w:adjustRightInd w:val="0"/>
                    <w:ind w:firstLine="540" w:firstLineChars="300"/>
                    <w:rPr>
                      <w:bCs/>
                      <w:sz w:val="18"/>
                      <w:szCs w:val="18"/>
                      <w:lang w:val="en-GB"/>
                    </w:rPr>
                  </w:pPr>
                  <w:r>
                    <w:rPr>
                      <w:sz w:val="18"/>
                      <w:szCs w:val="18"/>
                    </w:rPr>
                    <w:sym w:font="Wingdings" w:char="00A8"/>
                  </w:r>
                  <w:r>
                    <w:rPr>
                      <w:bCs/>
                      <w:sz w:val="18"/>
                      <w:szCs w:val="18"/>
                      <w:lang w:val="en-GB"/>
                    </w:rPr>
                    <w:t>黄曲霉毒素</w:t>
                  </w:r>
                  <w:r>
                    <w:rPr>
                      <w:bCs/>
                      <w:sz w:val="18"/>
                      <w:szCs w:val="18"/>
                    </w:rPr>
                    <w:sym w:font="Wingdings" w:char="00A8"/>
                  </w:r>
                  <w:r>
                    <w:rPr>
                      <w:bCs/>
                      <w:sz w:val="18"/>
                      <w:szCs w:val="18"/>
                      <w:lang w:val="en-GB"/>
                    </w:rPr>
                    <w:t>苯并芘</w:t>
                  </w:r>
                </w:p>
                <w:p>
                  <w:pPr>
                    <w:jc w:val="center"/>
                    <w:rPr>
                      <w:bCs/>
                      <w:sz w:val="18"/>
                      <w:szCs w:val="18"/>
                      <w:lang w:val="en-GB"/>
                    </w:rPr>
                  </w:pPr>
                  <w:r>
                    <w:rPr>
                      <w:sz w:val="18"/>
                      <w:szCs w:val="18"/>
                    </w:rPr>
                    <w:sym w:font="Wingdings" w:char="00A8"/>
                  </w:r>
                  <w:r>
                    <w:rPr>
                      <w:bCs/>
                      <w:sz w:val="18"/>
                      <w:szCs w:val="18"/>
                      <w:lang w:val="en-GB"/>
                    </w:rPr>
                    <w:t>农药残留</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tc>
              <w:tc>
                <w:tcPr>
                  <w:tcW w:w="3245" w:type="dxa"/>
                  <w:shd w:val="clear" w:color="auto" w:fill="auto"/>
                  <w:vAlign w:val="center"/>
                </w:tcPr>
                <w:p>
                  <w:pPr>
                    <w:autoSpaceDE w:val="0"/>
                    <w:autoSpaceDN w:val="0"/>
                    <w:adjustRightInd w:val="0"/>
                    <w:jc w:val="center"/>
                    <w:rPr>
                      <w:bCs/>
                      <w:sz w:val="18"/>
                      <w:szCs w:val="18"/>
                    </w:rPr>
                  </w:pPr>
                  <w:r>
                    <w:rPr>
                      <w:sz w:val="18"/>
                      <w:szCs w:val="18"/>
                    </w:rPr>
                    <w:sym w:font="Wingdings" w:char="00A8"/>
                  </w:r>
                  <w:r>
                    <w:rPr>
                      <w:bCs/>
                      <w:sz w:val="18"/>
                      <w:szCs w:val="18"/>
                    </w:rPr>
                    <w:t>向供方索取检测报告</w:t>
                  </w:r>
                </w:p>
                <w:p>
                  <w:pPr>
                    <w:autoSpaceDE w:val="0"/>
                    <w:autoSpaceDN w:val="0"/>
                    <w:adjustRightInd w:val="0"/>
                    <w:jc w:val="center"/>
                    <w:rPr>
                      <w:bCs/>
                      <w:sz w:val="18"/>
                      <w:szCs w:val="18"/>
                    </w:rPr>
                  </w:pPr>
                  <w:r>
                    <w:rPr>
                      <w:bCs/>
                      <w:sz w:val="18"/>
                      <w:szCs w:val="18"/>
                    </w:rPr>
                    <w:sym w:font="Wingdings" w:char="00FE"/>
                  </w:r>
                  <w:r>
                    <w:rPr>
                      <w:bCs/>
                      <w:sz w:val="18"/>
                      <w:szCs w:val="18"/>
                    </w:rPr>
                    <w:t>企业自行检测</w:t>
                  </w:r>
                </w:p>
                <w:p>
                  <w:pPr>
                    <w:autoSpaceDE w:val="0"/>
                    <w:autoSpaceDN w:val="0"/>
                    <w:adjustRightInd w:val="0"/>
                    <w:jc w:val="center"/>
                    <w:rPr>
                      <w:bCs/>
                      <w:sz w:val="18"/>
                      <w:szCs w:val="18"/>
                    </w:rPr>
                  </w:pPr>
                  <w:r>
                    <w:rPr>
                      <w:bCs/>
                      <w:sz w:val="18"/>
                      <w:szCs w:val="18"/>
                    </w:rPr>
                    <w:sym w:font="Wingdings" w:char="00A8"/>
                  </w:r>
                  <w:r>
                    <w:rPr>
                      <w:bCs/>
                      <w:sz w:val="18"/>
                      <w:szCs w:val="18"/>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2305" w:type="dxa"/>
                  <w:shd w:val="clear" w:color="auto" w:fill="auto"/>
                  <w:vAlign w:val="center"/>
                </w:tcPr>
                <w:p>
                  <w:pPr>
                    <w:snapToGrid w:val="0"/>
                    <w:jc w:val="both"/>
                    <w:rPr>
                      <w:rFonts w:hint="default" w:eastAsia="宋体"/>
                      <w:bCs/>
                      <w:sz w:val="18"/>
                      <w:szCs w:val="18"/>
                      <w:lang w:val="en-US" w:eastAsia="zh-CN"/>
                    </w:rPr>
                  </w:pPr>
                  <w:r>
                    <w:rPr>
                      <w:rFonts w:hint="default" w:eastAsia="宋体"/>
                      <w:bCs/>
                      <w:sz w:val="18"/>
                      <w:szCs w:val="18"/>
                      <w:lang w:val="en-US" w:eastAsia="zh-CN"/>
                    </w:rPr>
                    <w:t>食品用多层复合袋</w:t>
                  </w:r>
                </w:p>
              </w:tc>
              <w:tc>
                <w:tcPr>
                  <w:tcW w:w="3136" w:type="dxa"/>
                  <w:shd w:val="clear" w:color="auto" w:fill="auto"/>
                  <w:vAlign w:val="center"/>
                </w:tcPr>
                <w:p>
                  <w:pPr>
                    <w:jc w:val="center"/>
                    <w:rPr>
                      <w:bCs/>
                      <w:sz w:val="18"/>
                      <w:szCs w:val="18"/>
                      <w:lang w:val="en-GB"/>
                    </w:rPr>
                  </w:pPr>
                  <w:r>
                    <w:rPr>
                      <w:bCs/>
                      <w:sz w:val="18"/>
                      <w:szCs w:val="18"/>
                    </w:rPr>
                    <w:sym w:font="Wingdings" w:char="00FE"/>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pPr>
                    <w:autoSpaceDE w:val="0"/>
                    <w:autoSpaceDN w:val="0"/>
                    <w:adjustRightInd w:val="0"/>
                    <w:jc w:val="center"/>
                    <w:rPr>
                      <w:bCs/>
                      <w:sz w:val="18"/>
                      <w:szCs w:val="18"/>
                      <w:lang w:val="en-GB"/>
                    </w:rPr>
                  </w:pPr>
                  <w:r>
                    <w:rPr>
                      <w:bCs/>
                      <w:sz w:val="18"/>
                      <w:szCs w:val="18"/>
                    </w:rPr>
                    <w:sym w:font="Wingdings" w:char="00A8"/>
                  </w:r>
                  <w:r>
                    <w:rPr>
                      <w:bCs/>
                      <w:sz w:val="18"/>
                      <w:szCs w:val="18"/>
                      <w:lang w:val="en-GB"/>
                    </w:rPr>
                    <w:t xml:space="preserve">黄曲霉毒素 </w:t>
                  </w:r>
                  <w:r>
                    <w:rPr>
                      <w:bCs/>
                      <w:sz w:val="18"/>
                      <w:szCs w:val="18"/>
                    </w:rPr>
                    <w:sym w:font="Wingdings" w:char="00A8"/>
                  </w:r>
                  <w:r>
                    <w:rPr>
                      <w:bCs/>
                      <w:sz w:val="18"/>
                      <w:szCs w:val="18"/>
                      <w:lang w:val="en-GB"/>
                    </w:rPr>
                    <w:t>苯并芘</w:t>
                  </w:r>
                </w:p>
                <w:p>
                  <w:pPr>
                    <w:jc w:val="center"/>
                    <w:rPr>
                      <w:bCs/>
                      <w:sz w:val="18"/>
                      <w:szCs w:val="18"/>
                      <w:lang w:val="en-GB"/>
                    </w:rPr>
                  </w:pPr>
                  <w:r>
                    <w:rPr>
                      <w:bCs/>
                      <w:sz w:val="18"/>
                      <w:szCs w:val="18"/>
                    </w:rPr>
                    <w:sym w:font="Wingdings" w:char="00A8"/>
                  </w:r>
                  <w:r>
                    <w:rPr>
                      <w:bCs/>
                      <w:sz w:val="18"/>
                      <w:szCs w:val="18"/>
                      <w:lang w:val="en-GB"/>
                    </w:rPr>
                    <w:t>农药残留</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p>
                  <w:pPr>
                    <w:jc w:val="center"/>
                    <w:rPr>
                      <w:bCs/>
                      <w:sz w:val="18"/>
                      <w:szCs w:val="18"/>
                      <w:lang w:val="en-GB"/>
                    </w:rPr>
                  </w:pPr>
                  <w:r>
                    <w:rPr>
                      <w:bCs/>
                      <w:sz w:val="18"/>
                      <w:szCs w:val="18"/>
                    </w:rPr>
                    <w:sym w:font="Wingdings" w:char="00FE"/>
                  </w:r>
                  <w:r>
                    <w:rPr>
                      <w:sz w:val="18"/>
                      <w:szCs w:val="18"/>
                    </w:rPr>
                    <w:t>溶剂残留</w:t>
                  </w:r>
                </w:p>
              </w:tc>
              <w:tc>
                <w:tcPr>
                  <w:tcW w:w="3245" w:type="dxa"/>
                  <w:shd w:val="clear" w:color="auto" w:fill="auto"/>
                  <w:vAlign w:val="center"/>
                </w:tcPr>
                <w:p>
                  <w:pPr>
                    <w:autoSpaceDE w:val="0"/>
                    <w:autoSpaceDN w:val="0"/>
                    <w:adjustRightInd w:val="0"/>
                    <w:jc w:val="center"/>
                    <w:rPr>
                      <w:bCs/>
                      <w:sz w:val="18"/>
                      <w:szCs w:val="18"/>
                    </w:rPr>
                  </w:pPr>
                  <w:r>
                    <w:rPr>
                      <w:sz w:val="18"/>
                      <w:szCs w:val="18"/>
                    </w:rPr>
                    <w:sym w:font="Wingdings" w:char="00FE"/>
                  </w:r>
                  <w:r>
                    <w:rPr>
                      <w:bCs/>
                      <w:sz w:val="18"/>
                      <w:szCs w:val="18"/>
                    </w:rPr>
                    <w:t>向供方索取检测报告</w:t>
                  </w:r>
                </w:p>
                <w:p>
                  <w:pPr>
                    <w:autoSpaceDE w:val="0"/>
                    <w:autoSpaceDN w:val="0"/>
                    <w:adjustRightInd w:val="0"/>
                    <w:jc w:val="center"/>
                    <w:rPr>
                      <w:bCs/>
                      <w:sz w:val="18"/>
                      <w:szCs w:val="18"/>
                    </w:rPr>
                  </w:pPr>
                  <w:r>
                    <w:rPr>
                      <w:bCs/>
                      <w:sz w:val="18"/>
                      <w:szCs w:val="18"/>
                    </w:rPr>
                    <w:sym w:font="Wingdings" w:char="00A8"/>
                  </w:r>
                  <w:r>
                    <w:rPr>
                      <w:bCs/>
                      <w:sz w:val="18"/>
                      <w:szCs w:val="18"/>
                    </w:rPr>
                    <w:t>企业自行检测</w:t>
                  </w:r>
                </w:p>
                <w:p>
                  <w:pPr>
                    <w:autoSpaceDE w:val="0"/>
                    <w:autoSpaceDN w:val="0"/>
                    <w:adjustRightInd w:val="0"/>
                    <w:jc w:val="center"/>
                    <w:rPr>
                      <w:bCs/>
                      <w:sz w:val="18"/>
                      <w:szCs w:val="18"/>
                    </w:rPr>
                  </w:pPr>
                  <w:r>
                    <w:rPr>
                      <w:sz w:val="18"/>
                      <w:szCs w:val="18"/>
                    </w:rPr>
                    <w:sym w:font="Wingdings" w:char="00A8"/>
                  </w:r>
                  <w:r>
                    <w:rPr>
                      <w:bCs/>
                      <w:sz w:val="18"/>
                      <w:szCs w:val="18"/>
                    </w:rPr>
                    <w:t>第三方检测报告</w:t>
                  </w:r>
                </w:p>
              </w:tc>
            </w:tr>
          </w:tbl>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1026"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b/>
                <w:bCs/>
              </w:rPr>
            </w:pPr>
            <w:r>
              <w:rPr>
                <w:b/>
                <w:bCs/>
              </w:rPr>
              <w:t>控制措施组合的确认</w:t>
            </w:r>
          </w:p>
          <w:p>
            <w:pPr>
              <w:shd w:val="clear" w:color="auto" w:fill="F4B8FF"/>
            </w:pPr>
            <w:r>
              <w:t>组织就OPRP与CCP的组合能够防止、 消除或将成品中食品安全危害减少到可接受水平进行确认。</w:t>
            </w:r>
          </w:p>
          <w:p>
            <w:pPr>
              <w:shd w:val="clear" w:color="auto" w:fill="F4B8FF"/>
            </w:pPr>
            <w:r>
              <w:t>当确认结果表明上述不能被证实时，组织应对控制措施和（或） 其组合进行修改和重新评估。</w:t>
            </w:r>
          </w:p>
          <w:p>
            <w:pPr>
              <w:shd w:val="clear" w:color="auto" w:fill="F4B8FF"/>
            </w:pPr>
          </w:p>
          <w:p>
            <w:pPr>
              <w:shd w:val="clear" w:color="auto" w:fill="F4B8FF"/>
            </w:pPr>
            <w:r>
              <w:t>修订的例子可包括：</w:t>
            </w:r>
          </w:p>
          <w:p>
            <w:pPr>
              <w:shd w:val="clear" w:color="auto" w:fill="F4B8FF"/>
            </w:pPr>
            <w:r>
              <w:rPr>
                <w:rFonts w:hint="eastAsia"/>
              </w:rPr>
              <w:t>——</w:t>
            </w:r>
            <w:r>
              <w:t xml:space="preserve">修改控制措施（例如， 过程参数、 严格度和（或） 其组合） ； </w:t>
            </w:r>
          </w:p>
          <w:p>
            <w:pPr>
              <w:shd w:val="clear" w:color="auto" w:fill="F4B8FF"/>
            </w:pPr>
            <w:r>
              <w:rPr>
                <w:rFonts w:hint="eastAsia"/>
              </w:rPr>
              <w:t>——</w:t>
            </w:r>
            <w:r>
              <w:t>修改原料、工艺技术、成品特性、物流方式、和/或成品预期用途</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1177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b/>
                <w:bCs/>
              </w:rPr>
            </w:pPr>
            <w:r>
              <w:rPr>
                <w:b/>
                <w:bCs/>
              </w:rPr>
              <w:t>危害控制计划 (HACCP/OPRP 计划)</w:t>
            </w:r>
          </w:p>
          <w:p>
            <w:pPr>
              <w:shd w:val="clear" w:color="auto" w:fill="F4B8FF"/>
            </w:pPr>
            <w:r>
              <w:t>组织建立、实施和保持HACCP计划。</w:t>
            </w:r>
          </w:p>
          <w:p>
            <w:pPr>
              <w:spacing w:before="240" w:after="120"/>
              <w:rPr>
                <w:lang w:val="en-GB"/>
              </w:rPr>
            </w:pPr>
            <w:r>
              <w:rPr>
                <w:rFonts w:hint="eastAsia" w:ascii="宋体" w:hAnsi="宋体" w:cs="宋体"/>
                <w:lang w:val="en-GB"/>
              </w:rPr>
              <w:t>HACCP计划1</w:t>
            </w:r>
          </w:p>
          <w:tbl>
            <w:tblPr>
              <w:tblStyle w:val="11"/>
              <w:tblW w:w="8537"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678"/>
              <w:gridCol w:w="1313"/>
              <w:gridCol w:w="1926"/>
              <w:gridCol w:w="1808"/>
              <w:gridCol w:w="2109"/>
              <w:gridCol w:w="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687" w:hRule="atLeast"/>
                <w:tblHeader/>
              </w:trPr>
              <w:tc>
                <w:tcPr>
                  <w:tcW w:w="678" w:type="dxa"/>
                  <w:shd w:val="clear" w:color="auto" w:fill="auto"/>
                </w:tcPr>
                <w:p>
                  <w:pPr>
                    <w:pStyle w:val="26"/>
                    <w:rPr>
                      <w:lang w:eastAsia="zh-CN"/>
                    </w:rPr>
                  </w:pPr>
                  <w:r>
                    <w:rPr>
                      <w:rFonts w:hint="eastAsia"/>
                      <w:lang w:eastAsia="zh-CN"/>
                    </w:rPr>
                    <w:t xml:space="preserve"> 序号</w:t>
                  </w:r>
                </w:p>
              </w:tc>
              <w:tc>
                <w:tcPr>
                  <w:tcW w:w="1313" w:type="dxa"/>
                  <w:shd w:val="clear" w:color="auto" w:fill="auto"/>
                </w:tcPr>
                <w:p>
                  <w:pPr>
                    <w:pStyle w:val="26"/>
                    <w:rPr>
                      <w:lang w:eastAsia="zh-CN"/>
                    </w:rPr>
                  </w:pPr>
                  <w:r>
                    <w:rPr>
                      <w:rFonts w:hint="eastAsia"/>
                      <w:lang w:eastAsia="zh-CN"/>
                    </w:rPr>
                    <w:t xml:space="preserve"> 过程步骤</w:t>
                  </w:r>
                </w:p>
              </w:tc>
              <w:tc>
                <w:tcPr>
                  <w:tcW w:w="1926" w:type="dxa"/>
                  <w:shd w:val="clear" w:color="auto" w:fill="auto"/>
                </w:tcPr>
                <w:p>
                  <w:pPr>
                    <w:pStyle w:val="26"/>
                    <w:rPr>
                      <w:lang w:eastAsia="zh-CN"/>
                    </w:rPr>
                  </w:pPr>
                  <w:r>
                    <w:rPr>
                      <w:rFonts w:hint="eastAsia"/>
                      <w:lang w:eastAsia="zh-CN"/>
                    </w:rPr>
                    <w:t>危害</w:t>
                  </w:r>
                </w:p>
              </w:tc>
              <w:tc>
                <w:tcPr>
                  <w:tcW w:w="1808" w:type="dxa"/>
                  <w:shd w:val="clear" w:color="auto" w:fill="auto"/>
                </w:tcPr>
                <w:p>
                  <w:pPr>
                    <w:pStyle w:val="26"/>
                    <w:rPr>
                      <w:lang w:eastAsia="zh-CN"/>
                    </w:rPr>
                  </w:pPr>
                  <w:r>
                    <w:rPr>
                      <w:rFonts w:hint="eastAsia"/>
                      <w:lang w:eastAsia="zh-CN"/>
                    </w:rPr>
                    <w:t>监控程序</w:t>
                  </w:r>
                </w:p>
              </w:tc>
              <w:tc>
                <w:tcPr>
                  <w:tcW w:w="2109" w:type="dxa"/>
                  <w:shd w:val="clear" w:color="auto" w:fill="auto"/>
                </w:tcPr>
                <w:p>
                  <w:pPr>
                    <w:pStyle w:val="26"/>
                    <w:rPr>
                      <w:lang w:val="fr-FR" w:eastAsia="zh-CN"/>
                    </w:rPr>
                  </w:pPr>
                  <w:r>
                    <w:rPr>
                      <w:rFonts w:hint="eastAsia"/>
                      <w:lang w:val="fr-FR" w:eastAsia="zh-CN"/>
                    </w:rPr>
                    <w:t>关键限值</w:t>
                  </w:r>
                </w:p>
              </w:tc>
              <w:tc>
                <w:tcPr>
                  <w:tcW w:w="703" w:type="dxa"/>
                  <w:shd w:val="clear" w:color="auto" w:fill="auto"/>
                </w:tcPr>
                <w:p>
                  <w:pPr>
                    <w:pStyle w:val="26"/>
                    <w:rPr>
                      <w:lang w:val="fr-FR" w:eastAsia="zh-CN"/>
                    </w:rPr>
                  </w:pPr>
                  <w:r>
                    <w:rPr>
                      <w:rFonts w:hint="eastAsia"/>
                      <w:lang w:val="fr-FR" w:eastAsia="zh-CN"/>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578" w:hRule="atLeast"/>
              </w:trPr>
              <w:tc>
                <w:tcPr>
                  <w:tcW w:w="678" w:type="dxa"/>
                  <w:tcBorders>
                    <w:top w:val="single" w:color="auto" w:sz="4" w:space="0"/>
                    <w:left w:val="single" w:color="auto" w:sz="4" w:space="0"/>
                    <w:bottom w:val="single" w:color="auto" w:sz="4" w:space="0"/>
                    <w:right w:val="single" w:color="auto" w:sz="4" w:space="0"/>
                  </w:tcBorders>
                  <w:shd w:val="clear" w:color="auto" w:fill="auto"/>
                </w:tcPr>
                <w:p>
                  <w:pPr>
                    <w:rPr>
                      <w:color w:val="0000FF"/>
                      <w:sz w:val="18"/>
                      <w:szCs w:val="18"/>
                    </w:rPr>
                  </w:pPr>
                  <w:r>
                    <w:rPr>
                      <w:rFonts w:hint="eastAsia"/>
                      <w:color w:val="0000FF"/>
                      <w:sz w:val="18"/>
                      <w:szCs w:val="18"/>
                    </w:rPr>
                    <w:t>CCP1</w:t>
                  </w:r>
                </w:p>
              </w:tc>
              <w:tc>
                <w:tcPr>
                  <w:tcW w:w="1313" w:type="dxa"/>
                  <w:tcBorders>
                    <w:top w:val="single" w:color="auto" w:sz="4" w:space="0"/>
                    <w:left w:val="single" w:color="auto" w:sz="4" w:space="0"/>
                    <w:bottom w:val="single" w:color="auto" w:sz="4" w:space="0"/>
                    <w:right w:val="single" w:color="auto" w:sz="4" w:space="0"/>
                  </w:tcBorders>
                  <w:shd w:val="clear" w:color="auto" w:fill="auto"/>
                </w:tcPr>
                <w:p>
                  <w:pPr>
                    <w:jc w:val="left"/>
                    <w:rPr>
                      <w:rFonts w:hint="default" w:eastAsia="宋体"/>
                      <w:color w:val="0000FF"/>
                      <w:lang w:val="en-US" w:eastAsia="zh-CN"/>
                    </w:rPr>
                  </w:pPr>
                  <w:r>
                    <w:rPr>
                      <w:rFonts w:hint="eastAsia"/>
                      <w:color w:val="0000FF"/>
                      <w:lang w:val="en-US" w:eastAsia="zh-CN"/>
                    </w:rPr>
                    <w:t>干燥</w:t>
                  </w:r>
                </w:p>
              </w:tc>
              <w:tc>
                <w:tcPr>
                  <w:tcW w:w="192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宋体" w:hAnsi="宋体" w:eastAsia="宋体" w:cs="Times New Roman"/>
                      <w:color w:val="auto"/>
                      <w:kern w:val="2"/>
                      <w:sz w:val="21"/>
                      <w:szCs w:val="21"/>
                      <w:highlight w:val="none"/>
                      <w:lang w:val="fr-FR" w:eastAsia="zh-CN" w:bidi="ar-SA"/>
                    </w:rPr>
                  </w:pPr>
                  <w:r>
                    <w:rPr>
                      <w:rFonts w:hint="eastAsia"/>
                      <w:snapToGrid w:val="0"/>
                      <w:color w:val="000000"/>
                      <w:kern w:val="0"/>
                      <w:sz w:val="18"/>
                      <w:szCs w:val="18"/>
                    </w:rPr>
                    <w:t>霉变超标</w:t>
                  </w:r>
                </w:p>
              </w:tc>
              <w:tc>
                <w:tcPr>
                  <w:tcW w:w="180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rPr>
                      <w:rFonts w:hint="default" w:ascii="宋体" w:hAnsi="宋体" w:eastAsia="宋体" w:cs="Times New Roman"/>
                      <w:color w:val="auto"/>
                      <w:kern w:val="2"/>
                      <w:sz w:val="21"/>
                      <w:szCs w:val="21"/>
                      <w:highlight w:val="none"/>
                      <w:lang w:val="en-US" w:eastAsia="zh-CN" w:bidi="ar-SA"/>
                    </w:rPr>
                  </w:pPr>
                  <w:r>
                    <w:rPr>
                      <w:rFonts w:hint="eastAsia" w:ascii="宋体" w:hAnsi="宋体"/>
                      <w:color w:val="auto"/>
                      <w:sz w:val="21"/>
                      <w:szCs w:val="21"/>
                      <w:highlight w:val="none"/>
                      <w:lang w:val="en-US" w:eastAsia="zh-CN"/>
                    </w:rPr>
                    <w:t>操作工人每批次检测温度时间</w:t>
                  </w:r>
                </w:p>
              </w:tc>
              <w:tc>
                <w:tcPr>
                  <w:tcW w:w="2109" w:type="dxa"/>
                  <w:tcBorders>
                    <w:top w:val="single" w:color="auto" w:sz="4" w:space="0"/>
                    <w:left w:val="single" w:color="auto" w:sz="4" w:space="0"/>
                    <w:bottom w:val="single" w:color="auto" w:sz="4" w:space="0"/>
                    <w:right w:val="single" w:color="auto" w:sz="4" w:space="0"/>
                  </w:tcBorders>
                  <w:shd w:val="clear" w:color="auto" w:fill="auto"/>
                </w:tcPr>
                <w:p>
                  <w:pPr>
                    <w:spacing w:line="320" w:lineRule="exact"/>
                    <w:rPr>
                      <w:rFonts w:hint="default" w:ascii="宋体" w:hAnsi="宋体" w:eastAsia="宋体"/>
                      <w:color w:val="auto"/>
                      <w:sz w:val="21"/>
                      <w:szCs w:val="21"/>
                      <w:highlight w:val="none"/>
                      <w:lang w:val="en-US" w:eastAsia="zh-CN"/>
                    </w:rPr>
                  </w:pPr>
                  <w:r>
                    <w:rPr>
                      <w:rFonts w:hint="default" w:ascii="宋体" w:hAnsi="宋体" w:eastAsia="宋体"/>
                      <w:color w:val="auto"/>
                      <w:sz w:val="21"/>
                      <w:szCs w:val="21"/>
                      <w:highlight w:val="none"/>
                      <w:lang w:val="en-US" w:eastAsia="zh-CN"/>
                    </w:rPr>
                    <w:t>温度控制在55-70℃</w:t>
                  </w:r>
                </w:p>
                <w:p>
                  <w:pPr>
                    <w:spacing w:line="320" w:lineRule="exact"/>
                    <w:rPr>
                      <w:color w:val="0000FF"/>
                    </w:rPr>
                  </w:pPr>
                  <w:r>
                    <w:rPr>
                      <w:rFonts w:hint="default" w:ascii="宋体" w:hAnsi="宋体" w:eastAsia="宋体"/>
                      <w:color w:val="auto"/>
                      <w:sz w:val="21"/>
                      <w:szCs w:val="21"/>
                      <w:highlight w:val="none"/>
                      <w:lang w:val="en-US" w:eastAsia="zh-CN"/>
                    </w:rPr>
                    <w:t>时间控制在15min</w:t>
                  </w:r>
                </w:p>
              </w:tc>
              <w:tc>
                <w:tcPr>
                  <w:tcW w:w="703" w:type="dxa"/>
                  <w:tcBorders>
                    <w:top w:val="single" w:color="auto" w:sz="4" w:space="0"/>
                    <w:left w:val="single" w:color="auto" w:sz="4" w:space="0"/>
                    <w:bottom w:val="single" w:color="auto" w:sz="4" w:space="0"/>
                    <w:right w:val="single" w:color="auto" w:sz="4" w:space="0"/>
                  </w:tcBorders>
                  <w:shd w:val="clear" w:color="auto" w:fill="auto"/>
                </w:tcPr>
                <w:p>
                  <w:pPr>
                    <w:jc w:val="center"/>
                    <w:rPr>
                      <w:color w:val="0000FF"/>
                      <w:lang w:val="fr-FR"/>
                    </w:rPr>
                  </w:pPr>
                  <w:r>
                    <w:rPr>
                      <w:rFonts w:hint="eastAsia"/>
                      <w:color w:val="0000FF"/>
                      <w:lang w:val="fr-F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774" w:hRule="atLeast"/>
              </w:trPr>
              <w:tc>
                <w:tcPr>
                  <w:tcW w:w="678" w:type="dxa"/>
                  <w:tcBorders>
                    <w:top w:val="single" w:color="auto" w:sz="4" w:space="0"/>
                    <w:left w:val="single" w:color="auto" w:sz="4" w:space="0"/>
                    <w:bottom w:val="single" w:color="auto" w:sz="4" w:space="0"/>
                    <w:right w:val="single" w:color="auto" w:sz="4" w:space="0"/>
                  </w:tcBorders>
                  <w:shd w:val="clear" w:color="auto" w:fill="auto"/>
                </w:tcPr>
                <w:p>
                  <w:pPr>
                    <w:rPr>
                      <w:color w:val="0000FF"/>
                      <w:sz w:val="18"/>
                      <w:szCs w:val="18"/>
                    </w:rPr>
                  </w:pPr>
                </w:p>
              </w:tc>
              <w:tc>
                <w:tcPr>
                  <w:tcW w:w="1313" w:type="dxa"/>
                  <w:tcBorders>
                    <w:top w:val="single" w:color="auto" w:sz="4" w:space="0"/>
                    <w:left w:val="single" w:color="auto" w:sz="4" w:space="0"/>
                    <w:bottom w:val="single" w:color="auto" w:sz="4" w:space="0"/>
                    <w:right w:val="single" w:color="auto" w:sz="4" w:space="0"/>
                  </w:tcBorders>
                  <w:shd w:val="clear" w:color="auto" w:fill="auto"/>
                </w:tcPr>
                <w:p>
                  <w:pPr>
                    <w:jc w:val="left"/>
                    <w:rPr>
                      <w:color w:val="0000FF"/>
                    </w:rPr>
                  </w:pPr>
                </w:p>
              </w:tc>
              <w:tc>
                <w:tcPr>
                  <w:tcW w:w="1926" w:type="dxa"/>
                  <w:tcBorders>
                    <w:top w:val="single" w:color="auto" w:sz="4" w:space="0"/>
                    <w:left w:val="single" w:color="auto" w:sz="4" w:space="0"/>
                    <w:bottom w:val="single" w:color="auto" w:sz="4" w:space="0"/>
                    <w:right w:val="single" w:color="auto" w:sz="4" w:space="0"/>
                  </w:tcBorders>
                  <w:shd w:val="clear" w:color="auto" w:fill="auto"/>
                </w:tcPr>
                <w:p>
                  <w:pPr>
                    <w:jc w:val="left"/>
                    <w:rPr>
                      <w:color w:val="0000FF"/>
                      <w:lang w:val="fr-FR"/>
                    </w:rPr>
                  </w:pPr>
                </w:p>
              </w:tc>
              <w:tc>
                <w:tcPr>
                  <w:tcW w:w="1808" w:type="dxa"/>
                  <w:tcBorders>
                    <w:top w:val="single" w:color="auto" w:sz="4" w:space="0"/>
                    <w:left w:val="single" w:color="auto" w:sz="4" w:space="0"/>
                    <w:bottom w:val="single" w:color="auto" w:sz="4" w:space="0"/>
                    <w:right w:val="single" w:color="auto" w:sz="4" w:space="0"/>
                  </w:tcBorders>
                  <w:shd w:val="clear" w:color="auto" w:fill="auto"/>
                </w:tcPr>
                <w:p>
                  <w:pPr>
                    <w:jc w:val="left"/>
                    <w:rPr>
                      <w:color w:val="0000FF"/>
                    </w:rPr>
                  </w:pPr>
                </w:p>
              </w:tc>
              <w:tc>
                <w:tcPr>
                  <w:tcW w:w="2109" w:type="dxa"/>
                  <w:tcBorders>
                    <w:top w:val="single" w:color="auto" w:sz="4" w:space="0"/>
                    <w:left w:val="single" w:color="auto" w:sz="4" w:space="0"/>
                    <w:bottom w:val="single" w:color="auto" w:sz="4" w:space="0"/>
                    <w:right w:val="single" w:color="auto" w:sz="4" w:space="0"/>
                  </w:tcBorders>
                  <w:shd w:val="clear" w:color="auto" w:fill="auto"/>
                </w:tcPr>
                <w:p>
                  <w:pPr>
                    <w:spacing w:line="280" w:lineRule="exact"/>
                    <w:jc w:val="left"/>
                    <w:rPr>
                      <w:color w:val="0000FF"/>
                    </w:rPr>
                  </w:pPr>
                </w:p>
              </w:tc>
              <w:tc>
                <w:tcPr>
                  <w:tcW w:w="703" w:type="dxa"/>
                  <w:tcBorders>
                    <w:top w:val="single" w:color="auto" w:sz="4" w:space="0"/>
                    <w:left w:val="single" w:color="auto" w:sz="4" w:space="0"/>
                    <w:bottom w:val="single" w:color="auto" w:sz="4" w:space="0"/>
                    <w:right w:val="single" w:color="auto" w:sz="4" w:space="0"/>
                  </w:tcBorders>
                  <w:shd w:val="clear" w:color="auto" w:fill="auto"/>
                </w:tcPr>
                <w:p>
                  <w:pPr>
                    <w:jc w:val="center"/>
                    <w:rPr>
                      <w:color w:val="0000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3" w:hRule="atLeast"/>
              </w:trPr>
              <w:tc>
                <w:tcPr>
                  <w:tcW w:w="678" w:type="dxa"/>
                  <w:tcBorders>
                    <w:top w:val="single" w:color="auto" w:sz="4" w:space="0"/>
                    <w:left w:val="single" w:color="auto" w:sz="4" w:space="0"/>
                    <w:bottom w:val="single" w:color="auto" w:sz="4" w:space="0"/>
                    <w:right w:val="single" w:color="auto" w:sz="4" w:space="0"/>
                  </w:tcBorders>
                  <w:shd w:val="clear" w:color="auto" w:fill="auto"/>
                </w:tcPr>
                <w:p>
                  <w:pPr>
                    <w:rPr>
                      <w:color w:val="0000FF"/>
                      <w:sz w:val="18"/>
                      <w:szCs w:val="18"/>
                    </w:rPr>
                  </w:pPr>
                </w:p>
              </w:tc>
              <w:tc>
                <w:tcPr>
                  <w:tcW w:w="1313" w:type="dxa"/>
                  <w:tcBorders>
                    <w:top w:val="single" w:color="auto" w:sz="4" w:space="0"/>
                    <w:left w:val="single" w:color="auto" w:sz="4" w:space="0"/>
                    <w:bottom w:val="single" w:color="auto" w:sz="4" w:space="0"/>
                    <w:right w:val="single" w:color="auto" w:sz="4" w:space="0"/>
                  </w:tcBorders>
                  <w:shd w:val="clear" w:color="auto" w:fill="auto"/>
                </w:tcPr>
                <w:p>
                  <w:pPr>
                    <w:jc w:val="left"/>
                    <w:rPr>
                      <w:color w:val="0000FF"/>
                    </w:rPr>
                  </w:pPr>
                </w:p>
              </w:tc>
              <w:tc>
                <w:tcPr>
                  <w:tcW w:w="1926" w:type="dxa"/>
                  <w:tcBorders>
                    <w:top w:val="single" w:color="auto" w:sz="4" w:space="0"/>
                    <w:left w:val="single" w:color="auto" w:sz="4" w:space="0"/>
                    <w:bottom w:val="single" w:color="auto" w:sz="4" w:space="0"/>
                    <w:right w:val="single" w:color="auto" w:sz="4" w:space="0"/>
                  </w:tcBorders>
                  <w:shd w:val="clear" w:color="auto" w:fill="auto"/>
                </w:tcPr>
                <w:p>
                  <w:pPr>
                    <w:jc w:val="left"/>
                    <w:rPr>
                      <w:color w:val="0000FF"/>
                    </w:rPr>
                  </w:pPr>
                </w:p>
              </w:tc>
              <w:tc>
                <w:tcPr>
                  <w:tcW w:w="1808" w:type="dxa"/>
                  <w:tcBorders>
                    <w:top w:val="single" w:color="auto" w:sz="4" w:space="0"/>
                    <w:left w:val="single" w:color="auto" w:sz="4" w:space="0"/>
                    <w:bottom w:val="single" w:color="auto" w:sz="4" w:space="0"/>
                    <w:right w:val="single" w:color="auto" w:sz="4" w:space="0"/>
                  </w:tcBorders>
                  <w:shd w:val="clear" w:color="auto" w:fill="auto"/>
                </w:tcPr>
                <w:p>
                  <w:pPr>
                    <w:jc w:val="left"/>
                    <w:rPr>
                      <w:bCs/>
                      <w:color w:val="0000FF"/>
                    </w:rPr>
                  </w:pPr>
                </w:p>
              </w:tc>
              <w:tc>
                <w:tcPr>
                  <w:tcW w:w="2109" w:type="dxa"/>
                  <w:tcBorders>
                    <w:top w:val="single" w:color="auto" w:sz="4" w:space="0"/>
                    <w:left w:val="single" w:color="auto" w:sz="4" w:space="0"/>
                    <w:bottom w:val="single" w:color="auto" w:sz="4" w:space="0"/>
                    <w:right w:val="single" w:color="auto" w:sz="4" w:space="0"/>
                  </w:tcBorders>
                  <w:shd w:val="clear" w:color="auto" w:fill="auto"/>
                </w:tcPr>
                <w:p>
                  <w:pPr>
                    <w:spacing w:line="280" w:lineRule="exact"/>
                    <w:jc w:val="left"/>
                    <w:rPr>
                      <w:color w:val="0000FF"/>
                    </w:rPr>
                  </w:pPr>
                </w:p>
              </w:tc>
              <w:tc>
                <w:tcPr>
                  <w:tcW w:w="703" w:type="dxa"/>
                  <w:tcBorders>
                    <w:top w:val="single" w:color="auto" w:sz="4" w:space="0"/>
                    <w:left w:val="single" w:color="auto" w:sz="4" w:space="0"/>
                    <w:bottom w:val="single" w:color="auto" w:sz="4" w:space="0"/>
                    <w:right w:val="single" w:color="auto" w:sz="4" w:space="0"/>
                  </w:tcBorders>
                  <w:shd w:val="clear" w:color="auto" w:fill="auto"/>
                </w:tcPr>
                <w:p>
                  <w:pPr>
                    <w:jc w:val="center"/>
                    <w:rPr>
                      <w:color w:val="0000FF"/>
                    </w:rPr>
                  </w:pPr>
                </w:p>
              </w:tc>
            </w:tr>
          </w:tbl>
          <w:p/>
          <w:p>
            <w:pPr>
              <w:spacing w:before="240" w:after="120"/>
              <w:rPr>
                <w:rFonts w:hint="eastAsia" w:eastAsia="宋体"/>
                <w:lang w:val="en-GB" w:eastAsia="zh-CN"/>
              </w:rPr>
            </w:pPr>
            <w:r>
              <w:rPr>
                <w:rFonts w:hint="eastAsia" w:ascii="宋体" w:hAnsi="宋体" w:cs="宋体"/>
              </w:rPr>
              <w:t>OPRP</w:t>
            </w:r>
            <w:r>
              <w:rPr>
                <w:rFonts w:hint="eastAsia" w:ascii="宋体" w:hAnsi="宋体" w:cs="宋体"/>
                <w:lang w:eastAsia="zh-CN"/>
              </w:rPr>
              <w:t>：</w:t>
            </w:r>
          </w:p>
          <w:tbl>
            <w:tblPr>
              <w:tblStyle w:val="11"/>
              <w:tblW w:w="8696"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690"/>
              <w:gridCol w:w="1337"/>
              <w:gridCol w:w="931"/>
              <w:gridCol w:w="2130"/>
              <w:gridCol w:w="2892"/>
              <w:gridCol w:w="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702" w:hRule="atLeast"/>
                <w:tblHeader/>
              </w:trPr>
              <w:tc>
                <w:tcPr>
                  <w:tcW w:w="690" w:type="dxa"/>
                  <w:shd w:val="clear" w:color="auto" w:fill="auto"/>
                </w:tcPr>
                <w:p>
                  <w:pPr>
                    <w:pStyle w:val="26"/>
                    <w:rPr>
                      <w:lang w:eastAsia="zh-CN"/>
                    </w:rPr>
                  </w:pPr>
                  <w:r>
                    <w:rPr>
                      <w:rFonts w:hint="eastAsia"/>
                      <w:lang w:eastAsia="zh-CN"/>
                    </w:rPr>
                    <w:t xml:space="preserve"> </w:t>
                  </w:r>
                </w:p>
                <w:p>
                  <w:pPr>
                    <w:pStyle w:val="26"/>
                    <w:rPr>
                      <w:lang w:eastAsia="zh-CN"/>
                    </w:rPr>
                  </w:pPr>
                  <w:r>
                    <w:rPr>
                      <w:rFonts w:hint="eastAsia"/>
                      <w:lang w:eastAsia="zh-CN"/>
                    </w:rPr>
                    <w:t>序号</w:t>
                  </w:r>
                </w:p>
              </w:tc>
              <w:tc>
                <w:tcPr>
                  <w:tcW w:w="1337" w:type="dxa"/>
                  <w:shd w:val="clear" w:color="auto" w:fill="auto"/>
                </w:tcPr>
                <w:p>
                  <w:pPr>
                    <w:pStyle w:val="26"/>
                    <w:rPr>
                      <w:lang w:eastAsia="zh-CN"/>
                    </w:rPr>
                  </w:pPr>
                  <w:r>
                    <w:rPr>
                      <w:rFonts w:hint="eastAsia"/>
                      <w:lang w:eastAsia="zh-CN"/>
                    </w:rPr>
                    <w:t xml:space="preserve"> </w:t>
                  </w:r>
                </w:p>
                <w:p>
                  <w:pPr>
                    <w:pStyle w:val="26"/>
                    <w:rPr>
                      <w:lang w:eastAsia="zh-CN"/>
                    </w:rPr>
                  </w:pPr>
                  <w:r>
                    <w:rPr>
                      <w:rFonts w:hint="eastAsia"/>
                      <w:lang w:eastAsia="zh-CN"/>
                    </w:rPr>
                    <w:t>过程步骤</w:t>
                  </w:r>
                </w:p>
              </w:tc>
              <w:tc>
                <w:tcPr>
                  <w:tcW w:w="931" w:type="dxa"/>
                  <w:shd w:val="clear" w:color="auto" w:fill="auto"/>
                </w:tcPr>
                <w:p>
                  <w:pPr>
                    <w:pStyle w:val="26"/>
                    <w:rPr>
                      <w:lang w:eastAsia="zh-CN"/>
                    </w:rPr>
                  </w:pPr>
                  <w:r>
                    <w:rPr>
                      <w:rFonts w:hint="eastAsia"/>
                      <w:lang w:eastAsia="zh-CN"/>
                    </w:rPr>
                    <w:t xml:space="preserve"> </w:t>
                  </w:r>
                </w:p>
                <w:p>
                  <w:pPr>
                    <w:pStyle w:val="26"/>
                    <w:rPr>
                      <w:lang w:eastAsia="zh-CN"/>
                    </w:rPr>
                  </w:pPr>
                  <w:r>
                    <w:rPr>
                      <w:rFonts w:hint="eastAsia"/>
                      <w:lang w:eastAsia="zh-CN"/>
                    </w:rPr>
                    <w:t>危害</w:t>
                  </w:r>
                </w:p>
              </w:tc>
              <w:tc>
                <w:tcPr>
                  <w:tcW w:w="2130" w:type="dxa"/>
                  <w:shd w:val="clear" w:color="auto" w:fill="auto"/>
                </w:tcPr>
                <w:p>
                  <w:pPr>
                    <w:pStyle w:val="26"/>
                    <w:rPr>
                      <w:lang w:eastAsia="zh-CN"/>
                    </w:rPr>
                  </w:pPr>
                  <w:r>
                    <w:rPr>
                      <w:rFonts w:hint="eastAsia"/>
                      <w:lang w:eastAsia="zh-CN"/>
                    </w:rPr>
                    <w:t xml:space="preserve"> </w:t>
                  </w:r>
                </w:p>
                <w:p>
                  <w:pPr>
                    <w:pStyle w:val="26"/>
                    <w:rPr>
                      <w:lang w:eastAsia="zh-CN"/>
                    </w:rPr>
                  </w:pPr>
                  <w:r>
                    <w:rPr>
                      <w:rFonts w:hint="eastAsia"/>
                      <w:lang w:eastAsia="zh-CN"/>
                    </w:rPr>
                    <w:t>监控程序</w:t>
                  </w:r>
                </w:p>
              </w:tc>
              <w:tc>
                <w:tcPr>
                  <w:tcW w:w="2892" w:type="dxa"/>
                  <w:shd w:val="clear" w:color="auto" w:fill="auto"/>
                </w:tcPr>
                <w:p>
                  <w:pPr>
                    <w:pStyle w:val="26"/>
                    <w:rPr>
                      <w:lang w:val="fr-FR" w:eastAsia="zh-CN"/>
                    </w:rPr>
                  </w:pPr>
                  <w:r>
                    <w:rPr>
                      <w:rFonts w:hint="eastAsia"/>
                      <w:lang w:val="fr-FR" w:eastAsia="zh-CN"/>
                    </w:rPr>
                    <w:t xml:space="preserve"> </w:t>
                  </w:r>
                </w:p>
                <w:p>
                  <w:pPr>
                    <w:pStyle w:val="26"/>
                    <w:rPr>
                      <w:lang w:val="fr-FR" w:eastAsia="zh-CN"/>
                    </w:rPr>
                  </w:pPr>
                  <w:r>
                    <w:rPr>
                      <w:rFonts w:hint="eastAsia"/>
                      <w:lang w:val="en-US" w:eastAsia="zh-CN"/>
                    </w:rPr>
                    <w:t>操作</w:t>
                  </w:r>
                  <w:r>
                    <w:rPr>
                      <w:rFonts w:hint="eastAsia"/>
                      <w:lang w:val="fr-FR" w:eastAsia="zh-CN"/>
                    </w:rPr>
                    <w:t>限值</w:t>
                  </w:r>
                </w:p>
              </w:tc>
              <w:tc>
                <w:tcPr>
                  <w:tcW w:w="716" w:type="dxa"/>
                  <w:shd w:val="clear" w:color="auto" w:fill="auto"/>
                </w:tcPr>
                <w:p>
                  <w:pPr>
                    <w:pStyle w:val="26"/>
                    <w:rPr>
                      <w:lang w:val="fr-FR" w:eastAsia="zh-CN"/>
                    </w:rPr>
                  </w:pPr>
                  <w:r>
                    <w:rPr>
                      <w:rFonts w:hint="eastAsia"/>
                      <w:lang w:val="fr-FR" w:eastAsia="zh-CN"/>
                    </w:rPr>
                    <w:t xml:space="preserve"> </w:t>
                  </w:r>
                </w:p>
                <w:p>
                  <w:pPr>
                    <w:pStyle w:val="26"/>
                    <w:rPr>
                      <w:lang w:val="fr-FR" w:eastAsia="zh-CN"/>
                    </w:rPr>
                  </w:pPr>
                  <w:r>
                    <w:rPr>
                      <w:rFonts w:hint="eastAsia"/>
                      <w:lang w:val="fr-FR" w:eastAsia="zh-CN"/>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754" w:hRule="atLeast"/>
              </w:trPr>
              <w:tc>
                <w:tcPr>
                  <w:tcW w:w="690"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color w:val="0000FF"/>
                      <w:sz w:val="18"/>
                      <w:szCs w:val="18"/>
                      <w:lang w:val="en-US" w:eastAsia="zh-CN"/>
                    </w:rPr>
                  </w:pPr>
                  <w:r>
                    <w:rPr>
                      <w:rFonts w:hint="eastAsia"/>
                      <w:color w:val="0000FF"/>
                      <w:sz w:val="18"/>
                      <w:szCs w:val="18"/>
                      <w:lang w:val="en-US" w:eastAsia="zh-CN"/>
                    </w:rPr>
                    <w:t>OPRP1-1</w:t>
                  </w:r>
                </w:p>
              </w:tc>
              <w:tc>
                <w:tcPr>
                  <w:tcW w:w="1337" w:type="dxa"/>
                  <w:tcBorders>
                    <w:top w:val="single" w:color="auto" w:sz="4" w:space="0"/>
                    <w:left w:val="single" w:color="auto" w:sz="4" w:space="0"/>
                    <w:bottom w:val="single" w:color="auto" w:sz="4" w:space="0"/>
                    <w:right w:val="single" w:color="auto" w:sz="4" w:space="0"/>
                  </w:tcBorders>
                  <w:shd w:val="clear" w:color="auto" w:fill="auto"/>
                </w:tcPr>
                <w:p>
                  <w:pPr>
                    <w:jc w:val="left"/>
                    <w:rPr>
                      <w:color w:val="0000FF"/>
                      <w:lang w:val="fr-FR"/>
                    </w:rPr>
                  </w:pPr>
                  <w:r>
                    <w:rPr>
                      <w:rFonts w:hint="eastAsia"/>
                      <w:sz w:val="21"/>
                      <w:szCs w:val="21"/>
                      <w:highlight w:val="none"/>
                    </w:rPr>
                    <w:t>香辛料验收（花椒类辣椒类除外）</w:t>
                  </w:r>
                </w:p>
              </w:tc>
              <w:tc>
                <w:tcPr>
                  <w:tcW w:w="93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ind w:left="-59" w:leftChars="-28" w:right="-113" w:rightChars="-54"/>
                    <w:jc w:val="center"/>
                    <w:rPr>
                      <w:rFonts w:hint="eastAsia"/>
                      <w:sz w:val="21"/>
                      <w:szCs w:val="21"/>
                      <w:highlight w:val="none"/>
                    </w:rPr>
                  </w:pPr>
                  <w:r>
                    <w:rPr>
                      <w:rFonts w:hint="eastAsia"/>
                      <w:sz w:val="21"/>
                      <w:szCs w:val="21"/>
                      <w:highlight w:val="none"/>
                    </w:rPr>
                    <w:t>重金属、</w:t>
                  </w:r>
                </w:p>
                <w:p>
                  <w:pPr>
                    <w:spacing w:line="300" w:lineRule="exact"/>
                    <w:rPr>
                      <w:rFonts w:hint="eastAsia" w:ascii="宋体" w:hAnsi="宋体" w:eastAsia="宋体" w:cs="Times New Roman"/>
                      <w:kern w:val="2"/>
                      <w:sz w:val="21"/>
                      <w:szCs w:val="21"/>
                      <w:highlight w:val="none"/>
                      <w:lang w:val="fr-FR" w:eastAsia="zh-CN" w:bidi="ar-SA"/>
                    </w:rPr>
                  </w:pPr>
                  <w:r>
                    <w:rPr>
                      <w:rFonts w:hint="eastAsia"/>
                      <w:sz w:val="21"/>
                      <w:szCs w:val="21"/>
                      <w:highlight w:val="none"/>
                    </w:rPr>
                    <w:t>霉变</w:t>
                  </w:r>
                </w:p>
              </w:tc>
              <w:tc>
                <w:tcPr>
                  <w:tcW w:w="21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rPr>
                      <w:rFonts w:hint="eastAsia"/>
                      <w:highlight w:val="none"/>
                    </w:rPr>
                  </w:pPr>
                  <w:r>
                    <w:rPr>
                      <w:rFonts w:hint="eastAsia"/>
                      <w:highlight w:val="none"/>
                      <w:lang w:val="en-US" w:eastAsia="zh-CN"/>
                    </w:rPr>
                    <w:t>1.</w:t>
                  </w:r>
                  <w:r>
                    <w:rPr>
                      <w:rFonts w:hint="eastAsia"/>
                      <w:highlight w:val="none"/>
                    </w:rPr>
                    <w:t>查阅合作协议</w:t>
                  </w:r>
                </w:p>
                <w:p>
                  <w:pPr>
                    <w:jc w:val="left"/>
                    <w:rPr>
                      <w:rFonts w:hint="eastAsia"/>
                      <w:highlight w:val="none"/>
                      <w:lang w:eastAsia="zh-CN"/>
                    </w:rPr>
                  </w:pPr>
                  <w:r>
                    <w:rPr>
                      <w:rFonts w:hint="eastAsia"/>
                      <w:highlight w:val="none"/>
                      <w:lang w:val="en-US" w:eastAsia="zh-CN"/>
                    </w:rPr>
                    <w:t>2.每批</w:t>
                  </w:r>
                  <w:r>
                    <w:rPr>
                      <w:rFonts w:hint="eastAsia"/>
                      <w:highlight w:val="none"/>
                    </w:rPr>
                    <w:t>核对供方来源</w:t>
                  </w:r>
                  <w:r>
                    <w:rPr>
                      <w:rFonts w:hint="eastAsia"/>
                      <w:highlight w:val="none"/>
                      <w:lang w:eastAsia="zh-CN"/>
                    </w:rPr>
                    <w:t>；</w:t>
                  </w:r>
                </w:p>
                <w:p>
                  <w:pPr>
                    <w:jc w:val="left"/>
                    <w:rPr>
                      <w:rFonts w:hint="eastAsia"/>
                      <w:highlight w:val="none"/>
                      <w:lang w:val="en-US" w:eastAsia="zh-CN"/>
                    </w:rPr>
                  </w:pPr>
                  <w:r>
                    <w:rPr>
                      <w:rFonts w:hint="eastAsia"/>
                      <w:highlight w:val="none"/>
                      <w:lang w:val="en-US" w:eastAsia="zh-CN"/>
                    </w:rPr>
                    <w:t>3.每批原料进货检验；</w:t>
                  </w:r>
                </w:p>
                <w:p>
                  <w:pPr>
                    <w:jc w:val="left"/>
                    <w:rPr>
                      <w:rFonts w:hint="default" w:ascii="Times New Roman" w:hAnsi="Times New Roman" w:eastAsia="宋体" w:cs="Times New Roman"/>
                      <w:kern w:val="2"/>
                      <w:sz w:val="21"/>
                      <w:szCs w:val="21"/>
                      <w:highlight w:val="none"/>
                      <w:lang w:val="en-US" w:eastAsia="zh-CN" w:bidi="ar-SA"/>
                    </w:rPr>
                  </w:pPr>
                  <w:r>
                    <w:rPr>
                      <w:rFonts w:hint="eastAsia"/>
                      <w:sz w:val="21"/>
                      <w:szCs w:val="21"/>
                      <w:highlight w:val="none"/>
                      <w:lang w:val="en-US" w:eastAsia="zh-CN"/>
                    </w:rPr>
                    <w:t>4. 首次成品外检报告</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
                    <w:ind w:left="0" w:leftChars="0" w:firstLine="0" w:firstLineChars="0"/>
                    <w:rPr>
                      <w:rFonts w:hint="default" w:ascii="宋体" w:hAnsi="宋体" w:eastAsia="宋体" w:cs="Times New Roman"/>
                      <w:kern w:val="2"/>
                      <w:sz w:val="20"/>
                      <w:szCs w:val="20"/>
                      <w:highlight w:val="none"/>
                      <w:lang w:val="en-US" w:eastAsia="zh-CN" w:bidi="ar-SA"/>
                    </w:rPr>
                  </w:pPr>
                  <w:r>
                    <w:rPr>
                      <w:rFonts w:hint="eastAsia" w:cs="宋体"/>
                      <w:bCs/>
                      <w:kern w:val="0"/>
                      <w:sz w:val="21"/>
                      <w:szCs w:val="21"/>
                      <w:highlight w:val="none"/>
                      <w:lang w:val="en-US" w:eastAsia="zh-CN" w:bidi="ar"/>
                    </w:rPr>
                    <w:t>1.</w:t>
                  </w:r>
                  <w:r>
                    <w:rPr>
                      <w:rFonts w:hint="eastAsia" w:cs="宋体"/>
                      <w:bCs/>
                      <w:kern w:val="0"/>
                      <w:sz w:val="21"/>
                      <w:szCs w:val="21"/>
                      <w:highlight w:val="none"/>
                      <w:lang w:bidi="ar"/>
                    </w:rPr>
                    <w:t>签订原料供应商合作协议，明确水分、铅指标等质量/食品安全条款；</w:t>
                  </w:r>
                  <w:r>
                    <w:rPr>
                      <w:rFonts w:hint="eastAsia" w:cs="宋体"/>
                      <w:bCs/>
                      <w:kern w:val="0"/>
                      <w:sz w:val="21"/>
                      <w:szCs w:val="21"/>
                      <w:highlight w:val="none"/>
                      <w:lang w:val="en-US" w:eastAsia="zh-CN" w:bidi="ar"/>
                    </w:rPr>
                    <w:t>2.</w:t>
                  </w:r>
                  <w:r>
                    <w:rPr>
                      <w:rFonts w:hint="eastAsia"/>
                      <w:sz w:val="21"/>
                      <w:szCs w:val="21"/>
                      <w:highlight w:val="none"/>
                      <w:lang w:bidi="ar"/>
                    </w:rPr>
                    <w:t>产品采购自合格供方</w:t>
                  </w:r>
                  <w:r>
                    <w:rPr>
                      <w:rFonts w:hint="eastAsia"/>
                      <w:sz w:val="21"/>
                      <w:szCs w:val="21"/>
                      <w:highlight w:val="none"/>
                      <w:lang w:eastAsia="zh-CN" w:bidi="ar"/>
                    </w:rPr>
                    <w:t>；</w:t>
                  </w:r>
                  <w:r>
                    <w:rPr>
                      <w:rFonts w:hint="eastAsia"/>
                      <w:sz w:val="21"/>
                      <w:szCs w:val="21"/>
                      <w:highlight w:val="none"/>
                      <w:lang w:val="en-US" w:eastAsia="zh-CN" w:bidi="ar"/>
                    </w:rPr>
                    <w:t>3.</w:t>
                  </w:r>
                  <w:r>
                    <w:rPr>
                      <w:rFonts w:hint="eastAsia"/>
                      <w:sz w:val="21"/>
                      <w:szCs w:val="21"/>
                      <w:highlight w:val="none"/>
                    </w:rPr>
                    <w:t>每批次检测水分、</w:t>
                  </w:r>
                  <w:r>
                    <w:rPr>
                      <w:rFonts w:hint="eastAsia"/>
                      <w:sz w:val="21"/>
                      <w:szCs w:val="21"/>
                      <w:highlight w:val="none"/>
                      <w:lang w:val="en-US" w:eastAsia="zh-CN"/>
                    </w:rPr>
                    <w:t>4. 首次成品检测铅</w:t>
                  </w:r>
                </w:p>
              </w:tc>
              <w:tc>
                <w:tcPr>
                  <w:tcW w:w="716" w:type="dxa"/>
                  <w:tcBorders>
                    <w:top w:val="single" w:color="auto" w:sz="4" w:space="0"/>
                    <w:left w:val="single" w:color="auto" w:sz="4" w:space="0"/>
                    <w:bottom w:val="single" w:color="auto" w:sz="4" w:space="0"/>
                    <w:right w:val="single" w:color="auto" w:sz="4" w:space="0"/>
                  </w:tcBorders>
                  <w:shd w:val="clear" w:color="auto" w:fill="auto"/>
                </w:tcPr>
                <w:p>
                  <w:pPr>
                    <w:jc w:val="center"/>
                    <w:rPr>
                      <w:color w:val="0000FF"/>
                      <w:lang w:val="fr-FR"/>
                    </w:rPr>
                  </w:pPr>
                  <w:r>
                    <w:rPr>
                      <w:rFonts w:hint="eastAsia"/>
                      <w:color w:val="0000FF"/>
                      <w:lang w:val="fr-F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25" w:hRule="atLeast"/>
              </w:trPr>
              <w:tc>
                <w:tcPr>
                  <w:tcW w:w="690"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color w:val="0000FF"/>
                      <w:sz w:val="18"/>
                      <w:szCs w:val="18"/>
                      <w:lang w:val="en-US" w:eastAsia="zh-CN"/>
                    </w:rPr>
                  </w:pPr>
                  <w:r>
                    <w:rPr>
                      <w:rFonts w:hint="eastAsia"/>
                      <w:color w:val="0000FF"/>
                      <w:sz w:val="18"/>
                      <w:szCs w:val="18"/>
                      <w:lang w:val="en-US" w:eastAsia="zh-CN"/>
                    </w:rPr>
                    <w:t>OPRP1-2</w:t>
                  </w:r>
                </w:p>
              </w:tc>
              <w:tc>
                <w:tcPr>
                  <w:tcW w:w="1337" w:type="dxa"/>
                  <w:tcBorders>
                    <w:top w:val="single" w:color="auto" w:sz="4" w:space="0"/>
                    <w:left w:val="single" w:color="auto" w:sz="4" w:space="0"/>
                    <w:bottom w:val="single" w:color="auto" w:sz="4" w:space="0"/>
                    <w:right w:val="single" w:color="auto" w:sz="4" w:space="0"/>
                  </w:tcBorders>
                  <w:shd w:val="clear" w:color="auto" w:fill="auto"/>
                </w:tcPr>
                <w:p>
                  <w:pPr>
                    <w:jc w:val="left"/>
                    <w:rPr>
                      <w:color w:val="0000FF"/>
                    </w:rPr>
                  </w:pPr>
                  <w:r>
                    <w:rPr>
                      <w:rFonts w:hint="eastAsia"/>
                      <w:color w:val="0000FF"/>
                    </w:rPr>
                    <w:t xml:space="preserve"> </w:t>
                  </w:r>
                  <w:r>
                    <w:rPr>
                      <w:rFonts w:hint="eastAsia"/>
                      <w:sz w:val="21"/>
                      <w:szCs w:val="21"/>
                      <w:highlight w:val="none"/>
                    </w:rPr>
                    <w:t>香辛料验收（花椒辣类椒类）</w:t>
                  </w:r>
                </w:p>
              </w:tc>
              <w:tc>
                <w:tcPr>
                  <w:tcW w:w="93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ind w:left="-59" w:leftChars="-28" w:right="-113" w:rightChars="-54"/>
                    <w:jc w:val="center"/>
                    <w:rPr>
                      <w:rFonts w:hint="eastAsia"/>
                      <w:sz w:val="21"/>
                      <w:szCs w:val="21"/>
                      <w:highlight w:val="none"/>
                    </w:rPr>
                  </w:pPr>
                  <w:r>
                    <w:rPr>
                      <w:rFonts w:hint="eastAsia"/>
                      <w:sz w:val="21"/>
                      <w:szCs w:val="21"/>
                      <w:highlight w:val="none"/>
                    </w:rPr>
                    <w:t>重金属、</w:t>
                  </w:r>
                </w:p>
                <w:p>
                  <w:pPr>
                    <w:spacing w:line="300" w:lineRule="exact"/>
                    <w:ind w:left="-59" w:leftChars="-28" w:right="-113" w:rightChars="-54"/>
                    <w:jc w:val="center"/>
                    <w:rPr>
                      <w:rFonts w:hint="eastAsia" w:ascii="Times New Roman" w:hAnsi="Times New Roman" w:eastAsia="宋体" w:cs="Times New Roman"/>
                      <w:kern w:val="2"/>
                      <w:sz w:val="21"/>
                      <w:szCs w:val="21"/>
                      <w:highlight w:val="none"/>
                      <w:lang w:val="fr-FR" w:eastAsia="zh-CN" w:bidi="ar-SA"/>
                    </w:rPr>
                  </w:pPr>
                  <w:r>
                    <w:rPr>
                      <w:rFonts w:hint="eastAsia"/>
                      <w:sz w:val="21"/>
                      <w:szCs w:val="21"/>
                      <w:highlight w:val="none"/>
                    </w:rPr>
                    <w:t>霉变</w:t>
                  </w:r>
                </w:p>
              </w:tc>
              <w:tc>
                <w:tcPr>
                  <w:tcW w:w="21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rPr>
                      <w:rFonts w:hint="eastAsia"/>
                      <w:highlight w:val="none"/>
                    </w:rPr>
                  </w:pPr>
                  <w:r>
                    <w:rPr>
                      <w:rFonts w:hint="eastAsia"/>
                      <w:highlight w:val="none"/>
                      <w:lang w:val="en-US" w:eastAsia="zh-CN"/>
                    </w:rPr>
                    <w:t>1.</w:t>
                  </w:r>
                  <w:r>
                    <w:rPr>
                      <w:rFonts w:hint="eastAsia"/>
                      <w:highlight w:val="none"/>
                    </w:rPr>
                    <w:t>查阅合作协议</w:t>
                  </w:r>
                </w:p>
                <w:p>
                  <w:pPr>
                    <w:jc w:val="left"/>
                    <w:rPr>
                      <w:rFonts w:hint="eastAsia"/>
                      <w:highlight w:val="none"/>
                      <w:lang w:eastAsia="zh-CN"/>
                    </w:rPr>
                  </w:pPr>
                  <w:r>
                    <w:rPr>
                      <w:rFonts w:hint="eastAsia"/>
                      <w:highlight w:val="none"/>
                      <w:lang w:val="en-US" w:eastAsia="zh-CN"/>
                    </w:rPr>
                    <w:t>2.每批</w:t>
                  </w:r>
                  <w:r>
                    <w:rPr>
                      <w:rFonts w:hint="eastAsia"/>
                      <w:highlight w:val="none"/>
                    </w:rPr>
                    <w:t>核对供方来源</w:t>
                  </w:r>
                  <w:r>
                    <w:rPr>
                      <w:rFonts w:hint="eastAsia"/>
                      <w:highlight w:val="none"/>
                      <w:lang w:eastAsia="zh-CN"/>
                    </w:rPr>
                    <w:t>；</w:t>
                  </w:r>
                </w:p>
                <w:p>
                  <w:pPr>
                    <w:jc w:val="left"/>
                    <w:rPr>
                      <w:rFonts w:hint="eastAsia"/>
                      <w:highlight w:val="none"/>
                      <w:lang w:val="en-US" w:eastAsia="zh-CN"/>
                    </w:rPr>
                  </w:pPr>
                  <w:r>
                    <w:rPr>
                      <w:rFonts w:hint="eastAsia"/>
                      <w:highlight w:val="none"/>
                      <w:lang w:val="en-US" w:eastAsia="zh-CN"/>
                    </w:rPr>
                    <w:t>3.每批原料进货检验；</w:t>
                  </w:r>
                </w:p>
                <w:p>
                  <w:pPr>
                    <w:jc w:val="left"/>
                    <w:rPr>
                      <w:rFonts w:hint="eastAsia" w:ascii="Times New Roman" w:hAnsi="Times New Roman" w:eastAsia="宋体" w:cs="Times New Roman"/>
                      <w:kern w:val="2"/>
                      <w:sz w:val="21"/>
                      <w:szCs w:val="21"/>
                      <w:highlight w:val="none"/>
                      <w:lang w:val="en-US" w:eastAsia="zh-CN" w:bidi="ar-SA"/>
                    </w:rPr>
                  </w:pPr>
                  <w:r>
                    <w:rPr>
                      <w:rFonts w:hint="eastAsia"/>
                      <w:sz w:val="21"/>
                      <w:szCs w:val="21"/>
                      <w:highlight w:val="none"/>
                      <w:lang w:val="en-US" w:eastAsia="zh-CN"/>
                    </w:rPr>
                    <w:t>4. 首次成品外检报告</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
                    <w:ind w:left="0" w:leftChars="0" w:firstLine="0" w:firstLineChars="0"/>
                    <w:rPr>
                      <w:rFonts w:hint="eastAsia" w:ascii="宋体" w:hAnsi="宋体" w:eastAsia="宋体" w:cs="Times New Roman"/>
                      <w:kern w:val="2"/>
                      <w:sz w:val="21"/>
                      <w:szCs w:val="21"/>
                      <w:highlight w:val="none"/>
                      <w:lang w:val="en-US" w:eastAsia="zh-CN" w:bidi="ar-SA"/>
                    </w:rPr>
                  </w:pPr>
                  <w:r>
                    <w:rPr>
                      <w:rFonts w:hint="eastAsia" w:cs="宋体"/>
                      <w:bCs/>
                      <w:kern w:val="0"/>
                      <w:sz w:val="21"/>
                      <w:szCs w:val="21"/>
                      <w:highlight w:val="none"/>
                      <w:lang w:val="en-US" w:eastAsia="zh-CN" w:bidi="ar"/>
                    </w:rPr>
                    <w:t>1.</w:t>
                  </w:r>
                  <w:r>
                    <w:rPr>
                      <w:rFonts w:hint="eastAsia" w:cs="宋体"/>
                      <w:bCs/>
                      <w:kern w:val="0"/>
                      <w:sz w:val="21"/>
                      <w:szCs w:val="21"/>
                      <w:highlight w:val="none"/>
                      <w:lang w:bidi="ar"/>
                    </w:rPr>
                    <w:t>签订原料供应商合作协议，明确水分、铅指标等质量/食品安全条款；</w:t>
                  </w:r>
                  <w:r>
                    <w:rPr>
                      <w:rFonts w:hint="eastAsia" w:cs="宋体"/>
                      <w:bCs/>
                      <w:kern w:val="0"/>
                      <w:sz w:val="21"/>
                      <w:szCs w:val="21"/>
                      <w:highlight w:val="none"/>
                      <w:lang w:val="en-US" w:eastAsia="zh-CN" w:bidi="ar"/>
                    </w:rPr>
                    <w:t>2.</w:t>
                  </w:r>
                  <w:r>
                    <w:rPr>
                      <w:rFonts w:hint="eastAsia"/>
                      <w:sz w:val="21"/>
                      <w:szCs w:val="21"/>
                      <w:highlight w:val="none"/>
                      <w:lang w:bidi="ar"/>
                    </w:rPr>
                    <w:t>产品采购自合格供方</w:t>
                  </w:r>
                  <w:r>
                    <w:rPr>
                      <w:rFonts w:hint="eastAsia"/>
                      <w:sz w:val="21"/>
                      <w:szCs w:val="21"/>
                      <w:highlight w:val="none"/>
                      <w:lang w:eastAsia="zh-CN" w:bidi="ar"/>
                    </w:rPr>
                    <w:t>；</w:t>
                  </w:r>
                  <w:r>
                    <w:rPr>
                      <w:rFonts w:hint="eastAsia"/>
                      <w:sz w:val="21"/>
                      <w:szCs w:val="21"/>
                      <w:highlight w:val="none"/>
                      <w:lang w:val="en-US" w:eastAsia="zh-CN" w:bidi="ar"/>
                    </w:rPr>
                    <w:t>3.</w:t>
                  </w:r>
                  <w:r>
                    <w:rPr>
                      <w:rFonts w:hint="eastAsia"/>
                      <w:sz w:val="21"/>
                      <w:szCs w:val="21"/>
                      <w:highlight w:val="none"/>
                    </w:rPr>
                    <w:t>每批次检测水分、</w:t>
                  </w:r>
                  <w:r>
                    <w:rPr>
                      <w:rFonts w:hint="eastAsia"/>
                      <w:sz w:val="21"/>
                      <w:szCs w:val="21"/>
                      <w:highlight w:val="none"/>
                      <w:lang w:val="en-US" w:eastAsia="zh-CN"/>
                    </w:rPr>
                    <w:t>4. 首次成品检测铅、</w:t>
                  </w:r>
                  <w:r>
                    <w:rPr>
                      <w:rFonts w:hint="eastAsia" w:cs="宋体"/>
                      <w:bCs/>
                      <w:kern w:val="0"/>
                      <w:sz w:val="21"/>
                      <w:szCs w:val="21"/>
                      <w:highlight w:val="none"/>
                      <w:lang w:bidi="ar"/>
                    </w:rPr>
                    <w:t>罗丹明B、苏丹红I-IV</w:t>
                  </w:r>
                </w:p>
              </w:tc>
              <w:tc>
                <w:tcPr>
                  <w:tcW w:w="716" w:type="dxa"/>
                  <w:tcBorders>
                    <w:top w:val="single" w:color="auto" w:sz="4" w:space="0"/>
                    <w:left w:val="single" w:color="auto" w:sz="4" w:space="0"/>
                    <w:bottom w:val="single" w:color="auto" w:sz="4" w:space="0"/>
                    <w:right w:val="single" w:color="auto" w:sz="4" w:space="0"/>
                  </w:tcBorders>
                  <w:shd w:val="clear" w:color="auto" w:fill="auto"/>
                </w:tcPr>
                <w:p>
                  <w:pPr>
                    <w:jc w:val="center"/>
                    <w:rPr>
                      <w:color w:val="0000FF"/>
                    </w:rPr>
                  </w:pPr>
                  <w:r>
                    <w:rPr>
                      <w:rFonts w:hint="eastAsia"/>
                      <w:color w:val="0000FF"/>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hint="eastAsia" w:ascii="宋体" w:hAnsi="宋体" w:eastAsia="宋体" w:cs="Times New Roman"/>
                      <w:kern w:val="2"/>
                      <w:sz w:val="21"/>
                      <w:szCs w:val="21"/>
                      <w:highlight w:val="none"/>
                      <w:lang w:val="en-US" w:eastAsia="zh-CN" w:bidi="ar-SA"/>
                    </w:rPr>
                  </w:pPr>
                  <w:r>
                    <w:rPr>
                      <w:rFonts w:hint="eastAsia" w:ascii="宋体" w:hAnsi="宋体"/>
                      <w:sz w:val="21"/>
                      <w:szCs w:val="21"/>
                      <w:highlight w:val="none"/>
                    </w:rPr>
                    <w:t xml:space="preserve">OPRP2 </w:t>
                  </w:r>
                </w:p>
              </w:tc>
              <w:tc>
                <w:tcPr>
                  <w:tcW w:w="133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hint="eastAsia" w:ascii="宋体" w:hAnsi="宋体" w:eastAsia="宋体" w:cs="Times New Roman"/>
                      <w:kern w:val="2"/>
                      <w:sz w:val="21"/>
                      <w:szCs w:val="21"/>
                      <w:highlight w:val="none"/>
                      <w:lang w:val="en-US" w:eastAsia="zh-CN" w:bidi="ar-SA"/>
                    </w:rPr>
                  </w:pPr>
                  <w:r>
                    <w:rPr>
                      <w:rFonts w:hint="eastAsia" w:ascii="宋体" w:hAnsi="宋体"/>
                      <w:sz w:val="21"/>
                      <w:szCs w:val="21"/>
                      <w:highlight w:val="none"/>
                    </w:rPr>
                    <w:t xml:space="preserve"> 原料储存</w:t>
                  </w:r>
                </w:p>
              </w:tc>
              <w:tc>
                <w:tcPr>
                  <w:tcW w:w="93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imes New Roman" w:hAnsi="Times New Roman" w:eastAsia="宋体" w:cs="Times New Roman"/>
                      <w:kern w:val="2"/>
                      <w:sz w:val="21"/>
                      <w:szCs w:val="21"/>
                      <w:highlight w:val="none"/>
                      <w:lang w:val="en-US" w:eastAsia="zh-CN" w:bidi="ar-SA"/>
                    </w:rPr>
                  </w:pPr>
                  <w:r>
                    <w:rPr>
                      <w:rFonts w:hint="eastAsia" w:ascii="宋体" w:hAnsi="宋体"/>
                      <w:sz w:val="21"/>
                      <w:szCs w:val="21"/>
                      <w:highlight w:val="none"/>
                      <w:lang w:val="en-US" w:eastAsia="zh-CN"/>
                    </w:rPr>
                    <w:t>产</w:t>
                  </w:r>
                  <w:r>
                    <w:rPr>
                      <w:rFonts w:hint="eastAsia" w:ascii="宋体" w:hAnsi="宋体"/>
                      <w:sz w:val="21"/>
                      <w:szCs w:val="21"/>
                      <w:highlight w:val="none"/>
                    </w:rPr>
                    <w:t>品霉变</w:t>
                  </w:r>
                </w:p>
              </w:tc>
              <w:tc>
                <w:tcPr>
                  <w:tcW w:w="21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rPr>
                      <w:rFonts w:hint="eastAsia" w:ascii="宋体" w:hAnsi="宋体" w:eastAsia="宋体" w:cs="Times New Roman"/>
                      <w:kern w:val="2"/>
                      <w:sz w:val="21"/>
                      <w:szCs w:val="21"/>
                      <w:highlight w:val="none"/>
                      <w:lang w:val="en-US" w:eastAsia="zh-CN" w:bidi="ar-SA"/>
                    </w:rPr>
                  </w:pPr>
                  <w:r>
                    <w:rPr>
                      <w:rFonts w:hint="eastAsia" w:ascii="宋体" w:hAnsi="宋体"/>
                      <w:sz w:val="21"/>
                      <w:szCs w:val="21"/>
                      <w:highlight w:val="none"/>
                      <w:lang w:val="en-US" w:eastAsia="zh-CN"/>
                    </w:rPr>
                    <w:t>库管人员每天检查原辅料温度</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imes New Roman" w:hAnsi="Times New Roman" w:eastAsia="宋体" w:cs="Times New Roman"/>
                      <w:kern w:val="2"/>
                      <w:sz w:val="21"/>
                      <w:szCs w:val="21"/>
                      <w:highlight w:val="none"/>
                      <w:lang w:val="en-US" w:eastAsia="zh-CN" w:bidi="ar-SA"/>
                    </w:rPr>
                  </w:pPr>
                  <w:r>
                    <w:rPr>
                      <w:rFonts w:hint="eastAsia" w:cs="Times New Roman"/>
                      <w:kern w:val="2"/>
                      <w:sz w:val="21"/>
                      <w:szCs w:val="21"/>
                      <w:highlight w:val="none"/>
                      <w:lang w:val="en-US" w:eastAsia="zh-CN" w:bidi="ar-SA"/>
                    </w:rPr>
                    <w:t>环境温度≤30℃</w:t>
                  </w:r>
                </w:p>
              </w:tc>
              <w:tc>
                <w:tcPr>
                  <w:tcW w:w="716" w:type="dxa"/>
                  <w:tcBorders>
                    <w:top w:val="single" w:color="auto" w:sz="4" w:space="0"/>
                    <w:left w:val="single" w:color="auto" w:sz="4" w:space="0"/>
                    <w:bottom w:val="single" w:color="auto" w:sz="4" w:space="0"/>
                    <w:right w:val="single" w:color="auto" w:sz="4" w:space="0"/>
                  </w:tcBorders>
                  <w:shd w:val="clear" w:color="auto" w:fill="auto"/>
                </w:tcPr>
                <w:p>
                  <w:pPr>
                    <w:jc w:val="center"/>
                    <w:rPr>
                      <w:rFonts w:hint="eastAsia" w:eastAsia="宋体"/>
                      <w:color w:val="0000FF"/>
                      <w:lang w:val="en-US" w:eastAsia="zh-CN"/>
                    </w:rPr>
                  </w:pPr>
                  <w:r>
                    <w:rPr>
                      <w:rFonts w:hint="eastAsia"/>
                      <w:color w:val="0000FF"/>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10" w:hRule="atLeast"/>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hint="eastAsia" w:ascii="宋体" w:hAnsi="宋体" w:eastAsia="宋体" w:cs="Times New Roman"/>
                      <w:kern w:val="2"/>
                      <w:sz w:val="21"/>
                      <w:szCs w:val="21"/>
                      <w:highlight w:val="none"/>
                      <w:lang w:val="en-US" w:eastAsia="zh-CN" w:bidi="ar-SA"/>
                    </w:rPr>
                  </w:pPr>
                  <w:r>
                    <w:rPr>
                      <w:rFonts w:hint="eastAsia" w:ascii="宋体" w:hAnsi="宋体"/>
                      <w:sz w:val="21"/>
                      <w:szCs w:val="21"/>
                      <w:highlight w:val="none"/>
                    </w:rPr>
                    <w:t xml:space="preserve">OPRP3 </w:t>
                  </w:r>
                </w:p>
              </w:tc>
              <w:tc>
                <w:tcPr>
                  <w:tcW w:w="133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hint="eastAsia" w:ascii="宋体" w:hAnsi="宋体" w:eastAsia="宋体" w:cs="Times New Roman"/>
                      <w:kern w:val="2"/>
                      <w:sz w:val="21"/>
                      <w:szCs w:val="21"/>
                      <w:highlight w:val="none"/>
                      <w:lang w:val="en-US" w:eastAsia="zh-CN" w:bidi="ar-SA"/>
                    </w:rPr>
                  </w:pPr>
                  <w:r>
                    <w:rPr>
                      <w:rFonts w:hint="eastAsia" w:ascii="宋体" w:hAnsi="宋体"/>
                      <w:sz w:val="21"/>
                      <w:szCs w:val="21"/>
                      <w:highlight w:val="none"/>
                    </w:rPr>
                    <w:t>内包材及内包间消毒</w:t>
                  </w:r>
                </w:p>
              </w:tc>
              <w:tc>
                <w:tcPr>
                  <w:tcW w:w="93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imes New Roman" w:hAnsi="Times New Roman" w:eastAsia="宋体" w:cs="Times New Roman"/>
                      <w:kern w:val="2"/>
                      <w:sz w:val="21"/>
                      <w:szCs w:val="21"/>
                      <w:highlight w:val="none"/>
                      <w:lang w:val="en-US" w:eastAsia="zh-CN" w:bidi="ar-SA"/>
                    </w:rPr>
                  </w:pPr>
                  <w:r>
                    <w:rPr>
                      <w:rFonts w:hint="eastAsia" w:ascii="宋体" w:hAnsi="宋体"/>
                      <w:sz w:val="21"/>
                      <w:szCs w:val="21"/>
                      <w:highlight w:val="none"/>
                    </w:rPr>
                    <w:t>空气微生物超标</w:t>
                  </w:r>
                </w:p>
              </w:tc>
              <w:tc>
                <w:tcPr>
                  <w:tcW w:w="21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rPr>
                      <w:rFonts w:hint="eastAsia" w:ascii="宋体" w:hAnsi="宋体" w:eastAsia="宋体" w:cs="Times New Roman"/>
                      <w:kern w:val="2"/>
                      <w:sz w:val="21"/>
                      <w:szCs w:val="21"/>
                      <w:highlight w:val="none"/>
                      <w:lang w:val="en-US" w:eastAsia="zh-CN" w:bidi="ar-SA"/>
                    </w:rPr>
                  </w:pPr>
                  <w:r>
                    <w:rPr>
                      <w:rFonts w:hint="eastAsia" w:ascii="宋体" w:hAnsi="宋体"/>
                      <w:sz w:val="21"/>
                      <w:szCs w:val="21"/>
                      <w:highlight w:val="none"/>
                      <w:lang w:val="en-US" w:eastAsia="zh-CN"/>
                    </w:rPr>
                    <w:t>专人负责：</w:t>
                  </w:r>
                  <w:r>
                    <w:rPr>
                      <w:rFonts w:hint="default" w:ascii="宋体" w:hAnsi="宋体" w:eastAsia="宋体"/>
                      <w:sz w:val="21"/>
                      <w:szCs w:val="21"/>
                      <w:highlight w:val="none"/>
                      <w:lang w:val="en-US" w:eastAsia="zh-CN"/>
                    </w:rPr>
                    <w:t>内包材用前消毒；内包间班后消毒</w:t>
                  </w:r>
                </w:p>
              </w:tc>
              <w:tc>
                <w:tcPr>
                  <w:tcW w:w="2892"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内包材紫外线消毒≥30min</w:t>
                  </w:r>
                </w:p>
                <w:p>
                  <w:pPr>
                    <w:jc w:val="left"/>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内包间紫外线消毒≥45min</w:t>
                  </w:r>
                </w:p>
              </w:tc>
              <w:tc>
                <w:tcPr>
                  <w:tcW w:w="716" w:type="dxa"/>
                  <w:tcBorders>
                    <w:top w:val="single" w:color="auto" w:sz="4" w:space="0"/>
                    <w:left w:val="single" w:color="auto" w:sz="4" w:space="0"/>
                    <w:bottom w:val="single" w:color="auto" w:sz="4" w:space="0"/>
                    <w:right w:val="single" w:color="auto" w:sz="4" w:space="0"/>
                  </w:tcBorders>
                  <w:shd w:val="clear" w:color="auto" w:fill="auto"/>
                </w:tcPr>
                <w:p>
                  <w:pPr>
                    <w:jc w:val="center"/>
                    <w:rPr>
                      <w:rFonts w:hint="eastAsia" w:eastAsia="宋体"/>
                      <w:color w:val="0000FF"/>
                      <w:lang w:val="en-US" w:eastAsia="zh-CN"/>
                    </w:rPr>
                  </w:pPr>
                  <w:r>
                    <w:rPr>
                      <w:rFonts w:hint="eastAsia"/>
                      <w:color w:val="0000FF"/>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10" w:hRule="atLeast"/>
              </w:trPr>
              <w:tc>
                <w:tcPr>
                  <w:tcW w:w="690" w:type="dxa"/>
                  <w:tcBorders>
                    <w:top w:val="single" w:color="auto" w:sz="4" w:space="0"/>
                    <w:left w:val="single" w:color="auto" w:sz="4" w:space="0"/>
                    <w:bottom w:val="single" w:color="auto" w:sz="4" w:space="0"/>
                    <w:right w:val="single" w:color="auto" w:sz="4" w:space="0"/>
                  </w:tcBorders>
                  <w:shd w:val="clear" w:color="auto" w:fill="auto"/>
                </w:tcPr>
                <w:p>
                  <w:pPr>
                    <w:rPr>
                      <w:rFonts w:hint="eastAsia"/>
                      <w:color w:val="0000FF"/>
                      <w:sz w:val="18"/>
                      <w:szCs w:val="18"/>
                    </w:rPr>
                  </w:pPr>
                </w:p>
              </w:tc>
              <w:tc>
                <w:tcPr>
                  <w:tcW w:w="1337"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color w:val="0000FF"/>
                    </w:rPr>
                  </w:pPr>
                </w:p>
              </w:tc>
              <w:tc>
                <w:tcPr>
                  <w:tcW w:w="931"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color w:val="0000FF"/>
                    </w:rPr>
                  </w:pPr>
                </w:p>
              </w:tc>
              <w:tc>
                <w:tcPr>
                  <w:tcW w:w="2130"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bCs/>
                      <w:color w:val="0000FF"/>
                    </w:rPr>
                  </w:pPr>
                </w:p>
              </w:tc>
              <w:tc>
                <w:tcPr>
                  <w:tcW w:w="2892" w:type="dxa"/>
                  <w:tcBorders>
                    <w:top w:val="single" w:color="auto" w:sz="4" w:space="0"/>
                    <w:left w:val="single" w:color="auto" w:sz="4" w:space="0"/>
                    <w:bottom w:val="single" w:color="auto" w:sz="4" w:space="0"/>
                    <w:right w:val="single" w:color="auto" w:sz="4" w:space="0"/>
                  </w:tcBorders>
                  <w:shd w:val="clear" w:color="auto" w:fill="auto"/>
                </w:tcPr>
                <w:p>
                  <w:pPr>
                    <w:spacing w:line="280" w:lineRule="exact"/>
                    <w:jc w:val="left"/>
                    <w:rPr>
                      <w:rFonts w:hint="eastAsia"/>
                      <w:color w:val="0000FF"/>
                    </w:rPr>
                  </w:pPr>
                </w:p>
              </w:tc>
              <w:tc>
                <w:tcPr>
                  <w:tcW w:w="716" w:type="dxa"/>
                  <w:tcBorders>
                    <w:top w:val="single" w:color="auto" w:sz="4" w:space="0"/>
                    <w:left w:val="single" w:color="auto" w:sz="4" w:space="0"/>
                    <w:bottom w:val="single" w:color="auto" w:sz="4" w:space="0"/>
                    <w:right w:val="single" w:color="auto" w:sz="4" w:space="0"/>
                  </w:tcBorders>
                  <w:shd w:val="clear" w:color="auto" w:fill="auto"/>
                </w:tcPr>
                <w:p>
                  <w:pPr>
                    <w:jc w:val="center"/>
                    <w:rPr>
                      <w:rFonts w:hint="eastAsia"/>
                      <w:color w:val="0000FF"/>
                    </w:rPr>
                  </w:pPr>
                </w:p>
              </w:tc>
            </w:tr>
          </w:tbl>
          <w:p>
            <w:pPr>
              <w:spacing w:before="120" w:line="360" w:lineRule="auto"/>
              <w:ind w:firstLine="632" w:firstLineChars="300"/>
              <w:rPr>
                <w:rFonts w:hint="default" w:ascii="方正仿宋简体" w:eastAsia="方正仿宋简体"/>
                <w:b/>
                <w:color w:val="FF0000"/>
                <w:lang w:val="en-US" w:eastAsia="zh-CN"/>
              </w:rPr>
            </w:pPr>
            <w:r>
              <w:rPr>
                <w:rFonts w:hint="eastAsia" w:ascii="方正仿宋简体" w:eastAsia="方正仿宋简体"/>
                <w:b/>
                <w:color w:val="FF0000"/>
                <w:lang w:val="en-US" w:eastAsia="zh-CN"/>
              </w:rPr>
              <w:t>按照《危害控制计划》要求，内包材及内包间的紫外线消毒为OPRP3点，在生产加工间现场查看时发现：未保留2021-08-23日的内包材及内包间的紫外消毒记录</w:t>
            </w:r>
            <w:r>
              <w:rPr>
                <w:rFonts w:hint="eastAsia" w:ascii="黑体" w:hAnsi="宋体" w:eastAsia="黑体" w:cs="黑体"/>
                <w:b/>
                <w:bCs/>
                <w:color w:val="FF0000"/>
                <w:kern w:val="0"/>
                <w:sz w:val="20"/>
                <w:szCs w:val="20"/>
                <w:lang w:val="en-US" w:eastAsia="zh-CN" w:bidi="ar"/>
              </w:rPr>
              <w:t>。见不符合报告01</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b/>
                <w:bCs/>
              </w:rPr>
            </w:pPr>
            <w:r>
              <w:rPr>
                <w:b/>
                <w:bCs/>
              </w:rPr>
              <w:t>超出关键限值或行动限值采取的措施</w:t>
            </w:r>
          </w:p>
          <w:p>
            <w:pPr>
              <w:shd w:val="clear" w:color="auto" w:fill="F4B8FF"/>
            </w:pPr>
            <w:r>
              <w:t>组织规定超出行动限值或行动限值时所采取的纠正和纠正措施。并确保：</w:t>
            </w:r>
          </w:p>
          <w:p>
            <w:pPr>
              <w:shd w:val="clear" w:color="auto" w:fill="F4B8FF"/>
            </w:pPr>
            <w:r>
              <w:t>a) 潜在不安全产品未放行；</w:t>
            </w:r>
          </w:p>
          <w:p>
            <w:pPr>
              <w:shd w:val="clear" w:color="auto" w:fill="F4B8FF"/>
            </w:pPr>
            <w:r>
              <w:t>b) 查明不符合的原因；</w:t>
            </w:r>
          </w:p>
          <w:p>
            <w:pPr>
              <w:shd w:val="clear" w:color="auto" w:fill="F4B8FF"/>
            </w:pPr>
            <w:r>
              <w:t>c)</w:t>
            </w:r>
            <w:r>
              <w:rPr>
                <w:rFonts w:hint="eastAsia"/>
              </w:rPr>
              <w:t xml:space="preserve"> </w:t>
            </w:r>
            <w:r>
              <w:t>使在CCP和OPRP控制的参数回到关键限值或行动限值内；</w:t>
            </w:r>
          </w:p>
          <w:p>
            <w:pPr>
              <w:shd w:val="clear" w:color="auto" w:fill="F4B8FF"/>
            </w:pPr>
            <w:r>
              <w:t>d）防止再次发生。</w:t>
            </w:r>
          </w:p>
          <w:p>
            <w:pPr>
              <w:tabs>
                <w:tab w:val="right" w:pos="3119"/>
              </w:tabs>
            </w:pPr>
          </w:p>
          <w:p>
            <w:pPr>
              <w:tabs>
                <w:tab w:val="right" w:pos="3119"/>
              </w:tabs>
              <w:rPr>
                <w:rFonts w:hint="default" w:eastAsia="宋体"/>
                <w:color w:val="0000FF"/>
                <w:lang w:val="en-US" w:eastAsia="zh-CN"/>
              </w:rPr>
            </w:pPr>
            <w:r>
              <w:rPr>
                <w:rFonts w:hint="eastAsia"/>
              </w:rPr>
              <w:t>发生纠偏的示例</w:t>
            </w:r>
            <w:r>
              <w:rPr>
                <w:rFonts w:hint="eastAsia"/>
                <w:color w:val="0000FF"/>
              </w:rPr>
              <w:t>：</w:t>
            </w:r>
            <w:r>
              <w:rPr>
                <w:rFonts w:hint="eastAsia"/>
                <w:color w:val="0000FF"/>
                <w:lang w:val="en-US" w:eastAsia="zh-CN"/>
              </w:rPr>
              <w:t>近一年以来未发生</w:t>
            </w:r>
          </w:p>
          <w:p>
            <w:pPr>
              <w:tabs>
                <w:tab w:val="right" w:pos="3119"/>
              </w:tabs>
              <w:jc w:val="left"/>
              <w:rPr>
                <w:color w:val="0000FF"/>
              </w:rPr>
            </w:pPr>
            <w:r>
              <w:rPr>
                <w:rFonts w:hint="eastAsia"/>
              </w:rPr>
              <w:t>于</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w:t>
            </w:r>
            <w:r>
              <w:rPr>
                <w:rFonts w:hint="eastAsia"/>
                <w:color w:val="0000FF"/>
              </w:rPr>
              <w:t>，发生偏离的情况：</w:t>
            </w:r>
            <w:r>
              <w:rPr>
                <w:rFonts w:hint="eastAsia"/>
                <w:color w:val="0000FF"/>
                <w:szCs w:val="21"/>
                <w:u w:val="single"/>
              </w:rPr>
              <w:t xml:space="preserve">                                    </w:t>
            </w:r>
          </w:p>
          <w:p>
            <w:pPr>
              <w:shd w:val="clear" w:color="auto" w:fill="F4B8FF"/>
              <w:rPr>
                <w:b/>
                <w:bCs/>
              </w:rPr>
            </w:pPr>
            <w:r>
              <w:t xml:space="preserve"> </w:t>
            </w:r>
            <w:r>
              <w:rPr>
                <w:b/>
                <w:bCs/>
              </w:rPr>
              <w:t>PRP和 危害控制计划文件的更新</w:t>
            </w:r>
          </w:p>
          <w:p>
            <w:pPr>
              <w:shd w:val="clear" w:color="auto" w:fill="F4B8FF"/>
            </w:pPr>
            <w:r>
              <w:t>制定OPRP计划和（或） HACCP计划后， 组织</w:t>
            </w:r>
            <w:r>
              <w:rPr>
                <w:rFonts w:hint="eastAsia"/>
              </w:rPr>
              <w:sym w:font="Wingdings" w:char="00A8"/>
            </w:r>
            <w:r>
              <w:rPr>
                <w:rFonts w:hint="eastAsia"/>
              </w:rPr>
              <w:t>未更新/</w:t>
            </w:r>
            <w:r>
              <w:rPr>
                <w:rFonts w:hint="eastAsia"/>
              </w:rPr>
              <w:sym w:font="Wingdings" w:char="00FE"/>
            </w:r>
            <w:r>
              <w:t>更新</w:t>
            </w:r>
            <w:r>
              <w:rPr>
                <w:rFonts w:hint="eastAsia"/>
              </w:rPr>
              <w:t>了</w:t>
            </w:r>
            <w:r>
              <w:t>如下信息：</w:t>
            </w:r>
          </w:p>
          <w:p>
            <w:pPr>
              <w:shd w:val="clear" w:color="auto" w:fill="F4B8FF"/>
            </w:pPr>
            <w:r>
              <w:rPr>
                <w:rFonts w:hint="eastAsia"/>
              </w:rPr>
              <w:t xml:space="preserve">☑ </w:t>
            </w:r>
            <w:r>
              <w:t>原料、 辅料和与产品接触材料的特性；</w:t>
            </w:r>
          </w:p>
          <w:p>
            <w:pPr>
              <w:shd w:val="clear" w:color="auto" w:fill="F4B8FF"/>
            </w:pPr>
            <w:r>
              <w:rPr>
                <w:rFonts w:hint="eastAsia"/>
              </w:rPr>
              <w:t>☑</w:t>
            </w:r>
            <w:r>
              <w:t xml:space="preserve"> 成品特性；</w:t>
            </w:r>
          </w:p>
          <w:p>
            <w:pPr>
              <w:shd w:val="clear" w:color="auto" w:fill="F4B8FF"/>
            </w:pPr>
            <w:r>
              <w:rPr>
                <w:rFonts w:hint="eastAsia"/>
              </w:rPr>
              <w:t>☑</w:t>
            </w:r>
            <w:r>
              <w:t xml:space="preserve"> 预期用途；</w:t>
            </w:r>
          </w:p>
          <w:p>
            <w:pPr>
              <w:shd w:val="clear" w:color="auto" w:fill="F4B8FF"/>
            </w:pPr>
            <w:r>
              <w:rPr>
                <w:rFonts w:hint="eastAsia"/>
              </w:rPr>
              <w:t>☑</w:t>
            </w:r>
            <w:r>
              <w:t xml:space="preserve"> 流程图、 工艺步骤和控制措施。</w:t>
            </w:r>
          </w:p>
          <w:p>
            <w:pPr>
              <w:shd w:val="clear" w:color="auto" w:fill="F4B8FF"/>
            </w:pPr>
            <w:r>
              <w:rPr>
                <w:rFonts w:hint="eastAsia"/>
              </w:rPr>
              <w:t>☑</w:t>
            </w:r>
            <w:r>
              <w:t>HACCP计划、 OPRP计划和/或PRP。</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b/>
                <w:bCs/>
              </w:rPr>
            </w:pPr>
            <w:r>
              <w:rPr>
                <w:b/>
                <w:bCs/>
              </w:rPr>
              <w:t>监视和测量的控制</w:t>
            </w:r>
          </w:p>
          <w:p>
            <w:pPr>
              <w:shd w:val="clear" w:color="auto" w:fill="F4B8FF"/>
              <w:rPr>
                <w:rFonts w:hint="eastAsia"/>
                <w:lang w:val="en-US" w:eastAsia="zh-CN"/>
              </w:rPr>
            </w:pPr>
            <w:r>
              <w:rPr>
                <w:rFonts w:hint="eastAsia"/>
              </w:rPr>
              <w:t>与食品安全相关的</w:t>
            </w:r>
            <w:r>
              <w:t>监视和测量</w:t>
            </w:r>
            <w:r>
              <w:rPr>
                <w:rFonts w:hint="eastAsia"/>
              </w:rPr>
              <w:t xml:space="preserve">方法依据：  </w:t>
            </w:r>
            <w:r>
              <w:rPr>
                <w:rFonts w:hint="eastAsia"/>
                <w:lang w:eastAsia="zh-CN"/>
              </w:rPr>
              <w:sym w:font="Wingdings 2" w:char="0052"/>
            </w:r>
            <w:r>
              <w:rPr>
                <w:rFonts w:hint="eastAsia"/>
              </w:rPr>
              <w:t xml:space="preserve">外来标准 </w:t>
            </w:r>
            <w:r>
              <w:rPr>
                <w:rFonts w:hint="eastAsia"/>
              </w:rPr>
              <w:sym w:font="Wingdings" w:char="00A8"/>
            </w:r>
            <w:r>
              <w:rPr>
                <w:rFonts w:hint="eastAsia"/>
              </w:rPr>
              <w:t xml:space="preserve">企业标准  </w:t>
            </w:r>
            <w:r>
              <w:rPr>
                <w:rFonts w:hint="eastAsia"/>
              </w:rPr>
              <w:sym w:font="Wingdings" w:char="00FE"/>
            </w:r>
            <w:r>
              <w:rPr>
                <w:rFonts w:hint="eastAsia"/>
              </w:rPr>
              <w:t xml:space="preserve">顾客要求 </w:t>
            </w:r>
            <w:r>
              <w:rPr>
                <w:rFonts w:hint="eastAsia"/>
              </w:rPr>
              <w:sym w:font="Wingdings" w:char="00A8"/>
            </w:r>
            <w:r>
              <w:rPr>
                <w:rFonts w:hint="eastAsia"/>
              </w:rPr>
              <w:t>其他</w:t>
            </w:r>
            <w:r>
              <w:rPr>
                <w:rFonts w:hint="eastAsia"/>
                <w:lang w:eastAsia="zh-CN"/>
              </w:rPr>
              <w:t>——</w:t>
            </w:r>
            <w:r>
              <w:rPr>
                <w:rFonts w:hint="eastAsia"/>
                <w:lang w:val="en-US" w:eastAsia="zh-CN"/>
              </w:rPr>
              <w:t>不涉及</w:t>
            </w:r>
          </w:p>
          <w:p>
            <w:pPr>
              <w:shd w:val="clear" w:color="auto" w:fill="F4B8FF"/>
            </w:pPr>
            <w:r>
              <w:rPr>
                <w:rFonts w:hint="eastAsia"/>
              </w:rPr>
              <w:t>组织与食品安全相关的</w:t>
            </w:r>
            <w:r>
              <w:t>监视和测量资源</w:t>
            </w:r>
            <w:r>
              <w:rPr>
                <w:rFonts w:hint="eastAsia"/>
              </w:rPr>
              <w:t>：</w:t>
            </w:r>
            <w:r>
              <w:rPr>
                <w:rFonts w:hint="eastAsia"/>
                <w:lang w:eastAsia="zh-CN"/>
              </w:rPr>
              <w:sym w:font="Wingdings 2" w:char="0052"/>
            </w:r>
            <w:r>
              <w:rPr>
                <w:rFonts w:hint="eastAsia"/>
              </w:rPr>
              <w:t xml:space="preserve">计量器具   </w:t>
            </w:r>
            <w:r>
              <w:rPr>
                <w:rFonts w:hint="eastAsia"/>
              </w:rPr>
              <w:sym w:font="Wingdings" w:char="00A8"/>
            </w:r>
            <w:r>
              <w:rPr>
                <w:rFonts w:hint="eastAsia"/>
              </w:rPr>
              <w:t xml:space="preserve">服务流程检查表  </w:t>
            </w:r>
            <w:r>
              <w:rPr>
                <w:rFonts w:hint="eastAsia"/>
              </w:rPr>
              <w:sym w:font="Wingdings" w:char="00A8"/>
            </w:r>
            <w:r>
              <w:rPr>
                <w:rFonts w:hint="eastAsia"/>
              </w:rPr>
              <w:t>其他计量器具的</w:t>
            </w:r>
            <w:r>
              <w:t>测量溯源</w:t>
            </w:r>
            <w:r>
              <w:rPr>
                <w:rFonts w:hint="eastAsia"/>
              </w:rPr>
              <w:t xml:space="preserve">方法：  </w:t>
            </w:r>
            <w:r>
              <w:rPr>
                <w:rFonts w:hint="eastAsia"/>
              </w:rPr>
              <w:sym w:font="Wingdings" w:char="00A8"/>
            </w:r>
            <w:r>
              <w:rPr>
                <w:rFonts w:hint="eastAsia"/>
              </w:rPr>
              <w:t xml:space="preserve">自校   </w:t>
            </w:r>
            <w:r>
              <w:rPr>
                <w:rFonts w:hint="eastAsia"/>
                <w:lang w:eastAsia="zh-CN"/>
              </w:rPr>
              <w:sym w:font="Wingdings 2" w:char="0052"/>
            </w:r>
            <w:r>
              <w:rPr>
                <w:rFonts w:hint="eastAsia"/>
              </w:rPr>
              <w:t xml:space="preserve">外校 </w:t>
            </w:r>
          </w:p>
          <w:p>
            <w:pPr>
              <w:shd w:val="clear" w:color="auto" w:fill="F4B8FF"/>
            </w:pPr>
            <w:r>
              <w:rPr>
                <w:rFonts w:hint="eastAsia"/>
              </w:rPr>
              <w:t>国家强检的计量器具有：</w:t>
            </w:r>
            <w:r>
              <w:rPr>
                <w:rFonts w:hint="eastAsia"/>
                <w:u w:val="single"/>
              </w:rPr>
              <w:t xml:space="preserve">  </w:t>
            </w:r>
            <w:r>
              <w:rPr>
                <w:rFonts w:hint="eastAsia"/>
                <w:u w:val="single"/>
                <w:lang w:val="en-US" w:eastAsia="zh-CN"/>
              </w:rPr>
              <w:t>温度计、电子秤</w:t>
            </w:r>
            <w:r>
              <w:rPr>
                <w:rFonts w:hint="eastAsia"/>
                <w:u w:val="single"/>
              </w:rPr>
              <w:t xml:space="preserve">           </w:t>
            </w:r>
            <w:r>
              <w:rPr>
                <w:rFonts w:hint="eastAsia"/>
              </w:rPr>
              <w:t xml:space="preserve">     （列举1~4种）</w:t>
            </w:r>
          </w:p>
          <w:p>
            <w:pPr>
              <w:shd w:val="clear" w:color="auto" w:fill="F4B8FF"/>
              <w:rPr>
                <w:rFonts w:hint="eastAsia"/>
              </w:rPr>
            </w:pPr>
            <w:r>
              <w:rPr>
                <w:rFonts w:hint="eastAsia"/>
              </w:rPr>
              <w:t>计量器具管理：</w:t>
            </w:r>
            <w:r>
              <w:rPr>
                <w:rFonts w:hint="eastAsia"/>
                <w:lang w:eastAsia="zh-CN"/>
              </w:rPr>
              <w:sym w:font="Wingdings 2" w:char="0052"/>
            </w:r>
            <w:r>
              <w:rPr>
                <w:rFonts w:hint="eastAsia"/>
              </w:rPr>
              <w:t xml:space="preserve">进行了定期校准/检定  </w:t>
            </w:r>
            <w:r>
              <w:rPr>
                <w:rFonts w:hint="eastAsia"/>
              </w:rPr>
              <w:sym w:font="Wingdings" w:char="00A8"/>
            </w:r>
            <w:r>
              <w:rPr>
                <w:rFonts w:hint="eastAsia"/>
              </w:rPr>
              <w:t xml:space="preserve">未进行定期校准/检定的有： </w:t>
            </w:r>
          </w:p>
          <w:tbl>
            <w:tblPr>
              <w:tblStyle w:val="12"/>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3"/>
              <w:gridCol w:w="2370"/>
              <w:gridCol w:w="1777"/>
              <w:gridCol w:w="2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dxa"/>
                </w:tcPr>
                <w:p>
                  <w:r>
                    <w:rPr>
                      <w:rFonts w:hint="eastAsia"/>
                    </w:rPr>
                    <w:t>计量器具名称</w:t>
                  </w:r>
                </w:p>
              </w:tc>
              <w:tc>
                <w:tcPr>
                  <w:tcW w:w="2370" w:type="dxa"/>
                </w:tcPr>
                <w:p>
                  <w:r>
                    <w:rPr>
                      <w:rFonts w:hint="eastAsia"/>
                    </w:rPr>
                    <w:t>检定或校准证书编号</w:t>
                  </w:r>
                </w:p>
              </w:tc>
              <w:tc>
                <w:tcPr>
                  <w:tcW w:w="1777" w:type="dxa"/>
                </w:tcPr>
                <w:p>
                  <w:r>
                    <w:rPr>
                      <w:rFonts w:hint="eastAsia"/>
                    </w:rPr>
                    <w:t>有限期限至</w:t>
                  </w:r>
                </w:p>
              </w:tc>
              <w:tc>
                <w:tcPr>
                  <w:tcW w:w="2923" w:type="dxa"/>
                </w:tcPr>
                <w:p>
                  <w:r>
                    <w:rPr>
                      <w:rFonts w:hint="eastAsia"/>
                    </w:rPr>
                    <w:t>使用场所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dxa"/>
                </w:tcPr>
                <w:p>
                  <w:pPr>
                    <w:rPr>
                      <w:rFonts w:hint="eastAsia" w:eastAsia="宋体"/>
                      <w:lang w:val="en-US" w:eastAsia="zh-CN"/>
                    </w:rPr>
                  </w:pPr>
                  <w:r>
                    <w:rPr>
                      <w:rFonts w:hint="eastAsia"/>
                      <w:lang w:val="en-US" w:eastAsia="zh-CN"/>
                    </w:rPr>
                    <w:t>天子天平</w:t>
                  </w:r>
                </w:p>
              </w:tc>
              <w:tc>
                <w:tcPr>
                  <w:tcW w:w="2370" w:type="dxa"/>
                </w:tcPr>
                <w:p>
                  <w:pPr>
                    <w:jc w:val="left"/>
                    <w:rPr>
                      <w:rFonts w:hint="default" w:eastAsia="宋体"/>
                      <w:lang w:val="en-US" w:eastAsia="zh-CN"/>
                    </w:rPr>
                  </w:pPr>
                  <w:r>
                    <w:rPr>
                      <w:rFonts w:hint="eastAsia"/>
                      <w:lang w:val="en-US" w:eastAsia="zh-CN"/>
                    </w:rPr>
                    <w:t>第LX20210608131号</w:t>
                  </w:r>
                </w:p>
              </w:tc>
              <w:tc>
                <w:tcPr>
                  <w:tcW w:w="1777" w:type="dxa"/>
                </w:tcPr>
                <w:p>
                  <w:pPr>
                    <w:rPr>
                      <w:rFonts w:hint="default" w:eastAsia="宋体"/>
                      <w:lang w:val="en-US" w:eastAsia="zh-CN"/>
                    </w:rPr>
                  </w:pPr>
                  <w:r>
                    <w:rPr>
                      <w:rFonts w:hint="eastAsia"/>
                      <w:lang w:val="en-US" w:eastAsia="zh-CN"/>
                    </w:rPr>
                    <w:t>2021-12-07</w:t>
                  </w:r>
                </w:p>
              </w:tc>
              <w:tc>
                <w:tcPr>
                  <w:tcW w:w="2923" w:type="dxa"/>
                </w:tcPr>
                <w:p>
                  <w:r>
                    <w:rPr>
                      <w:rFonts w:hint="eastAsia"/>
                    </w:rPr>
                    <w:sym w:font="Wingdings" w:char="00A8"/>
                  </w:r>
                  <w:r>
                    <w:rPr>
                      <w:rFonts w:hint="eastAsia"/>
                    </w:rPr>
                    <w:t xml:space="preserve">加工间 </w:t>
                  </w:r>
                  <w:r>
                    <w:rPr>
                      <w:rFonts w:hint="eastAsia"/>
                    </w:rPr>
                    <w:sym w:font="Wingdings" w:char="00FE"/>
                  </w:r>
                  <w:r>
                    <w:rPr>
                      <w:rFonts w:hint="eastAsia"/>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dxa"/>
                </w:tcPr>
                <w:p>
                  <w:pPr>
                    <w:rPr>
                      <w:rFonts w:hint="default" w:eastAsia="宋体"/>
                      <w:lang w:val="en-US" w:eastAsia="zh-CN"/>
                    </w:rPr>
                  </w:pPr>
                  <w:r>
                    <w:rPr>
                      <w:rFonts w:hint="eastAsia"/>
                      <w:lang w:val="en-US" w:eastAsia="zh-CN"/>
                    </w:rPr>
                    <w:t>天子天平</w:t>
                  </w:r>
                </w:p>
              </w:tc>
              <w:tc>
                <w:tcPr>
                  <w:tcW w:w="2370" w:type="dxa"/>
                </w:tcPr>
                <w:p>
                  <w:pPr>
                    <w:rPr>
                      <w:rFonts w:hint="default" w:eastAsia="宋体"/>
                      <w:lang w:val="en-US" w:eastAsia="zh-CN"/>
                    </w:rPr>
                  </w:pPr>
                  <w:r>
                    <w:rPr>
                      <w:rFonts w:hint="eastAsia"/>
                      <w:lang w:val="en-US" w:eastAsia="zh-CN"/>
                    </w:rPr>
                    <w:t>第LX20210608132号</w:t>
                  </w:r>
                </w:p>
              </w:tc>
              <w:tc>
                <w:tcPr>
                  <w:tcW w:w="1777" w:type="dxa"/>
                </w:tcPr>
                <w:p>
                  <w:pPr>
                    <w:rPr>
                      <w:rFonts w:hint="default" w:eastAsia="宋体"/>
                      <w:lang w:val="en-US" w:eastAsia="zh-CN"/>
                    </w:rPr>
                  </w:pPr>
                  <w:r>
                    <w:rPr>
                      <w:rFonts w:hint="eastAsia"/>
                      <w:lang w:val="en-US" w:eastAsia="zh-CN"/>
                    </w:rPr>
                    <w:t>2021-12-07</w:t>
                  </w:r>
                </w:p>
              </w:tc>
              <w:tc>
                <w:tcPr>
                  <w:tcW w:w="2923" w:type="dxa"/>
                </w:tcPr>
                <w:p>
                  <w:r>
                    <w:rPr>
                      <w:rFonts w:hint="eastAsia"/>
                    </w:rPr>
                    <w:sym w:font="Wingdings" w:char="00A8"/>
                  </w:r>
                  <w:r>
                    <w:rPr>
                      <w:rFonts w:hint="eastAsia"/>
                    </w:rPr>
                    <w:t xml:space="preserve">加工间 </w:t>
                  </w:r>
                  <w:r>
                    <w:rPr>
                      <w:rFonts w:hint="eastAsia"/>
                    </w:rPr>
                    <w:sym w:font="Wingdings" w:char="00FE"/>
                  </w:r>
                  <w:r>
                    <w:rPr>
                      <w:rFonts w:hint="eastAsia"/>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973" w:type="dxa"/>
                </w:tcPr>
                <w:p>
                  <w:pPr>
                    <w:rPr>
                      <w:rFonts w:hint="default" w:eastAsia="宋体"/>
                      <w:lang w:val="en-US" w:eastAsia="zh-CN"/>
                    </w:rPr>
                  </w:pPr>
                  <w:r>
                    <w:rPr>
                      <w:rFonts w:hint="eastAsia"/>
                      <w:lang w:val="en-US" w:eastAsia="zh-CN"/>
                    </w:rPr>
                    <w:t>干燥箱</w:t>
                  </w:r>
                </w:p>
              </w:tc>
              <w:tc>
                <w:tcPr>
                  <w:tcW w:w="2370" w:type="dxa"/>
                </w:tcPr>
                <w:p>
                  <w:pPr>
                    <w:rPr>
                      <w:rFonts w:hint="default" w:eastAsia="宋体"/>
                      <w:lang w:val="en-US" w:eastAsia="zh-CN"/>
                    </w:rPr>
                  </w:pPr>
                  <w:r>
                    <w:rPr>
                      <w:rFonts w:hint="eastAsia"/>
                      <w:lang w:val="en-US" w:eastAsia="zh-CN"/>
                    </w:rPr>
                    <w:t>第LX20210608134号</w:t>
                  </w:r>
                </w:p>
              </w:tc>
              <w:tc>
                <w:tcPr>
                  <w:tcW w:w="1777" w:type="dxa"/>
                </w:tcPr>
                <w:p>
                  <w:pPr>
                    <w:rPr>
                      <w:rFonts w:hint="default"/>
                      <w:lang w:val="en-US"/>
                    </w:rPr>
                  </w:pPr>
                  <w:r>
                    <w:rPr>
                      <w:rFonts w:hint="eastAsia"/>
                      <w:lang w:val="en-US" w:eastAsia="zh-CN"/>
                    </w:rPr>
                    <w:t>2022-06-07</w:t>
                  </w:r>
                </w:p>
              </w:tc>
              <w:tc>
                <w:tcPr>
                  <w:tcW w:w="2923" w:type="dxa"/>
                </w:tcPr>
                <w:p>
                  <w:r>
                    <w:rPr>
                      <w:rFonts w:hint="eastAsia"/>
                    </w:rPr>
                    <w:sym w:font="Wingdings" w:char="00FE"/>
                  </w:r>
                  <w:r>
                    <w:rPr>
                      <w:rFonts w:hint="eastAsia"/>
                    </w:rPr>
                    <w:t>加工</w:t>
                  </w:r>
                  <w:r>
                    <w:rPr>
                      <w:rFonts w:hint="eastAsia"/>
                      <w:lang w:val="en-US" w:eastAsia="zh-CN"/>
                    </w:rPr>
                    <w:t>车</w:t>
                  </w:r>
                  <w:r>
                    <w:rPr>
                      <w:rFonts w:hint="eastAsia"/>
                    </w:rPr>
                    <w:t xml:space="preserve">间 </w:t>
                  </w:r>
                  <w:r>
                    <w:rPr>
                      <w:rFonts w:hint="eastAsia"/>
                    </w:rPr>
                    <w:sym w:font="Wingdings" w:char="00A8"/>
                  </w:r>
                  <w:r>
                    <w:rPr>
                      <w:rFonts w:hint="eastAsia"/>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dxa"/>
                </w:tcPr>
                <w:p>
                  <w:pPr>
                    <w:rPr>
                      <w:rFonts w:hint="default" w:eastAsia="宋体"/>
                      <w:lang w:val="en-US" w:eastAsia="zh-CN"/>
                    </w:rPr>
                  </w:pPr>
                  <w:r>
                    <w:rPr>
                      <w:rFonts w:hint="eastAsia"/>
                      <w:lang w:val="en-US" w:eastAsia="zh-CN"/>
                    </w:rPr>
                    <w:t>电子秤</w:t>
                  </w:r>
                </w:p>
              </w:tc>
              <w:tc>
                <w:tcPr>
                  <w:tcW w:w="2370" w:type="dxa"/>
                </w:tcPr>
                <w:p>
                  <w:r>
                    <w:rPr>
                      <w:rFonts w:hint="eastAsia"/>
                      <w:lang w:val="en-US" w:eastAsia="zh-CN"/>
                    </w:rPr>
                    <w:t>2021JD03816</w:t>
                  </w:r>
                </w:p>
              </w:tc>
              <w:tc>
                <w:tcPr>
                  <w:tcW w:w="1777" w:type="dxa"/>
                </w:tcPr>
                <w:p>
                  <w:r>
                    <w:rPr>
                      <w:rFonts w:hint="eastAsia"/>
                      <w:lang w:val="en-US" w:eastAsia="zh-CN"/>
                    </w:rPr>
                    <w:t>2022-06-07</w:t>
                  </w:r>
                </w:p>
              </w:tc>
              <w:tc>
                <w:tcPr>
                  <w:tcW w:w="2923" w:type="dxa"/>
                </w:tcPr>
                <w:p>
                  <w:r>
                    <w:rPr>
                      <w:rFonts w:hint="eastAsia"/>
                    </w:rPr>
                    <w:sym w:font="Wingdings" w:char="00FE"/>
                  </w:r>
                  <w:r>
                    <w:rPr>
                      <w:rFonts w:hint="eastAsia"/>
                    </w:rPr>
                    <w:t>加工</w:t>
                  </w:r>
                  <w:r>
                    <w:rPr>
                      <w:rFonts w:hint="eastAsia"/>
                      <w:lang w:val="en-US" w:eastAsia="zh-CN"/>
                    </w:rPr>
                    <w:t>车</w:t>
                  </w:r>
                  <w:r>
                    <w:rPr>
                      <w:rFonts w:hint="eastAsia"/>
                    </w:rPr>
                    <w:t xml:space="preserve">间 </w:t>
                  </w:r>
                  <w:r>
                    <w:rPr>
                      <w:rFonts w:hint="eastAsia"/>
                    </w:rPr>
                    <w:sym w:font="Wingdings" w:char="00A8"/>
                  </w:r>
                  <w:r>
                    <w:rPr>
                      <w:rFonts w:hint="eastAsia"/>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dxa"/>
                </w:tcPr>
                <w:p>
                  <w:pPr>
                    <w:rPr>
                      <w:rFonts w:hint="default"/>
                      <w:lang w:val="en-US" w:eastAsia="zh-CN"/>
                    </w:rPr>
                  </w:pPr>
                  <w:r>
                    <w:rPr>
                      <w:rFonts w:hint="eastAsia"/>
                      <w:lang w:val="en-US" w:eastAsia="zh-CN"/>
                    </w:rPr>
                    <w:t>电子秤</w:t>
                  </w:r>
                </w:p>
              </w:tc>
              <w:tc>
                <w:tcPr>
                  <w:tcW w:w="2370" w:type="dxa"/>
                </w:tcPr>
                <w:p>
                  <w:pPr>
                    <w:rPr>
                      <w:rFonts w:hint="default"/>
                      <w:lang w:val="en-US" w:eastAsia="zh-CN"/>
                    </w:rPr>
                  </w:pPr>
                  <w:r>
                    <w:rPr>
                      <w:rFonts w:hint="eastAsia"/>
                      <w:lang w:val="en-US" w:eastAsia="zh-CN"/>
                    </w:rPr>
                    <w:t>2021JD03808</w:t>
                  </w:r>
                </w:p>
              </w:tc>
              <w:tc>
                <w:tcPr>
                  <w:tcW w:w="1777"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2022-06-07</w:t>
                  </w:r>
                </w:p>
              </w:tc>
              <w:tc>
                <w:tcPr>
                  <w:tcW w:w="2923" w:type="dxa"/>
                  <w:vAlign w:val="top"/>
                </w:tcPr>
                <w:p>
                  <w:pPr>
                    <w:rPr>
                      <w:rFonts w:hint="eastAsia" w:ascii="Times New Roman" w:hAnsi="Times New Roman" w:eastAsia="宋体" w:cs="Times New Roman"/>
                      <w:kern w:val="2"/>
                      <w:sz w:val="21"/>
                      <w:lang w:val="en-US" w:eastAsia="zh-CN" w:bidi="ar-SA"/>
                    </w:rPr>
                  </w:pPr>
                  <w:r>
                    <w:rPr>
                      <w:rFonts w:hint="eastAsia"/>
                    </w:rPr>
                    <w:sym w:font="Wingdings" w:char="00FE"/>
                  </w:r>
                  <w:r>
                    <w:rPr>
                      <w:rFonts w:hint="eastAsia"/>
                    </w:rPr>
                    <w:t>加工</w:t>
                  </w:r>
                  <w:r>
                    <w:rPr>
                      <w:rFonts w:hint="eastAsia"/>
                      <w:lang w:val="en-US" w:eastAsia="zh-CN"/>
                    </w:rPr>
                    <w:t>车</w:t>
                  </w:r>
                  <w:r>
                    <w:rPr>
                      <w:rFonts w:hint="eastAsia"/>
                    </w:rPr>
                    <w:t xml:space="preserve">间 </w:t>
                  </w:r>
                  <w:r>
                    <w:rPr>
                      <w:rFonts w:hint="eastAsia"/>
                    </w:rPr>
                    <w:sym w:font="Wingdings" w:char="00A8"/>
                  </w:r>
                  <w:r>
                    <w:rPr>
                      <w:rFonts w:hint="eastAsia"/>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dxa"/>
                </w:tcPr>
                <w:p>
                  <w:pPr>
                    <w:rPr>
                      <w:rFonts w:hint="default"/>
                      <w:highlight w:val="none"/>
                      <w:lang w:val="en-US" w:eastAsia="zh-CN"/>
                    </w:rPr>
                  </w:pPr>
                  <w:r>
                    <w:rPr>
                      <w:rFonts w:hint="eastAsia"/>
                      <w:color w:val="FF0000"/>
                      <w:highlight w:val="none"/>
                      <w:lang w:val="en-US" w:eastAsia="zh-CN"/>
                    </w:rPr>
                    <w:t>手持式红外测温仪</w:t>
                  </w:r>
                </w:p>
              </w:tc>
              <w:tc>
                <w:tcPr>
                  <w:tcW w:w="2370" w:type="dxa"/>
                </w:tcPr>
                <w:p>
                  <w:pPr>
                    <w:rPr>
                      <w:rFonts w:hint="default"/>
                      <w:color w:val="FF0000"/>
                      <w:highlight w:val="none"/>
                      <w:lang w:val="en-US" w:eastAsia="zh-CN"/>
                    </w:rPr>
                  </w:pPr>
                  <w:r>
                    <w:rPr>
                      <w:rFonts w:hint="eastAsia"/>
                      <w:color w:val="FF0000"/>
                      <w:highlight w:val="none"/>
                      <w:lang w:val="en-US" w:eastAsia="zh-CN"/>
                    </w:rPr>
                    <w:t>AR320</w:t>
                  </w:r>
                </w:p>
              </w:tc>
              <w:tc>
                <w:tcPr>
                  <w:tcW w:w="1777" w:type="dxa"/>
                  <w:vAlign w:val="top"/>
                </w:tcPr>
                <w:p>
                  <w:pPr>
                    <w:rPr>
                      <w:rFonts w:hint="default"/>
                      <w:color w:val="FF0000"/>
                      <w:highlight w:val="none"/>
                      <w:lang w:val="en-US" w:eastAsia="zh-CN"/>
                    </w:rPr>
                  </w:pPr>
                  <w:r>
                    <w:rPr>
                      <w:rFonts w:hint="eastAsia"/>
                      <w:color w:val="FF0000"/>
                      <w:highlight w:val="none"/>
                      <w:lang w:val="en-US" w:eastAsia="zh-CN"/>
                    </w:rPr>
                    <w:t>未提供检定/校准报告</w:t>
                  </w:r>
                </w:p>
              </w:tc>
              <w:tc>
                <w:tcPr>
                  <w:tcW w:w="2923" w:type="dxa"/>
                  <w:vAlign w:val="top"/>
                </w:tcPr>
                <w:p>
                  <w:pPr>
                    <w:rPr>
                      <w:rFonts w:hint="eastAsia"/>
                    </w:rPr>
                  </w:pPr>
                  <w:r>
                    <w:rPr>
                      <w:rFonts w:hint="eastAsia"/>
                    </w:rPr>
                    <w:sym w:font="Wingdings" w:char="00FE"/>
                  </w:r>
                  <w:r>
                    <w:rPr>
                      <w:rFonts w:hint="eastAsia"/>
                    </w:rPr>
                    <w:t>加工</w:t>
                  </w:r>
                  <w:r>
                    <w:rPr>
                      <w:rFonts w:hint="eastAsia"/>
                      <w:lang w:val="en-US" w:eastAsia="zh-CN"/>
                    </w:rPr>
                    <w:t>车</w:t>
                  </w:r>
                  <w:r>
                    <w:rPr>
                      <w:rFonts w:hint="eastAsia"/>
                    </w:rPr>
                    <w:t xml:space="preserve">间 </w:t>
                  </w:r>
                  <w:r>
                    <w:rPr>
                      <w:rFonts w:hint="eastAsia"/>
                    </w:rPr>
                    <w:sym w:font="Wingdings" w:char="00A8"/>
                  </w:r>
                  <w:r>
                    <w:rPr>
                      <w:rFonts w:hint="eastAsia"/>
                    </w:rPr>
                    <w:t>实验室</w:t>
                  </w:r>
                </w:p>
              </w:tc>
            </w:tr>
          </w:tbl>
          <w:p>
            <w:pPr>
              <w:spacing w:before="120" w:line="360" w:lineRule="auto"/>
              <w:rPr>
                <w:rFonts w:hint="eastAsia" w:ascii="Wingdings" w:hAnsi="Wingdings"/>
              </w:rPr>
            </w:pPr>
            <w:r>
              <w:rPr>
                <w:rFonts w:hint="eastAsia" w:ascii="方正仿宋简体" w:eastAsia="方正仿宋简体"/>
                <w:b/>
                <w:color w:val="FF0000"/>
              </w:rPr>
              <w:t>抽查序号</w:t>
            </w:r>
            <w:r>
              <w:rPr>
                <w:rFonts w:hint="eastAsia" w:ascii="方正仿宋简体" w:eastAsia="方正仿宋简体"/>
                <w:b/>
                <w:color w:val="FF0000"/>
                <w:lang w:val="en-US" w:eastAsia="zh-CN"/>
              </w:rPr>
              <w:t>为AR320</w:t>
            </w:r>
            <w:r>
              <w:rPr>
                <w:rFonts w:hint="eastAsia" w:ascii="方正仿宋简体" w:eastAsia="方正仿宋简体"/>
                <w:b/>
                <w:color w:val="FF0000"/>
              </w:rPr>
              <w:t>的</w:t>
            </w:r>
            <w:r>
              <w:rPr>
                <w:rFonts w:hint="eastAsia" w:ascii="方正仿宋简体" w:eastAsia="方正仿宋简体"/>
                <w:b/>
                <w:color w:val="FF0000"/>
                <w:lang w:val="en-US" w:eastAsia="zh-CN"/>
              </w:rPr>
              <w:t>手持式红外测温仪</w:t>
            </w:r>
            <w:r>
              <w:rPr>
                <w:rFonts w:hint="eastAsia" w:ascii="方正仿宋简体" w:eastAsia="方正仿宋简体"/>
                <w:b/>
                <w:color w:val="FF0000"/>
              </w:rPr>
              <w:t>（用于</w:t>
            </w:r>
            <w:r>
              <w:rPr>
                <w:rFonts w:hint="eastAsia" w:ascii="方正仿宋简体" w:eastAsia="方正仿宋简体"/>
                <w:b/>
                <w:color w:val="FF0000"/>
                <w:lang w:val="en-US" w:eastAsia="zh-CN"/>
              </w:rPr>
              <w:t>干燥</w:t>
            </w:r>
            <w:r>
              <w:rPr>
                <w:rFonts w:hint="eastAsia" w:ascii="方正仿宋简体" w:eastAsia="方正仿宋简体"/>
                <w:b/>
                <w:color w:val="FF0000"/>
              </w:rPr>
              <w:t>（</w:t>
            </w:r>
            <w:r>
              <w:rPr>
                <w:rFonts w:hint="eastAsia" w:ascii="方正仿宋简体" w:eastAsia="方正仿宋简体"/>
                <w:b/>
                <w:color w:val="FF0000"/>
                <w:lang w:val="en-US" w:eastAsia="zh-CN"/>
              </w:rPr>
              <w:t>CCP</w:t>
            </w:r>
            <w:r>
              <w:rPr>
                <w:rFonts w:hint="eastAsia" w:ascii="方正仿宋简体" w:eastAsia="方正仿宋简体"/>
                <w:b/>
                <w:color w:val="FF0000"/>
              </w:rPr>
              <w:t>）监测），未提供校检报告。</w:t>
            </w:r>
            <w:r>
              <w:rPr>
                <w:rFonts w:hint="eastAsia" w:ascii="方正仿宋简体" w:eastAsia="方正仿宋简体"/>
                <w:b/>
                <w:color w:val="FF0000"/>
                <w:lang w:val="en-US" w:eastAsia="zh-CN"/>
              </w:rPr>
              <w:t>见不符合报告02</w:t>
            </w:r>
          </w:p>
          <w:p>
            <w:pPr>
              <w:shd w:val="clear" w:color="auto" w:fill="F4B8FF"/>
              <w:rPr>
                <w:rFonts w:hint="eastAsia" w:eastAsia="宋体"/>
                <w:lang w:val="en-US" w:eastAsia="zh-CN"/>
              </w:rPr>
            </w:pPr>
            <w:r>
              <w:rPr>
                <w:rFonts w:hint="eastAsia"/>
              </w:rPr>
              <w:t xml:space="preserve"> </w:t>
            </w:r>
            <w:r>
              <w:rPr>
                <w:rFonts w:hint="eastAsia"/>
              </w:rPr>
              <w:sym w:font="Wingdings" w:char="00A8"/>
            </w:r>
            <w:r>
              <w:t>在FSMS中用于监视和测量的软件在使用前</w:t>
            </w:r>
            <w:r>
              <w:rPr>
                <w:rFonts w:hint="eastAsia"/>
              </w:rPr>
              <w:t>已</w:t>
            </w:r>
            <w:r>
              <w:t>由组织、软件供应商或第三方进行验证。</w:t>
            </w:r>
            <w:r>
              <w:rPr>
                <w:rFonts w:hint="eastAsia"/>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b/>
                <w:bCs/>
              </w:rPr>
            </w:pPr>
            <w:r>
              <w:rPr>
                <w:b/>
                <w:bCs/>
              </w:rPr>
              <w:t>与 PRP、危害控制计划有关的验证</w:t>
            </w:r>
          </w:p>
          <w:p>
            <w:pPr>
              <w:shd w:val="clear" w:color="auto" w:fill="F4B8FF"/>
            </w:pPr>
            <w:r>
              <w:t>组织建立、 实施和保持验证活动， 规定验证活动的目的、 方法、 频次和职责。</w:t>
            </w:r>
          </w:p>
          <w:p>
            <w:pPr>
              <w:shd w:val="clear" w:color="auto" w:fill="F4B8FF"/>
            </w:pPr>
            <w:r>
              <w:t>验证活动应证实：</w:t>
            </w:r>
          </w:p>
          <w:p>
            <w:pPr>
              <w:shd w:val="clear" w:color="auto" w:fill="F4B8FF"/>
            </w:pPr>
            <w:r>
              <w:t>a) PRP已实施且有效；</w:t>
            </w:r>
          </w:p>
          <w:p>
            <w:pPr>
              <w:shd w:val="clear" w:color="auto" w:fill="F4B8FF"/>
            </w:pPr>
            <w:r>
              <w:t>b) 危险源控制计划实施有效；</w:t>
            </w:r>
          </w:p>
          <w:p>
            <w:pPr>
              <w:shd w:val="clear" w:color="auto" w:fill="F4B8FF"/>
            </w:pPr>
            <w:r>
              <w:t>c) 危害水平在确定的可接受水平之内；</w:t>
            </w:r>
          </w:p>
          <w:p>
            <w:pPr>
              <w:shd w:val="clear" w:color="auto" w:fill="F4B8FF"/>
            </w:pPr>
            <w:r>
              <w:t>d) 危害分析输入的更新</w:t>
            </w:r>
          </w:p>
          <w:p>
            <w:pPr>
              <w:shd w:val="clear" w:color="auto" w:fill="F4B8FF"/>
            </w:pPr>
            <w:r>
              <w:t>e) 组织确定的其他措施得以实施且有效。</w:t>
            </w:r>
          </w:p>
          <w:p>
            <w:pPr>
              <w:shd w:val="clear" w:color="auto" w:fill="F4B8FF"/>
            </w:pPr>
            <w:r>
              <w:t>食品安全小组对验证结果进行分析，并将其作为食品安全管理体系绩效评估的输入</w:t>
            </w:r>
          </w:p>
          <w:p>
            <w:pPr>
              <w:tabs>
                <w:tab w:val="right" w:pos="3119"/>
              </w:tabs>
              <w:rPr>
                <w:color w:val="0000FF"/>
                <w:szCs w:val="21"/>
              </w:rPr>
            </w:pPr>
            <w:r>
              <w:rPr>
                <w:rFonts w:hint="eastAsia"/>
              </w:rPr>
              <w:t>于</w:t>
            </w:r>
            <w:r>
              <w:rPr>
                <w:rFonts w:hint="eastAsia"/>
                <w:color w:val="0000FF"/>
                <w:szCs w:val="21"/>
                <w:u w:val="single"/>
              </w:rPr>
              <w:t xml:space="preserve">   </w:t>
            </w:r>
            <w:r>
              <w:rPr>
                <w:rFonts w:hint="eastAsia"/>
                <w:color w:val="0000FF"/>
                <w:szCs w:val="21"/>
                <w:u w:val="single"/>
                <w:lang w:val="en-US" w:eastAsia="zh-CN"/>
              </w:rPr>
              <w:t>2021</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u w:val="single"/>
                <w:lang w:val="en-US" w:eastAsia="zh-CN"/>
              </w:rPr>
              <w:t>1</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u w:val="single"/>
                <w:lang w:val="en-US" w:eastAsia="zh-CN"/>
              </w:rPr>
              <w:t>4</w:t>
            </w:r>
            <w:r>
              <w:rPr>
                <w:rFonts w:hint="eastAsia"/>
                <w:color w:val="0000FF"/>
                <w:szCs w:val="21"/>
              </w:rPr>
              <w:t>日，进行验证了PRP。</w:t>
            </w:r>
          </w:p>
          <w:p>
            <w:pPr>
              <w:tabs>
                <w:tab w:val="right" w:pos="3119"/>
              </w:tabs>
              <w:rPr>
                <w:color w:val="0000FF"/>
                <w:szCs w:val="21"/>
              </w:rPr>
            </w:pPr>
            <w:r>
              <w:rPr>
                <w:rFonts w:hint="eastAsia"/>
              </w:rPr>
              <w:t>于</w:t>
            </w:r>
            <w:r>
              <w:rPr>
                <w:rFonts w:hint="eastAsia"/>
                <w:color w:val="0000FF"/>
                <w:szCs w:val="21"/>
                <w:u w:val="single"/>
              </w:rPr>
              <w:t xml:space="preserve">    </w:t>
            </w:r>
            <w:r>
              <w:rPr>
                <w:rFonts w:hint="eastAsia"/>
                <w:color w:val="0000FF"/>
                <w:szCs w:val="21"/>
                <w:u w:val="single"/>
                <w:lang w:val="en-US" w:eastAsia="zh-CN"/>
              </w:rPr>
              <w:t>2021</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u w:val="single"/>
                <w:lang w:val="en-US" w:eastAsia="zh-CN"/>
              </w:rPr>
              <w:t>1</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u w:val="single"/>
                <w:lang w:val="en-US" w:eastAsia="zh-CN"/>
              </w:rPr>
              <w:t>20</w:t>
            </w:r>
            <w:r>
              <w:rPr>
                <w:rFonts w:hint="eastAsia"/>
                <w:color w:val="0000FF"/>
                <w:szCs w:val="21"/>
                <w:u w:val="single"/>
              </w:rPr>
              <w:t xml:space="preserve">  </w:t>
            </w:r>
            <w:r>
              <w:rPr>
                <w:rFonts w:hint="eastAsia"/>
                <w:color w:val="0000FF"/>
                <w:szCs w:val="21"/>
              </w:rPr>
              <w:t>日，进行验证了危害控制计划。</w:t>
            </w:r>
          </w:p>
          <w:p>
            <w:pPr>
              <w:shd w:val="clear" w:color="auto" w:fill="F4B8FF"/>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b/>
                <w:bCs/>
              </w:rPr>
            </w:pPr>
            <w:r>
              <w:rPr>
                <w:b/>
                <w:bCs/>
              </w:rPr>
              <w:t>不合</w:t>
            </w:r>
            <w:r>
              <w:rPr>
                <w:rFonts w:hint="eastAsia"/>
                <w:b/>
                <w:bCs/>
              </w:rPr>
              <w:t>格</w:t>
            </w:r>
            <w:r>
              <w:rPr>
                <w:b/>
                <w:bCs/>
              </w:rPr>
              <w:t>产品</w:t>
            </w:r>
            <w:r>
              <w:rPr>
                <w:rFonts w:hint="eastAsia"/>
                <w:b/>
                <w:bCs/>
              </w:rPr>
              <w:t>和过程</w:t>
            </w:r>
            <w:r>
              <w:rPr>
                <w:b/>
                <w:bCs/>
              </w:rPr>
              <w:t>的控制</w:t>
            </w:r>
          </w:p>
          <w:p>
            <w:pPr>
              <w:shd w:val="clear" w:color="auto" w:fill="F4B8FF"/>
            </w:pPr>
            <w:r>
              <w:t>组织确保来由有能力并有权发起纠正和纠正措施的指定人员进行评估OPRP和CCPs监测的数据。</w:t>
            </w:r>
          </w:p>
          <w:p>
            <w:pPr>
              <w:shd w:val="clear" w:color="auto" w:fill="F4B8FF"/>
            </w:pPr>
            <w:r>
              <w:t>组织确保当CCP的关键限值超出时， 或OPRP计划失控时， 根据产品的用途和放行要求， 识别和控制受影响的产品。包括：</w:t>
            </w:r>
          </w:p>
          <w:p>
            <w:pPr>
              <w:shd w:val="clear" w:color="auto" w:fill="F4B8FF"/>
            </w:pPr>
            <w:r>
              <w:t>a） 受影响产品的识别、评估和纠正方法，以确保其正确处理；</w:t>
            </w:r>
          </w:p>
          <w:p>
            <w:pPr>
              <w:shd w:val="clear" w:color="auto" w:fill="F4B8FF"/>
            </w:pPr>
            <w:r>
              <w:t>b） 评审所作更正的安排。</w:t>
            </w:r>
          </w:p>
          <w:p>
            <w:pPr>
              <w:shd w:val="clear" w:color="auto" w:fill="F4B8FF"/>
            </w:pPr>
            <w:r>
              <w:t>对不能放行的产品：</w:t>
            </w:r>
          </w:p>
          <w:p>
            <w:pPr>
              <w:shd w:val="clear" w:color="auto" w:fill="F4B8FF"/>
            </w:pPr>
            <w:r>
              <w:t>a) 在组织内或组织外重新加工或进一步加工， 以确保食品安全危害得到消除或降至可接受水平；</w:t>
            </w:r>
          </w:p>
          <w:p>
            <w:pPr>
              <w:shd w:val="clear" w:color="auto" w:fill="F4B8FF"/>
            </w:pPr>
            <w:r>
              <w:t>b) 只要食品链中的食品安全不受影响， 可改做其它用途；</w:t>
            </w:r>
          </w:p>
          <w:p>
            <w:pPr>
              <w:shd w:val="clear" w:color="auto" w:fill="F4B8FF"/>
            </w:pPr>
            <w:r>
              <w:t>c) 销毁和（或） 按废物处理。</w:t>
            </w:r>
          </w:p>
          <w:p>
            <w:pPr>
              <w:shd w:val="clear" w:color="auto" w:fill="F4B8FF"/>
            </w:pPr>
          </w:p>
          <w:p>
            <w:pPr>
              <w:shd w:val="clear" w:color="auto" w:fill="F4B8FF"/>
            </w:pPr>
            <w:r>
              <w:rPr>
                <w:rFonts w:hint="eastAsia"/>
              </w:rPr>
              <w:t>近一年来，</w:t>
            </w:r>
            <w:r>
              <w:rPr>
                <w:rFonts w:hint="eastAsia"/>
              </w:rPr>
              <w:sym w:font="Wingdings" w:char="00FE"/>
            </w:r>
            <w:r>
              <w:rPr>
                <w:rFonts w:hint="eastAsia"/>
              </w:rPr>
              <w:t xml:space="preserve">未发生 </w:t>
            </w:r>
            <w:r>
              <w:rPr>
                <w:rFonts w:hint="eastAsia"/>
              </w:rPr>
              <w:sym w:font="Wingdings" w:char="00A8"/>
            </w:r>
            <w:r>
              <w:rPr>
                <w:rFonts w:hint="eastAsia"/>
              </w:rPr>
              <w:t>发生过 ，说明：</w:t>
            </w:r>
            <w:r>
              <w:rPr>
                <w:rFonts w:hint="eastAsia"/>
                <w:u w:val="single"/>
              </w:rPr>
              <w:t xml:space="preserve">                                         </w:t>
            </w:r>
            <w:r>
              <w:rPr>
                <w:rFonts w:hint="eastAsia"/>
              </w:rPr>
              <w:t xml:space="preserve"> </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b/>
                <w:bCs/>
              </w:rPr>
              <w:t>潜在不安全产品的处置</w:t>
            </w:r>
          </w:p>
          <w:p>
            <w:pPr>
              <w:shd w:val="clear" w:color="auto" w:fill="F4B8FF"/>
            </w:pPr>
            <w:r>
              <w:t>组织采取措施防止潜在的不安全产品进入食物链，证明</w:t>
            </w:r>
            <w:r>
              <w:rPr>
                <w:rFonts w:hint="eastAsia"/>
              </w:rPr>
              <w:t>其</w:t>
            </w:r>
            <w:r>
              <w:t>：</w:t>
            </w:r>
          </w:p>
          <w:p>
            <w:pPr>
              <w:shd w:val="clear" w:color="auto" w:fill="F4B8FF"/>
            </w:pPr>
            <w:r>
              <w:t>a） 相关的食品安全危害降低到规定的可接受水平；</w:t>
            </w:r>
          </w:p>
          <w:p>
            <w:pPr>
              <w:shd w:val="clear" w:color="auto" w:fill="F4B8FF"/>
            </w:pPr>
            <w:r>
              <w:t>b） 相关的食品安全危害将在进入食品链之前降低到可接受的水平；</w:t>
            </w:r>
          </w:p>
          <w:p>
            <w:pPr>
              <w:shd w:val="clear" w:color="auto" w:fill="F4B8FF"/>
            </w:pPr>
            <w:r>
              <w:t>c） 尽管不符合，但产品仍能满足规定的相关食品安全危害的可接受水平。</w:t>
            </w:r>
          </w:p>
          <w:p>
            <w:pPr>
              <w:shd w:val="clear" w:color="auto" w:fill="F4B8FF"/>
            </w:pPr>
            <w:r>
              <w:t>组织将已识别为潜在不安全的产品保留在其控制之中，直到产品经过评估并确定处置为止。</w:t>
            </w:r>
          </w:p>
          <w:p>
            <w:pPr>
              <w:shd w:val="clear" w:color="auto" w:fill="F4B8FF"/>
            </w:pPr>
            <w:r>
              <w:t>如果随后确定离开组织控制的产品不安全，组织应通知相关相关方并启动撤回/召回。</w:t>
            </w:r>
          </w:p>
          <w:p>
            <w:pPr>
              <w:shd w:val="clear" w:color="auto" w:fill="F4B8FF"/>
            </w:pPr>
          </w:p>
          <w:p>
            <w:pPr>
              <w:shd w:val="clear" w:color="auto" w:fill="F4B8FF"/>
            </w:pPr>
            <w:r>
              <w:rPr>
                <w:rFonts w:hint="eastAsia"/>
              </w:rPr>
              <w:t>组织确保对不符合要求的产品或过程进行识别和控制，以防止非预期的使用或交付。</w:t>
            </w:r>
          </w:p>
          <w:p>
            <w:pPr>
              <w:shd w:val="clear" w:color="auto" w:fill="F4B8FF"/>
            </w:pPr>
            <w:r>
              <w:rPr>
                <w:rFonts w:hint="eastAsia"/>
              </w:rPr>
              <w:t>不合格产品或过程控制：</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0" w:type="dxa"/>
            <w:vMerge w:val="continue"/>
            <w:shd w:val="clear" w:color="auto" w:fill="F4B8FF"/>
          </w:tcPr>
          <w:p>
            <w:pPr>
              <w:shd w:val="clear" w:color="auto" w:fill="F4B8FF"/>
            </w:pPr>
          </w:p>
        </w:tc>
        <w:tc>
          <w:tcPr>
            <w:tcW w:w="9282" w:type="dxa"/>
            <w:shd w:val="clear" w:color="auto" w:fill="F4B8FF"/>
          </w:tcPr>
          <w:p>
            <w:r>
              <w:rPr>
                <w:rFonts w:hint="eastAsia"/>
              </w:rPr>
              <w:t>产品撤回/召回</w:t>
            </w:r>
          </w:p>
          <w:p>
            <w:pPr>
              <w:rPr>
                <w:szCs w:val="21"/>
              </w:rPr>
            </w:pPr>
            <w:r>
              <w:rPr>
                <w:rFonts w:hint="eastAsia"/>
                <w:szCs w:val="21"/>
              </w:rPr>
              <w:t>产品</w:t>
            </w:r>
            <w:r>
              <w:rPr>
                <w:rFonts w:hint="eastAsia"/>
              </w:rPr>
              <w:t>撤回/</w:t>
            </w:r>
            <w:r>
              <w:rPr>
                <w:rFonts w:hint="eastAsia"/>
                <w:szCs w:val="21"/>
              </w:rPr>
              <w:t>召回计划包括了下列内容：</w:t>
            </w:r>
          </w:p>
          <w:p>
            <w:pPr>
              <w:widowControl/>
              <w:numPr>
                <w:ilvl w:val="0"/>
                <w:numId w:val="8"/>
              </w:numPr>
              <w:spacing w:before="40" w:after="40"/>
              <w:rPr>
                <w:szCs w:val="21"/>
              </w:rPr>
            </w:pPr>
            <w:r>
              <w:rPr>
                <w:rFonts w:hint="eastAsia"/>
                <w:szCs w:val="21"/>
              </w:rPr>
              <w:t>启动和实施产品召回计划人员的职责和权限</w:t>
            </w:r>
          </w:p>
          <w:p>
            <w:pPr>
              <w:widowControl/>
              <w:numPr>
                <w:ilvl w:val="0"/>
                <w:numId w:val="8"/>
              </w:numPr>
              <w:spacing w:before="40" w:after="40"/>
              <w:rPr>
                <w:szCs w:val="21"/>
              </w:rPr>
            </w:pPr>
            <w:r>
              <w:rPr>
                <w:rFonts w:hint="eastAsia"/>
                <w:szCs w:val="21"/>
              </w:rPr>
              <w:t>产品召回行动需符合的相关法律、法规和其他相关要求</w:t>
            </w:r>
          </w:p>
          <w:p>
            <w:pPr>
              <w:widowControl/>
              <w:numPr>
                <w:ilvl w:val="0"/>
                <w:numId w:val="8"/>
              </w:numPr>
              <w:spacing w:before="40" w:after="40"/>
              <w:rPr>
                <w:szCs w:val="21"/>
              </w:rPr>
            </w:pPr>
            <w:r>
              <w:rPr>
                <w:rFonts w:hint="eastAsia"/>
                <w:szCs w:val="21"/>
              </w:rPr>
              <w:t>制定并实施受安全危害影响产品的召回措施</w:t>
            </w:r>
          </w:p>
          <w:p>
            <w:pPr>
              <w:widowControl/>
              <w:numPr>
                <w:ilvl w:val="0"/>
                <w:numId w:val="8"/>
              </w:numPr>
              <w:spacing w:before="40" w:after="40"/>
              <w:rPr>
                <w:szCs w:val="21"/>
              </w:rPr>
            </w:pPr>
            <w:r>
              <w:rPr>
                <w:rFonts w:hint="eastAsia"/>
                <w:szCs w:val="21"/>
              </w:rPr>
              <w:t>制定对召回的产品进行分析和处置的措施；</w:t>
            </w:r>
          </w:p>
          <w:p>
            <w:pPr>
              <w:rPr>
                <w:szCs w:val="21"/>
              </w:rPr>
            </w:pPr>
            <w:r>
              <w:rPr>
                <w:rFonts w:hint="eastAsia"/>
                <w:szCs w:val="21"/>
              </w:rPr>
              <w:t>实际发生的产品召回记录。</w:t>
            </w:r>
          </w:p>
          <w:p>
            <w:pPr>
              <w:tabs>
                <w:tab w:val="left" w:pos="510"/>
              </w:tabs>
              <w:autoSpaceDE w:val="0"/>
              <w:autoSpaceDN w:val="0"/>
              <w:adjustRightInd w:val="0"/>
              <w:ind w:right="6"/>
            </w:pPr>
            <w:r>
              <w:rPr>
                <w:rFonts w:hint="eastAsia"/>
              </w:rPr>
              <w:t xml:space="preserve">召回的原因分析，采取纠正措施。以下投诉被抽查：   </w:t>
            </w:r>
          </w:p>
          <w:p>
            <w:pPr>
              <w:tabs>
                <w:tab w:val="left" w:pos="510"/>
              </w:tabs>
              <w:autoSpaceDE w:val="0"/>
              <w:autoSpaceDN w:val="0"/>
              <w:adjustRightInd w:val="0"/>
              <w:ind w:right="6"/>
            </w:pPr>
            <w:r>
              <w:rPr>
                <w:rFonts w:hint="eastAsia"/>
              </w:rPr>
              <w:t>•</w:t>
            </w:r>
            <w:r>
              <w:rPr>
                <w:rFonts w:hint="eastAsia"/>
              </w:rPr>
              <w:tab/>
            </w:r>
            <w:r>
              <w:rPr>
                <w:rFonts w:hint="eastAsia"/>
              </w:rPr>
              <w:t>该公司没有发生产品召回</w:t>
            </w:r>
          </w:p>
          <w:p>
            <w:pPr>
              <w:tabs>
                <w:tab w:val="left" w:pos="510"/>
              </w:tabs>
              <w:autoSpaceDE w:val="0"/>
              <w:autoSpaceDN w:val="0"/>
              <w:adjustRightInd w:val="0"/>
              <w:ind w:right="6"/>
              <w:rPr>
                <w:szCs w:val="21"/>
                <w:u w:val="single"/>
              </w:rPr>
            </w:pPr>
            <w:r>
              <w:rPr>
                <w:rFonts w:hint="eastAsia"/>
              </w:rPr>
              <w:t>•</w:t>
            </w:r>
            <w:r>
              <w:rPr>
                <w:rFonts w:hint="eastAsia"/>
              </w:rPr>
              <w:tab/>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年</w:t>
            </w:r>
            <w:r>
              <w:rPr>
                <w:rFonts w:hint="eastAsia"/>
                <w:szCs w:val="21"/>
                <w:lang w:val="en-US" w:eastAsia="zh-CN"/>
              </w:rPr>
              <w:t xml:space="preserve"> </w:t>
            </w:r>
            <w:r>
              <w:rPr>
                <w:rFonts w:hint="eastAsia"/>
                <w:szCs w:val="21"/>
                <w:u w:val="single"/>
                <w:lang w:val="en-US" w:eastAsia="zh-CN"/>
              </w:rPr>
              <w:t xml:space="preserve">    </w:t>
            </w:r>
            <w:r>
              <w:rPr>
                <w:rFonts w:hint="eastAsia"/>
                <w:szCs w:val="21"/>
              </w:rPr>
              <w:t>月</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日进行了召回，产品</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，批号</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，处置有效性</w:t>
            </w:r>
            <w:r>
              <w:rPr>
                <w:rFonts w:hint="eastAsia"/>
                <w:szCs w:val="21"/>
                <w:u w:val="single"/>
              </w:rPr>
              <w:t xml:space="preserve"> </w:t>
            </w:r>
            <w:r>
              <w:rPr>
                <w:rFonts w:hint="eastAsia"/>
              </w:rPr>
              <w:sym w:font="Wingdings" w:char="00A8"/>
            </w:r>
            <w:r>
              <w:rPr>
                <w:rFonts w:hint="eastAsia"/>
                <w:szCs w:val="21"/>
                <w:u w:val="single"/>
              </w:rPr>
              <w:t xml:space="preserve">良好/  </w:t>
            </w:r>
            <w:r>
              <w:rPr>
                <w:rFonts w:hint="eastAsia"/>
              </w:rPr>
              <w:sym w:font="Wingdings" w:char="00A8"/>
            </w:r>
            <w:r>
              <w:rPr>
                <w:rFonts w:hint="eastAsia"/>
                <w:szCs w:val="21"/>
                <w:u w:val="single"/>
              </w:rPr>
              <w:t xml:space="preserve">欠佳       </w:t>
            </w:r>
          </w:p>
          <w:p>
            <w:pPr>
              <w:tabs>
                <w:tab w:val="left" w:pos="510"/>
              </w:tabs>
              <w:autoSpaceDE w:val="0"/>
              <w:autoSpaceDN w:val="0"/>
              <w:adjustRightInd w:val="0"/>
              <w:ind w:right="6"/>
              <w:rPr>
                <w:color w:val="0000FF"/>
                <w:szCs w:val="21"/>
                <w:u w:val="single"/>
              </w:rPr>
            </w:pPr>
          </w:p>
          <w:p>
            <w:pPr>
              <w:tabs>
                <w:tab w:val="left" w:pos="510"/>
              </w:tabs>
              <w:autoSpaceDE w:val="0"/>
              <w:autoSpaceDN w:val="0"/>
              <w:adjustRightInd w:val="0"/>
              <w:ind w:right="6"/>
              <w:rPr>
                <w:szCs w:val="21"/>
              </w:rPr>
            </w:pPr>
            <w:r>
              <w:rPr>
                <w:rFonts w:hint="eastAsia"/>
                <w:szCs w:val="21"/>
              </w:rPr>
              <w:t>召回演练记录：</w:t>
            </w:r>
          </w:p>
          <w:p>
            <w:pPr>
              <w:tabs>
                <w:tab w:val="left" w:pos="510"/>
              </w:tabs>
              <w:autoSpaceDE w:val="0"/>
              <w:autoSpaceDN w:val="0"/>
              <w:adjustRightInd w:val="0"/>
              <w:ind w:right="6"/>
              <w:rPr>
                <w:szCs w:val="21"/>
              </w:rPr>
            </w:pPr>
            <w:r>
              <w:rPr>
                <w:rFonts w:hint="eastAsia"/>
                <w:szCs w:val="21"/>
                <w:u w:val="single"/>
              </w:rPr>
              <w:t xml:space="preserve">    </w:t>
            </w:r>
            <w:r>
              <w:rPr>
                <w:rFonts w:hint="eastAsia"/>
                <w:szCs w:val="21"/>
                <w:u w:val="single"/>
                <w:lang w:val="en-US" w:eastAsia="zh-CN"/>
              </w:rPr>
              <w:t>2021</w:t>
            </w:r>
            <w:r>
              <w:rPr>
                <w:rFonts w:hint="eastAsia"/>
                <w:szCs w:val="21"/>
                <w:u w:val="single"/>
              </w:rPr>
              <w:t xml:space="preserve"> </w:t>
            </w:r>
            <w:r>
              <w:rPr>
                <w:rFonts w:hint="eastAsia"/>
                <w:szCs w:val="21"/>
              </w:rPr>
              <w:t>年</w:t>
            </w:r>
            <w:r>
              <w:rPr>
                <w:rFonts w:hint="eastAsia"/>
                <w:szCs w:val="21"/>
                <w:lang w:val="en-US" w:eastAsia="zh-CN"/>
              </w:rPr>
              <w:t xml:space="preserve"> </w:t>
            </w:r>
            <w:r>
              <w:rPr>
                <w:rFonts w:hint="eastAsia"/>
                <w:szCs w:val="21"/>
                <w:u w:val="single"/>
                <w:lang w:val="en-US" w:eastAsia="zh-CN"/>
              </w:rPr>
              <w:t>3</w:t>
            </w:r>
            <w:r>
              <w:rPr>
                <w:rFonts w:hint="eastAsia"/>
                <w:szCs w:val="21"/>
              </w:rPr>
              <w:t>月</w:t>
            </w:r>
            <w:r>
              <w:rPr>
                <w:rFonts w:hint="eastAsia"/>
                <w:szCs w:val="21"/>
                <w:u w:val="single"/>
              </w:rPr>
              <w:t xml:space="preserve"> </w:t>
            </w:r>
            <w:r>
              <w:rPr>
                <w:rFonts w:hint="eastAsia"/>
                <w:szCs w:val="21"/>
                <w:u w:val="single"/>
                <w:lang w:val="en-US" w:eastAsia="zh-CN"/>
              </w:rPr>
              <w:t>26</w:t>
            </w:r>
            <w:r>
              <w:rPr>
                <w:rFonts w:hint="eastAsia"/>
                <w:szCs w:val="21"/>
                <w:u w:val="single"/>
              </w:rPr>
              <w:t xml:space="preserve"> </w:t>
            </w:r>
            <w:r>
              <w:rPr>
                <w:rFonts w:hint="eastAsia"/>
                <w:szCs w:val="21"/>
              </w:rPr>
              <w:t>日进行了召回演练，产品</w:t>
            </w:r>
            <w:r>
              <w:rPr>
                <w:rFonts w:hint="eastAsia"/>
                <w:szCs w:val="21"/>
                <w:u w:val="single"/>
              </w:rPr>
              <w:t xml:space="preserve"> </w:t>
            </w:r>
            <w:r>
              <w:rPr>
                <w:rFonts w:hint="eastAsia"/>
                <w:szCs w:val="21"/>
                <w:u w:val="single"/>
                <w:lang w:val="en-US" w:eastAsia="zh-CN"/>
              </w:rPr>
              <w:t>顾客反馈销售的20210326批次八角漏气发霉</w:t>
            </w:r>
            <w:r>
              <w:rPr>
                <w:rFonts w:hint="eastAsia"/>
                <w:szCs w:val="21"/>
                <w:u w:val="single"/>
              </w:rPr>
              <w:t xml:space="preserve">  </w:t>
            </w:r>
            <w:r>
              <w:rPr>
                <w:rFonts w:hint="eastAsia"/>
                <w:szCs w:val="21"/>
              </w:rPr>
              <w:t>，批号</w:t>
            </w:r>
            <w:r>
              <w:rPr>
                <w:rFonts w:hint="eastAsia"/>
                <w:szCs w:val="21"/>
                <w:u w:val="single"/>
              </w:rPr>
              <w:t xml:space="preserve">   </w:t>
            </w:r>
            <w:r>
              <w:rPr>
                <w:rFonts w:hint="eastAsia"/>
                <w:szCs w:val="21"/>
                <w:u w:val="single"/>
                <w:lang w:val="en-US" w:eastAsia="zh-CN"/>
              </w:rPr>
              <w:t>20210326</w:t>
            </w:r>
            <w:r>
              <w:rPr>
                <w:rFonts w:hint="eastAsia"/>
                <w:szCs w:val="21"/>
                <w:u w:val="single"/>
              </w:rPr>
              <w:t xml:space="preserve">      </w:t>
            </w:r>
            <w:r>
              <w:rPr>
                <w:rFonts w:hint="eastAsia"/>
                <w:szCs w:val="21"/>
              </w:rPr>
              <w:t>，处置有效性</w:t>
            </w:r>
            <w:r>
              <w:rPr>
                <w:rFonts w:hint="eastAsia"/>
                <w:szCs w:val="21"/>
                <w:u w:val="single"/>
              </w:rPr>
              <w:t xml:space="preserve">  </w:t>
            </w:r>
            <w:r>
              <w:rPr>
                <w:rFonts w:hint="eastAsia"/>
              </w:rPr>
              <w:sym w:font="Wingdings" w:char="00FE"/>
            </w:r>
            <w:r>
              <w:rPr>
                <w:rFonts w:hint="eastAsia"/>
                <w:szCs w:val="21"/>
                <w:u w:val="single"/>
              </w:rPr>
              <w:t xml:space="preserve">良好/  </w:t>
            </w:r>
            <w:r>
              <w:rPr>
                <w:rFonts w:hint="eastAsia"/>
              </w:rPr>
              <w:sym w:font="Wingdings" w:char="00FE"/>
            </w:r>
            <w:r>
              <w:rPr>
                <w:rFonts w:hint="eastAsia"/>
                <w:szCs w:val="21"/>
                <w:u w:val="single"/>
              </w:rPr>
              <w:t xml:space="preserve">欠佳       </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0" w:type="dxa"/>
            <w:vMerge w:val="restart"/>
            <w:shd w:val="clear" w:color="auto" w:fill="F4B8FF"/>
          </w:tcPr>
          <w:p>
            <w:pPr>
              <w:shd w:val="clear" w:color="auto" w:fill="F4B8FF"/>
            </w:pPr>
            <w:r>
              <w:rPr>
                <w:rFonts w:hint="eastAsia"/>
              </w:rPr>
              <w:t>绩效评价</w:t>
            </w:r>
          </w:p>
        </w:tc>
        <w:tc>
          <w:tcPr>
            <w:tcW w:w="9282" w:type="dxa"/>
            <w:shd w:val="clear" w:color="auto" w:fill="F4B8FF"/>
          </w:tcPr>
          <w:p>
            <w:pPr>
              <w:shd w:val="clear" w:color="auto" w:fill="F4B8FF"/>
            </w:pPr>
            <w:r>
              <w:rPr>
                <w:rFonts w:hint="eastAsia"/>
              </w:rPr>
              <w:t>组织确定了监视和测量的对象、方法、时机及分析和评价的责任人；评估了食品安全绩效和食品安全管理体系的有效性。</w:t>
            </w:r>
          </w:p>
          <w:p>
            <w:pPr>
              <w:shd w:val="clear" w:color="auto" w:fill="F4B8FF"/>
            </w:pPr>
            <w:r>
              <w:rPr>
                <w:rFonts w:hint="eastAsia"/>
              </w:rPr>
              <w:t>组织监测和测量产生的数据和信息，包括：</w:t>
            </w:r>
          </w:p>
          <w:p>
            <w:pPr>
              <w:numPr>
                <w:ilvl w:val="0"/>
                <w:numId w:val="9"/>
              </w:numPr>
              <w:shd w:val="clear" w:color="auto" w:fill="F4B8FF"/>
            </w:pPr>
            <w:r>
              <w:rPr>
                <w:rFonts w:hint="eastAsia"/>
              </w:rPr>
              <w:t>PRP和危害控制计划</w:t>
            </w:r>
          </w:p>
          <w:p>
            <w:pPr>
              <w:numPr>
                <w:ilvl w:val="0"/>
                <w:numId w:val="9"/>
              </w:numPr>
              <w:shd w:val="clear" w:color="auto" w:fill="F4B8FF"/>
            </w:pPr>
            <w:r>
              <w:rPr>
                <w:rFonts w:hint="eastAsia"/>
              </w:rPr>
              <w:t>内部审核的结果</w:t>
            </w:r>
          </w:p>
          <w:p>
            <w:pPr>
              <w:numPr>
                <w:ilvl w:val="0"/>
                <w:numId w:val="9"/>
              </w:numPr>
              <w:shd w:val="clear" w:color="auto" w:fill="F4B8FF"/>
            </w:pPr>
            <w:r>
              <w:rPr>
                <w:rFonts w:hint="eastAsia"/>
              </w:rPr>
              <w:t>外部审核的结果。</w:t>
            </w:r>
          </w:p>
          <w:p>
            <w:pPr>
              <w:shd w:val="clear" w:color="auto" w:fill="F4B8FF"/>
            </w:pPr>
            <w:r>
              <w:rPr>
                <w:rFonts w:hint="eastAsia"/>
              </w:rPr>
              <w:t>进行了分析和评估：</w:t>
            </w:r>
          </w:p>
          <w:p>
            <w:pPr>
              <w:shd w:val="clear" w:color="auto" w:fill="F4B8FF"/>
            </w:pPr>
            <w:r>
              <w:rPr>
                <w:rFonts w:hint="eastAsia"/>
              </w:rPr>
              <w:t>a） 确认系统的总体绩效满足组织制定的计划安排和FSMS要求；</w:t>
            </w:r>
          </w:p>
          <w:p>
            <w:pPr>
              <w:shd w:val="clear" w:color="auto" w:fill="F4B8FF"/>
            </w:pPr>
            <w:r>
              <w:rPr>
                <w:rFonts w:hint="eastAsia"/>
              </w:rPr>
              <w:t>b） 确定更新或改进FSMS的必要性；</w:t>
            </w:r>
          </w:p>
          <w:p>
            <w:pPr>
              <w:shd w:val="clear" w:color="auto" w:fill="F4B8FF"/>
            </w:pPr>
            <w:r>
              <w:rPr>
                <w:rFonts w:hint="eastAsia"/>
              </w:rPr>
              <w:t>c） 识别潜在不安全产品或工艺故障发生率较高的趋势；</w:t>
            </w:r>
          </w:p>
          <w:p>
            <w:pPr>
              <w:shd w:val="clear" w:color="auto" w:fill="F4B8FF"/>
            </w:pPr>
            <w:r>
              <w:rPr>
                <w:rFonts w:hint="eastAsia"/>
              </w:rPr>
              <w:t>d） 建立与拟审核领域的现状和重要性有关的内部审核方案策划信息；</w:t>
            </w:r>
          </w:p>
          <w:p>
            <w:pPr>
              <w:shd w:val="clear" w:color="auto" w:fill="F4B8FF"/>
            </w:pPr>
            <w:r>
              <w:rPr>
                <w:rFonts w:hint="eastAsia"/>
              </w:rPr>
              <w:t>e） 提供纠正和纠正措施有效的证据。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lang w:val="en-US" w:eastAsia="zh-CN"/>
              </w:rPr>
              <w:t>4</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6-8</w:t>
            </w:r>
            <w:r>
              <w:rPr>
                <w:rFonts w:hint="eastAsia"/>
              </w:rPr>
              <w:t>日实施了食品安全管理体系内部审核，对食品安全管理体系的符合性和有效性进行了审核。内审发现的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shd w:val="clear" w:color="auto" w:fill="F4B8FF"/>
            </w:pPr>
          </w:p>
          <w:p>
            <w:pPr>
              <w:shd w:val="clear" w:color="auto" w:fill="F4B8FF"/>
              <w:rPr>
                <w:rFonts w:hint="eastAsia" w:eastAsia="宋体"/>
                <w:lang w:eastAsia="zh-CN"/>
              </w:rPr>
            </w:pPr>
            <w:r>
              <w:rPr>
                <w:rFonts w:hint="eastAsia"/>
              </w:rPr>
              <w:t>若是组织多场所/临时场所：（按照组织的实际情况选择）</w:t>
            </w:r>
            <w:r>
              <w:rPr>
                <w:rFonts w:hint="eastAsia"/>
                <w:lang w:eastAsia="zh-CN"/>
              </w:rPr>
              <w:t>（</w:t>
            </w:r>
            <w:r>
              <w:rPr>
                <w:rFonts w:hint="eastAsia"/>
                <w:lang w:val="en-US" w:eastAsia="zh-CN"/>
              </w:rPr>
              <w:t>不适用</w:t>
            </w:r>
            <w:r>
              <w:rPr>
                <w:rFonts w:hint="eastAsia"/>
                <w:lang w:eastAsia="zh-CN"/>
              </w:rPr>
              <w:t>）</w:t>
            </w:r>
          </w:p>
          <w:p>
            <w:pPr>
              <w:shd w:val="clear" w:color="auto" w:fill="F4B8FF"/>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F4B8FF"/>
            </w:pPr>
          </w:p>
          <w:p>
            <w:pPr>
              <w:shd w:val="clear" w:color="auto" w:fill="F4B8FF"/>
              <w:rPr>
                <w:rFonts w:hint="eastAsia" w:eastAsia="宋体"/>
                <w:lang w:eastAsia="zh-CN"/>
              </w:rPr>
            </w:pPr>
            <w:r>
              <w:rPr>
                <w:rFonts w:hint="eastAsia"/>
              </w:rPr>
              <w:t>若是多班次操作：（按照组织的实际情况选择）</w:t>
            </w:r>
            <w:r>
              <w:rPr>
                <w:rFonts w:hint="eastAsia"/>
                <w:lang w:eastAsia="zh-CN"/>
              </w:rPr>
              <w:t>（</w:t>
            </w:r>
            <w:r>
              <w:rPr>
                <w:rFonts w:hint="eastAsia"/>
                <w:lang w:val="en-US" w:eastAsia="zh-CN"/>
              </w:rPr>
              <w:t>不适用</w:t>
            </w:r>
            <w:r>
              <w:rPr>
                <w:rFonts w:hint="eastAsia"/>
                <w:lang w:eastAsia="zh-CN"/>
              </w:rPr>
              <w:t>）</w:t>
            </w:r>
          </w:p>
          <w:p>
            <w:pPr>
              <w:shd w:val="clear" w:color="auto" w:fill="F4B8FF"/>
            </w:pPr>
          </w:p>
          <w:p>
            <w:pPr>
              <w:shd w:val="clear" w:color="auto" w:fill="F4B8FF"/>
            </w:pPr>
            <w:r>
              <w:rPr>
                <w:rFonts w:hint="eastAsia" w:ascii="Wingdings" w:hAnsi="Wingdings"/>
              </w:rPr>
              <w:t>¨</w:t>
            </w:r>
            <w:r>
              <w:rPr>
                <w:rFonts w:hint="eastAsia"/>
              </w:rPr>
              <w:t>对所有班次的现场操作已审核。</w:t>
            </w:r>
          </w:p>
          <w:p>
            <w:pPr>
              <w:shd w:val="clear" w:color="auto" w:fill="F4B8FF"/>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4</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25</w:t>
            </w:r>
            <w:r>
              <w:rPr>
                <w:rFonts w:hint="eastAsia"/>
                <w:u w:val="single"/>
              </w:rPr>
              <w:t xml:space="preserve"> </w:t>
            </w:r>
            <w:r>
              <w:rPr>
                <w:rFonts w:hint="eastAsia"/>
              </w:rPr>
              <w:t>日对组织的食品安全管理体系进行了评审，以确保其持续的适宜性、充分性和有效性；管理评审输入、输出均按要求提供。并对提出的改进措施进行了落实。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Merge w:val="restart"/>
            <w:shd w:val="clear" w:color="auto" w:fill="F4B8FF"/>
          </w:tcPr>
          <w:p>
            <w:pPr>
              <w:shd w:val="clear" w:color="auto" w:fill="F4B8FF"/>
            </w:pPr>
            <w:r>
              <w:rPr>
                <w:rFonts w:hint="eastAsia"/>
              </w:rPr>
              <w:t>改进</w:t>
            </w:r>
          </w:p>
        </w:tc>
        <w:tc>
          <w:tcPr>
            <w:tcW w:w="9282" w:type="dxa"/>
            <w:shd w:val="clear" w:color="auto" w:fill="F4B8FF"/>
          </w:tcPr>
          <w:p>
            <w:pPr>
              <w:shd w:val="clear" w:color="auto" w:fill="F4B8FF"/>
            </w:pPr>
            <w:r>
              <w:rPr>
                <w:rFonts w:hint="eastAsia"/>
              </w:rPr>
              <w:t>组织针对食品安全管理体系运行中的不符合采取了有效纠正和纠正措施。针对下列方面采取了纠正措施：</w:t>
            </w:r>
          </w:p>
          <w:p>
            <w:pPr>
              <w:shd w:val="clear" w:color="auto" w:fill="F4B8FF"/>
            </w:pPr>
            <w:r>
              <w:rPr>
                <w:rFonts w:hint="eastAsia"/>
              </w:rPr>
              <w:t xml:space="preserve">☑不合格产品/服务 ☑自我验证的结果 ☑顾客投诉  </w:t>
            </w:r>
            <w:r>
              <w:rPr>
                <w:rFonts w:hint="eastAsia"/>
              </w:rPr>
              <w:sym w:font="Wingdings" w:char="00FE"/>
            </w:r>
            <w:r>
              <w:rPr>
                <w:rFonts w:hint="eastAsia"/>
              </w:rPr>
              <w:t xml:space="preserve">食品安全事故  </w:t>
            </w:r>
            <w:r>
              <w:rPr>
                <w:rFonts w:hint="eastAsia"/>
              </w:rPr>
              <w:sym w:font="Wingdings" w:char="00FE"/>
            </w:r>
            <w:r>
              <w:rPr>
                <w:rFonts w:hint="eastAsia"/>
              </w:rPr>
              <w:t>市场抽查不合格</w:t>
            </w:r>
          </w:p>
          <w:p>
            <w:pPr>
              <w:shd w:val="clear" w:color="auto" w:fill="F4B8FF"/>
            </w:pPr>
            <w:r>
              <w:rPr>
                <w:rFonts w:hint="eastAsia"/>
              </w:rPr>
              <w:t xml:space="preserve">☑内审不符合项   </w:t>
            </w:r>
            <w:r>
              <w:rPr>
                <w:rFonts w:hint="eastAsia"/>
              </w:rPr>
              <w:sym w:font="Wingdings" w:char="00A8"/>
            </w:r>
            <w:r>
              <w:rPr>
                <w:rFonts w:hint="eastAsia"/>
              </w:rPr>
              <w:t xml:space="preserve">外审不符合项 ☑管理评审   ☑目标统计分析结果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组织持续改进FSMS的适宜性、充分性和有效性。</w:t>
            </w:r>
          </w:p>
          <w:p>
            <w:pPr>
              <w:shd w:val="clear" w:color="auto" w:fill="F4B8FF"/>
            </w:pPr>
            <w:r>
              <w:rPr>
                <w:rFonts w:hint="eastAsia"/>
              </w:rPr>
              <w:t>最高管理者应确保组织通过以下活动， 持续改进食品安全管理体系的有效性：</w:t>
            </w:r>
          </w:p>
          <w:p>
            <w:pPr>
              <w:shd w:val="clear" w:color="auto" w:fill="F4B8FF"/>
            </w:pPr>
            <w:r>
              <w:rPr>
                <w:rFonts w:hint="eastAsia"/>
              </w:rPr>
              <w:t xml:space="preserve">☑沟通   ☑管理评审  ☑内部审核   ☑验证活动结果分析  ☑控制措施验证和控制措施组合☑纠正措施   </w:t>
            </w:r>
            <w:r>
              <w:rPr>
                <w:rFonts w:hint="eastAsia"/>
              </w:rPr>
              <w:sym w:font="Wingdings" w:char="00A8"/>
            </w:r>
            <w:r>
              <w:rPr>
                <w:rFonts w:hint="eastAsia"/>
              </w:rPr>
              <w:t xml:space="preserve">FSMS更新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最高管理者建立了确保FSMS持续更新的机制。为此，食品安全小组应按计划间隔对食品安全管理体系进行了评估。</w:t>
            </w:r>
          </w:p>
          <w:p>
            <w:pPr>
              <w:shd w:val="clear" w:color="auto" w:fill="F4B8FF"/>
            </w:pPr>
            <w:r>
              <w:rPr>
                <w:rFonts w:hint="eastAsia"/>
              </w:rPr>
              <w:t>系统更新活动作为文件化信息保留，并作为输入报告给管理评审。</w:t>
            </w:r>
          </w:p>
        </w:tc>
      </w:tr>
    </w:tbl>
    <w:p>
      <w:pPr>
        <w:shd w:val="clear" w:color="auto" w:fill="F4B8FF"/>
      </w:pPr>
    </w:p>
    <w:tbl>
      <w:tblPr>
        <w:tblStyle w:val="11"/>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7"/>
        <w:gridCol w:w="608"/>
        <w:gridCol w:w="630"/>
        <w:gridCol w:w="615"/>
        <w:gridCol w:w="645"/>
        <w:gridCol w:w="637"/>
        <w:gridCol w:w="623"/>
        <w:gridCol w:w="637"/>
        <w:gridCol w:w="688"/>
        <w:gridCol w:w="600"/>
        <w:gridCol w:w="587"/>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lang w:val="en-GB"/>
              </w:rPr>
              <w:t>标准条款</w:t>
            </w:r>
          </w:p>
        </w:tc>
        <w:tc>
          <w:tcPr>
            <w:tcW w:w="608" w:type="dxa"/>
            <w:vAlign w:val="center"/>
          </w:tcPr>
          <w:p>
            <w:pPr>
              <w:shd w:val="clear" w:color="auto" w:fill="F4B8FF"/>
              <w:rPr>
                <w:lang w:eastAsia="ja-JP"/>
              </w:rPr>
            </w:pPr>
            <w:r>
              <w:rPr>
                <w:rFonts w:hint="eastAsia"/>
              </w:rPr>
              <w:t>4.1</w:t>
            </w:r>
          </w:p>
        </w:tc>
        <w:tc>
          <w:tcPr>
            <w:tcW w:w="630" w:type="dxa"/>
            <w:vAlign w:val="center"/>
          </w:tcPr>
          <w:p>
            <w:pPr>
              <w:shd w:val="clear" w:color="auto" w:fill="F4B8FF"/>
              <w:rPr>
                <w:lang w:eastAsia="ja-JP"/>
              </w:rPr>
            </w:pPr>
            <w:r>
              <w:rPr>
                <w:rFonts w:hint="eastAsia"/>
              </w:rPr>
              <w:t>4.2</w:t>
            </w:r>
          </w:p>
        </w:tc>
        <w:tc>
          <w:tcPr>
            <w:tcW w:w="615" w:type="dxa"/>
            <w:vAlign w:val="center"/>
          </w:tcPr>
          <w:p>
            <w:pPr>
              <w:shd w:val="clear" w:color="auto" w:fill="F4B8FF"/>
              <w:rPr>
                <w:lang w:eastAsia="ja-JP"/>
              </w:rPr>
            </w:pPr>
            <w:r>
              <w:rPr>
                <w:rFonts w:hint="eastAsia"/>
              </w:rPr>
              <w:t>4.3</w:t>
            </w:r>
          </w:p>
        </w:tc>
        <w:tc>
          <w:tcPr>
            <w:tcW w:w="645" w:type="dxa"/>
            <w:vAlign w:val="center"/>
          </w:tcPr>
          <w:p>
            <w:pPr>
              <w:shd w:val="clear" w:color="auto" w:fill="F4B8FF"/>
              <w:rPr>
                <w:lang w:eastAsia="ja-JP"/>
              </w:rPr>
            </w:pPr>
            <w:r>
              <w:rPr>
                <w:rFonts w:hint="eastAsia"/>
              </w:rPr>
              <w:t>4.4</w:t>
            </w:r>
          </w:p>
        </w:tc>
        <w:tc>
          <w:tcPr>
            <w:tcW w:w="637" w:type="dxa"/>
            <w:vAlign w:val="center"/>
          </w:tcPr>
          <w:p>
            <w:pPr>
              <w:shd w:val="clear" w:color="auto" w:fill="F4B8FF"/>
              <w:rPr>
                <w:lang w:eastAsia="ja-JP"/>
              </w:rPr>
            </w:pPr>
            <w:r>
              <w:rPr>
                <w:rFonts w:hint="eastAsia"/>
              </w:rPr>
              <w:t>5.1</w:t>
            </w:r>
          </w:p>
        </w:tc>
        <w:tc>
          <w:tcPr>
            <w:tcW w:w="623" w:type="dxa"/>
            <w:vAlign w:val="center"/>
          </w:tcPr>
          <w:p>
            <w:pPr>
              <w:shd w:val="clear" w:color="auto" w:fill="F4B8FF"/>
              <w:rPr>
                <w:lang w:eastAsia="ja-JP"/>
              </w:rPr>
            </w:pPr>
            <w:r>
              <w:rPr>
                <w:rFonts w:hint="eastAsia"/>
              </w:rPr>
              <w:t>5.2</w:t>
            </w:r>
          </w:p>
        </w:tc>
        <w:tc>
          <w:tcPr>
            <w:tcW w:w="637" w:type="dxa"/>
            <w:vAlign w:val="center"/>
          </w:tcPr>
          <w:p>
            <w:pPr>
              <w:shd w:val="clear" w:color="auto" w:fill="F4B8FF"/>
              <w:rPr>
                <w:lang w:eastAsia="ja-JP"/>
              </w:rPr>
            </w:pPr>
            <w:r>
              <w:rPr>
                <w:rFonts w:hint="eastAsia"/>
              </w:rPr>
              <w:t>5.3</w:t>
            </w:r>
          </w:p>
        </w:tc>
        <w:tc>
          <w:tcPr>
            <w:tcW w:w="688" w:type="dxa"/>
            <w:vAlign w:val="center"/>
          </w:tcPr>
          <w:p>
            <w:pPr>
              <w:shd w:val="clear" w:color="auto" w:fill="F4B8FF"/>
              <w:rPr>
                <w:lang w:eastAsia="ja-JP"/>
              </w:rPr>
            </w:pPr>
            <w:r>
              <w:rPr>
                <w:rFonts w:hint="eastAsia"/>
              </w:rPr>
              <w:t>6.1</w:t>
            </w:r>
          </w:p>
        </w:tc>
        <w:tc>
          <w:tcPr>
            <w:tcW w:w="600" w:type="dxa"/>
            <w:vAlign w:val="center"/>
          </w:tcPr>
          <w:p>
            <w:pPr>
              <w:shd w:val="clear" w:color="auto" w:fill="F4B8FF"/>
            </w:pPr>
            <w:r>
              <w:rPr>
                <w:rFonts w:hint="eastAsia"/>
              </w:rPr>
              <w:t>6.2</w:t>
            </w:r>
          </w:p>
        </w:tc>
        <w:tc>
          <w:tcPr>
            <w:tcW w:w="587" w:type="dxa"/>
            <w:vAlign w:val="center"/>
          </w:tcPr>
          <w:p>
            <w:pPr>
              <w:shd w:val="clear" w:color="auto" w:fill="F4B8FF"/>
            </w:pPr>
            <w:r>
              <w:rPr>
                <w:rFonts w:hint="eastAsia"/>
              </w:rPr>
              <w:t>6.3</w:t>
            </w:r>
          </w:p>
        </w:tc>
        <w:tc>
          <w:tcPr>
            <w:tcW w:w="650" w:type="dxa"/>
            <w:vAlign w:val="center"/>
          </w:tcPr>
          <w:p>
            <w:pPr>
              <w:shd w:val="clear" w:color="auto" w:fill="F4B8FF"/>
              <w:rPr>
                <w:lang w:eastAsia="ja-JP"/>
              </w:rPr>
            </w:pPr>
          </w:p>
        </w:tc>
        <w:tc>
          <w:tcPr>
            <w:tcW w:w="649" w:type="dxa"/>
            <w:vAlign w:val="center"/>
          </w:tcPr>
          <w:p>
            <w:pPr>
              <w:shd w:val="clear" w:color="auto" w:fill="F4B8FF"/>
              <w:rPr>
                <w:lang w:eastAsia="ja-JP"/>
              </w:rPr>
            </w:pPr>
          </w:p>
        </w:tc>
        <w:tc>
          <w:tcPr>
            <w:tcW w:w="650" w:type="dxa"/>
            <w:shd w:val="clear" w:color="auto" w:fill="BFBFBF"/>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lang w:val="en-GB"/>
              </w:rPr>
              <w:t>评价*)</w:t>
            </w:r>
          </w:p>
        </w:tc>
        <w:tc>
          <w:tcPr>
            <w:tcW w:w="608" w:type="dxa"/>
            <w:vAlign w:val="center"/>
          </w:tcPr>
          <w:p>
            <w:pPr>
              <w:shd w:val="clear" w:color="auto" w:fill="F4B8FF"/>
              <w:rPr>
                <w:rFonts w:hint="eastAsia" w:eastAsia="宋体"/>
                <w:lang w:val="en-US" w:eastAsia="zh-CN"/>
              </w:rPr>
            </w:pPr>
            <w:r>
              <w:rPr>
                <w:rFonts w:hint="eastAsia"/>
                <w:lang w:val="en-US" w:eastAsia="zh-CN"/>
              </w:rPr>
              <w:t>1</w:t>
            </w:r>
          </w:p>
        </w:tc>
        <w:tc>
          <w:tcPr>
            <w:tcW w:w="630" w:type="dxa"/>
            <w:vAlign w:val="center"/>
          </w:tcPr>
          <w:p>
            <w:pPr>
              <w:shd w:val="clear" w:color="auto" w:fill="F4B8FF"/>
              <w:rPr>
                <w:rFonts w:hint="eastAsia" w:eastAsia="宋体"/>
                <w:lang w:val="en-US" w:eastAsia="zh-CN"/>
              </w:rPr>
            </w:pPr>
            <w:r>
              <w:rPr>
                <w:rFonts w:hint="eastAsia"/>
                <w:lang w:val="en-US" w:eastAsia="zh-CN"/>
              </w:rPr>
              <w:t>1</w:t>
            </w:r>
          </w:p>
        </w:tc>
        <w:tc>
          <w:tcPr>
            <w:tcW w:w="615" w:type="dxa"/>
            <w:vAlign w:val="center"/>
          </w:tcPr>
          <w:p>
            <w:pPr>
              <w:shd w:val="clear" w:color="auto" w:fill="F4B8FF"/>
              <w:rPr>
                <w:rFonts w:hint="eastAsia" w:eastAsia="宋体"/>
                <w:lang w:val="en-US" w:eastAsia="zh-CN"/>
              </w:rPr>
            </w:pPr>
            <w:r>
              <w:rPr>
                <w:rFonts w:hint="eastAsia"/>
                <w:lang w:val="en-US" w:eastAsia="zh-CN"/>
              </w:rPr>
              <w:t>1</w:t>
            </w:r>
          </w:p>
        </w:tc>
        <w:tc>
          <w:tcPr>
            <w:tcW w:w="645" w:type="dxa"/>
            <w:vAlign w:val="center"/>
          </w:tcPr>
          <w:p>
            <w:pPr>
              <w:shd w:val="clear" w:color="auto" w:fill="F4B8FF"/>
              <w:rPr>
                <w:rFonts w:hint="eastAsia" w:eastAsia="宋体"/>
                <w:lang w:val="en-US" w:eastAsia="zh-CN"/>
              </w:rPr>
            </w:pPr>
            <w:r>
              <w:rPr>
                <w:rFonts w:hint="eastAsia"/>
                <w:lang w:val="en-US" w:eastAsia="zh-CN"/>
              </w:rPr>
              <w:t>1</w:t>
            </w:r>
          </w:p>
        </w:tc>
        <w:tc>
          <w:tcPr>
            <w:tcW w:w="637" w:type="dxa"/>
            <w:vAlign w:val="center"/>
          </w:tcPr>
          <w:p>
            <w:pPr>
              <w:shd w:val="clear" w:color="auto" w:fill="F4B8FF"/>
              <w:rPr>
                <w:rFonts w:hint="eastAsia" w:eastAsia="宋体"/>
                <w:lang w:val="en-US" w:eastAsia="zh-CN"/>
              </w:rPr>
            </w:pPr>
            <w:r>
              <w:rPr>
                <w:rFonts w:hint="eastAsia"/>
                <w:lang w:val="en-US" w:eastAsia="zh-CN"/>
              </w:rPr>
              <w:t>1</w:t>
            </w:r>
          </w:p>
        </w:tc>
        <w:tc>
          <w:tcPr>
            <w:tcW w:w="623" w:type="dxa"/>
            <w:vAlign w:val="center"/>
          </w:tcPr>
          <w:p>
            <w:pPr>
              <w:shd w:val="clear" w:color="auto" w:fill="F4B8FF"/>
              <w:rPr>
                <w:rFonts w:hint="eastAsia" w:eastAsia="宋体"/>
                <w:lang w:val="en-US" w:eastAsia="zh-CN"/>
              </w:rPr>
            </w:pPr>
            <w:r>
              <w:rPr>
                <w:rFonts w:hint="eastAsia"/>
                <w:lang w:val="en-US" w:eastAsia="zh-CN"/>
              </w:rPr>
              <w:t>1</w:t>
            </w:r>
          </w:p>
        </w:tc>
        <w:tc>
          <w:tcPr>
            <w:tcW w:w="637" w:type="dxa"/>
            <w:vAlign w:val="center"/>
          </w:tcPr>
          <w:p>
            <w:pPr>
              <w:shd w:val="clear" w:color="auto" w:fill="F4B8FF"/>
              <w:rPr>
                <w:rFonts w:hint="eastAsia" w:eastAsia="宋体"/>
                <w:lang w:val="en-US" w:eastAsia="zh-CN"/>
              </w:rPr>
            </w:pPr>
            <w:r>
              <w:rPr>
                <w:rFonts w:hint="eastAsia"/>
                <w:lang w:val="en-US" w:eastAsia="zh-CN"/>
              </w:rPr>
              <w:t>1</w:t>
            </w:r>
          </w:p>
        </w:tc>
        <w:tc>
          <w:tcPr>
            <w:tcW w:w="688" w:type="dxa"/>
            <w:vAlign w:val="center"/>
          </w:tcPr>
          <w:p>
            <w:pPr>
              <w:shd w:val="clear" w:color="auto" w:fill="F4B8FF"/>
              <w:rPr>
                <w:rFonts w:hint="eastAsia" w:eastAsia="宋体"/>
                <w:lang w:val="en-US" w:eastAsia="zh-CN"/>
              </w:rPr>
            </w:pPr>
            <w:r>
              <w:rPr>
                <w:rFonts w:hint="eastAsia"/>
                <w:lang w:val="en-US" w:eastAsia="zh-CN"/>
              </w:rPr>
              <w:t>1</w:t>
            </w:r>
          </w:p>
        </w:tc>
        <w:tc>
          <w:tcPr>
            <w:tcW w:w="600" w:type="dxa"/>
            <w:vAlign w:val="center"/>
          </w:tcPr>
          <w:p>
            <w:pPr>
              <w:shd w:val="clear" w:color="auto" w:fill="F4B8FF"/>
              <w:rPr>
                <w:rFonts w:hint="eastAsia" w:eastAsia="宋体"/>
                <w:lang w:val="en-US" w:eastAsia="zh-CN"/>
              </w:rPr>
            </w:pPr>
            <w:r>
              <w:rPr>
                <w:rFonts w:hint="eastAsia"/>
                <w:lang w:val="en-US" w:eastAsia="zh-CN"/>
              </w:rPr>
              <w:t>1</w:t>
            </w:r>
          </w:p>
        </w:tc>
        <w:tc>
          <w:tcPr>
            <w:tcW w:w="587" w:type="dxa"/>
            <w:vAlign w:val="center"/>
          </w:tcPr>
          <w:p>
            <w:pPr>
              <w:shd w:val="clear" w:color="auto" w:fill="F4B8FF"/>
              <w:rPr>
                <w:rFonts w:hint="eastAsia" w:eastAsia="宋体"/>
                <w:lang w:val="en-US" w:eastAsia="zh-CN"/>
              </w:rPr>
            </w:pPr>
            <w:r>
              <w:rPr>
                <w:rFonts w:hint="eastAsia"/>
                <w:lang w:val="en-US" w:eastAsia="zh-CN"/>
              </w:rPr>
              <w:t>1</w:t>
            </w:r>
          </w:p>
        </w:tc>
        <w:tc>
          <w:tcPr>
            <w:tcW w:w="650" w:type="dxa"/>
            <w:vAlign w:val="center"/>
          </w:tcPr>
          <w:p>
            <w:pPr>
              <w:shd w:val="clear" w:color="auto" w:fill="F4B8FF"/>
              <w:rPr>
                <w:lang w:eastAsia="ja-JP"/>
              </w:rPr>
            </w:pPr>
          </w:p>
        </w:tc>
        <w:tc>
          <w:tcPr>
            <w:tcW w:w="649" w:type="dxa"/>
            <w:vAlign w:val="center"/>
          </w:tcPr>
          <w:p>
            <w:pPr>
              <w:shd w:val="clear" w:color="auto" w:fill="F4B8FF"/>
              <w:rPr>
                <w:lang w:eastAsia="ja-JP"/>
              </w:rPr>
            </w:pPr>
          </w:p>
        </w:tc>
        <w:tc>
          <w:tcPr>
            <w:tcW w:w="650" w:type="dxa"/>
            <w:shd w:val="clear" w:color="auto" w:fill="BFBFBF"/>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pPr>
            <w:r>
              <w:rPr>
                <w:rFonts w:hint="eastAsia"/>
              </w:rPr>
              <w:t>不符合数量</w:t>
            </w:r>
          </w:p>
        </w:tc>
        <w:tc>
          <w:tcPr>
            <w:tcW w:w="608" w:type="dxa"/>
            <w:vAlign w:val="center"/>
          </w:tcPr>
          <w:p>
            <w:pPr>
              <w:shd w:val="clear" w:color="auto" w:fill="F4B8FF"/>
              <w:rPr>
                <w:rFonts w:hint="eastAsia" w:eastAsia="宋体"/>
                <w:lang w:val="en-US" w:eastAsia="zh-CN"/>
              </w:rPr>
            </w:pPr>
          </w:p>
        </w:tc>
        <w:tc>
          <w:tcPr>
            <w:tcW w:w="630" w:type="dxa"/>
            <w:vAlign w:val="center"/>
          </w:tcPr>
          <w:p>
            <w:pPr>
              <w:shd w:val="clear" w:color="auto" w:fill="F4B8FF"/>
              <w:rPr>
                <w:lang w:eastAsia="ja-JP"/>
              </w:rPr>
            </w:pPr>
          </w:p>
        </w:tc>
        <w:tc>
          <w:tcPr>
            <w:tcW w:w="615" w:type="dxa"/>
            <w:vAlign w:val="center"/>
          </w:tcPr>
          <w:p>
            <w:pPr>
              <w:shd w:val="clear" w:color="auto" w:fill="F4B8FF"/>
              <w:rPr>
                <w:lang w:eastAsia="ja-JP"/>
              </w:rPr>
            </w:pPr>
          </w:p>
        </w:tc>
        <w:tc>
          <w:tcPr>
            <w:tcW w:w="645" w:type="dxa"/>
            <w:vAlign w:val="center"/>
          </w:tcPr>
          <w:p>
            <w:pPr>
              <w:shd w:val="clear" w:color="auto" w:fill="F4B8FF"/>
              <w:rPr>
                <w:lang w:eastAsia="ja-JP"/>
              </w:rPr>
            </w:pPr>
          </w:p>
        </w:tc>
        <w:tc>
          <w:tcPr>
            <w:tcW w:w="637" w:type="dxa"/>
            <w:vAlign w:val="center"/>
          </w:tcPr>
          <w:p>
            <w:pPr>
              <w:shd w:val="clear" w:color="auto" w:fill="F4B8FF"/>
              <w:rPr>
                <w:lang w:eastAsia="ja-JP"/>
              </w:rPr>
            </w:pPr>
          </w:p>
        </w:tc>
        <w:tc>
          <w:tcPr>
            <w:tcW w:w="623" w:type="dxa"/>
            <w:vAlign w:val="center"/>
          </w:tcPr>
          <w:p>
            <w:pPr>
              <w:shd w:val="clear" w:color="auto" w:fill="F4B8FF"/>
              <w:rPr>
                <w:lang w:eastAsia="ja-JP"/>
              </w:rPr>
            </w:pPr>
          </w:p>
        </w:tc>
        <w:tc>
          <w:tcPr>
            <w:tcW w:w="637" w:type="dxa"/>
            <w:vAlign w:val="center"/>
          </w:tcPr>
          <w:p>
            <w:pPr>
              <w:shd w:val="clear" w:color="auto" w:fill="F4B8FF"/>
              <w:rPr>
                <w:lang w:eastAsia="ja-JP"/>
              </w:rPr>
            </w:pPr>
          </w:p>
        </w:tc>
        <w:tc>
          <w:tcPr>
            <w:tcW w:w="688" w:type="dxa"/>
            <w:vAlign w:val="center"/>
          </w:tcPr>
          <w:p>
            <w:pPr>
              <w:shd w:val="clear" w:color="auto" w:fill="F4B8FF"/>
              <w:rPr>
                <w:lang w:eastAsia="ja-JP"/>
              </w:rPr>
            </w:pPr>
          </w:p>
        </w:tc>
        <w:tc>
          <w:tcPr>
            <w:tcW w:w="600" w:type="dxa"/>
            <w:vAlign w:val="center"/>
          </w:tcPr>
          <w:p>
            <w:pPr>
              <w:shd w:val="clear" w:color="auto" w:fill="F4B8FF"/>
              <w:rPr>
                <w:lang w:eastAsia="ja-JP"/>
              </w:rPr>
            </w:pPr>
          </w:p>
        </w:tc>
        <w:tc>
          <w:tcPr>
            <w:tcW w:w="587" w:type="dxa"/>
            <w:vAlign w:val="center"/>
          </w:tcPr>
          <w:p>
            <w:pPr>
              <w:shd w:val="clear" w:color="auto" w:fill="F4B8FF"/>
              <w:rPr>
                <w:lang w:eastAsia="ja-JP"/>
              </w:rPr>
            </w:pPr>
          </w:p>
        </w:tc>
        <w:tc>
          <w:tcPr>
            <w:tcW w:w="650" w:type="dxa"/>
            <w:vAlign w:val="center"/>
          </w:tcPr>
          <w:p>
            <w:pPr>
              <w:shd w:val="clear" w:color="auto" w:fill="F4B8FF"/>
              <w:rPr>
                <w:lang w:eastAsia="ja-JP"/>
              </w:rPr>
            </w:pPr>
          </w:p>
        </w:tc>
        <w:tc>
          <w:tcPr>
            <w:tcW w:w="649" w:type="dxa"/>
            <w:vAlign w:val="center"/>
          </w:tcPr>
          <w:p>
            <w:pPr>
              <w:shd w:val="clear" w:color="auto" w:fill="F4B8FF"/>
              <w:rPr>
                <w:lang w:eastAsia="ja-JP"/>
              </w:rPr>
            </w:pPr>
          </w:p>
        </w:tc>
        <w:tc>
          <w:tcPr>
            <w:tcW w:w="650" w:type="dxa"/>
            <w:shd w:val="clear" w:color="auto" w:fill="BFBFBF"/>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lang w:val="en-GB"/>
              </w:rPr>
              <w:t>标准条款</w:t>
            </w:r>
          </w:p>
        </w:tc>
        <w:tc>
          <w:tcPr>
            <w:tcW w:w="608" w:type="dxa"/>
            <w:vAlign w:val="center"/>
          </w:tcPr>
          <w:p>
            <w:pPr>
              <w:shd w:val="clear" w:color="auto" w:fill="F4B8FF"/>
              <w:rPr>
                <w:lang w:eastAsia="ja-JP"/>
              </w:rPr>
            </w:pPr>
            <w:r>
              <w:rPr>
                <w:rFonts w:hint="eastAsia"/>
              </w:rPr>
              <w:t>7.1</w:t>
            </w:r>
          </w:p>
        </w:tc>
        <w:tc>
          <w:tcPr>
            <w:tcW w:w="630" w:type="dxa"/>
            <w:vAlign w:val="center"/>
          </w:tcPr>
          <w:p>
            <w:pPr>
              <w:shd w:val="clear" w:color="auto" w:fill="F4B8FF"/>
              <w:rPr>
                <w:lang w:eastAsia="ja-JP"/>
              </w:rPr>
            </w:pPr>
            <w:r>
              <w:rPr>
                <w:rFonts w:hint="eastAsia"/>
              </w:rPr>
              <w:t>7.2</w:t>
            </w:r>
          </w:p>
        </w:tc>
        <w:tc>
          <w:tcPr>
            <w:tcW w:w="615" w:type="dxa"/>
            <w:vAlign w:val="center"/>
          </w:tcPr>
          <w:p>
            <w:pPr>
              <w:shd w:val="clear" w:color="auto" w:fill="F4B8FF"/>
              <w:rPr>
                <w:lang w:eastAsia="ja-JP"/>
              </w:rPr>
            </w:pPr>
            <w:r>
              <w:rPr>
                <w:rFonts w:hint="eastAsia"/>
              </w:rPr>
              <w:t>7.3</w:t>
            </w:r>
          </w:p>
        </w:tc>
        <w:tc>
          <w:tcPr>
            <w:tcW w:w="645" w:type="dxa"/>
            <w:vAlign w:val="center"/>
          </w:tcPr>
          <w:p>
            <w:pPr>
              <w:shd w:val="clear" w:color="auto" w:fill="F4B8FF"/>
              <w:rPr>
                <w:lang w:eastAsia="ja-JP"/>
              </w:rPr>
            </w:pPr>
            <w:r>
              <w:rPr>
                <w:rFonts w:hint="eastAsia"/>
              </w:rPr>
              <w:t>7.4</w:t>
            </w:r>
          </w:p>
        </w:tc>
        <w:tc>
          <w:tcPr>
            <w:tcW w:w="637" w:type="dxa"/>
            <w:vAlign w:val="center"/>
          </w:tcPr>
          <w:p>
            <w:pPr>
              <w:shd w:val="clear" w:color="auto" w:fill="F4B8FF"/>
              <w:rPr>
                <w:lang w:eastAsia="ja-JP"/>
              </w:rPr>
            </w:pPr>
            <w:r>
              <w:rPr>
                <w:rFonts w:hint="eastAsia"/>
              </w:rPr>
              <w:t>7.5</w:t>
            </w:r>
          </w:p>
        </w:tc>
        <w:tc>
          <w:tcPr>
            <w:tcW w:w="623" w:type="dxa"/>
            <w:vAlign w:val="center"/>
          </w:tcPr>
          <w:p>
            <w:pPr>
              <w:shd w:val="clear" w:color="auto" w:fill="F4B8FF"/>
              <w:rPr>
                <w:lang w:eastAsia="ja-JP"/>
              </w:rPr>
            </w:pPr>
            <w:r>
              <w:rPr>
                <w:rFonts w:hint="eastAsia"/>
              </w:rPr>
              <w:t>8.1</w:t>
            </w:r>
          </w:p>
        </w:tc>
        <w:tc>
          <w:tcPr>
            <w:tcW w:w="637" w:type="dxa"/>
            <w:vAlign w:val="center"/>
          </w:tcPr>
          <w:p>
            <w:pPr>
              <w:shd w:val="clear" w:color="auto" w:fill="F4B8FF"/>
              <w:rPr>
                <w:lang w:eastAsia="ja-JP"/>
              </w:rPr>
            </w:pPr>
            <w:r>
              <w:rPr>
                <w:rFonts w:hint="eastAsia"/>
              </w:rPr>
              <w:t>8.2</w:t>
            </w:r>
          </w:p>
        </w:tc>
        <w:tc>
          <w:tcPr>
            <w:tcW w:w="688" w:type="dxa"/>
            <w:vAlign w:val="center"/>
          </w:tcPr>
          <w:p>
            <w:pPr>
              <w:shd w:val="clear" w:color="auto" w:fill="F4B8FF"/>
              <w:rPr>
                <w:lang w:eastAsia="ja-JP"/>
              </w:rPr>
            </w:pPr>
            <w:r>
              <w:rPr>
                <w:rFonts w:hint="eastAsia"/>
              </w:rPr>
              <w:t>8.3</w:t>
            </w:r>
          </w:p>
        </w:tc>
        <w:tc>
          <w:tcPr>
            <w:tcW w:w="600" w:type="dxa"/>
            <w:vAlign w:val="center"/>
          </w:tcPr>
          <w:p>
            <w:pPr>
              <w:shd w:val="clear" w:color="auto" w:fill="F4B8FF"/>
            </w:pPr>
            <w:r>
              <w:rPr>
                <w:rFonts w:hint="eastAsia"/>
              </w:rPr>
              <w:t>8.4</w:t>
            </w:r>
          </w:p>
        </w:tc>
        <w:tc>
          <w:tcPr>
            <w:tcW w:w="587" w:type="dxa"/>
            <w:vAlign w:val="center"/>
          </w:tcPr>
          <w:p>
            <w:pPr>
              <w:shd w:val="clear" w:color="auto" w:fill="F4B8FF"/>
            </w:pPr>
            <w:r>
              <w:rPr>
                <w:rFonts w:hint="eastAsia"/>
              </w:rPr>
              <w:t>8.5</w:t>
            </w:r>
          </w:p>
        </w:tc>
        <w:tc>
          <w:tcPr>
            <w:tcW w:w="650" w:type="dxa"/>
            <w:vAlign w:val="center"/>
          </w:tcPr>
          <w:p>
            <w:pPr>
              <w:shd w:val="clear" w:color="auto" w:fill="F4B8FF"/>
              <w:rPr>
                <w:lang w:eastAsia="ja-JP"/>
              </w:rPr>
            </w:pPr>
            <w:r>
              <w:rPr>
                <w:rFonts w:hint="eastAsia"/>
              </w:rPr>
              <w:t>8.6</w:t>
            </w:r>
          </w:p>
        </w:tc>
        <w:tc>
          <w:tcPr>
            <w:tcW w:w="649" w:type="dxa"/>
            <w:vAlign w:val="center"/>
          </w:tcPr>
          <w:p>
            <w:pPr>
              <w:shd w:val="clear" w:color="auto" w:fill="F4B8FF"/>
              <w:rPr>
                <w:lang w:eastAsia="ja-JP"/>
              </w:rPr>
            </w:pPr>
            <w:r>
              <w:rPr>
                <w:rFonts w:hint="eastAsia"/>
              </w:rPr>
              <w:t>8.7</w:t>
            </w:r>
          </w:p>
        </w:tc>
        <w:tc>
          <w:tcPr>
            <w:tcW w:w="650" w:type="dxa"/>
            <w:vAlign w:val="center"/>
          </w:tcPr>
          <w:p>
            <w:pPr>
              <w:shd w:val="clear" w:color="auto" w:fill="F4B8FF"/>
              <w:rPr>
                <w:lang w:eastAsia="ja-JP"/>
              </w:rPr>
            </w:pPr>
            <w:r>
              <w:rPr>
                <w:rFonts w:hint="eastAsia"/>
              </w:rPr>
              <w:t>8.8</w:t>
            </w:r>
          </w:p>
        </w:tc>
        <w:tc>
          <w:tcPr>
            <w:tcW w:w="650" w:type="dxa"/>
            <w:vAlign w:val="center"/>
          </w:tcPr>
          <w:p>
            <w:pPr>
              <w:shd w:val="clear" w:color="auto" w:fill="F4B8FF"/>
              <w:rPr>
                <w:lang w:eastAsia="ja-JP"/>
              </w:rPr>
            </w:pPr>
            <w:r>
              <w:rPr>
                <w:rFonts w:hint="eastAsia"/>
              </w:rPr>
              <w:t>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lang w:val="en-GB"/>
              </w:rPr>
              <w:t>评价*)</w:t>
            </w:r>
          </w:p>
        </w:tc>
        <w:tc>
          <w:tcPr>
            <w:tcW w:w="608" w:type="dxa"/>
            <w:vAlign w:val="center"/>
          </w:tcPr>
          <w:p>
            <w:pPr>
              <w:shd w:val="clear" w:color="auto" w:fill="F4B8FF"/>
              <w:rPr>
                <w:rFonts w:hint="eastAsia" w:eastAsia="宋体"/>
                <w:lang w:val="en-US" w:eastAsia="zh-CN"/>
              </w:rPr>
            </w:pPr>
            <w:r>
              <w:rPr>
                <w:rFonts w:hint="eastAsia"/>
                <w:lang w:val="en-US" w:eastAsia="zh-CN"/>
              </w:rPr>
              <w:t>1</w:t>
            </w:r>
          </w:p>
        </w:tc>
        <w:tc>
          <w:tcPr>
            <w:tcW w:w="630" w:type="dxa"/>
            <w:vAlign w:val="center"/>
          </w:tcPr>
          <w:p>
            <w:pPr>
              <w:shd w:val="clear" w:color="auto" w:fill="F4B8FF"/>
              <w:rPr>
                <w:rFonts w:hint="eastAsia" w:eastAsia="宋体"/>
                <w:lang w:val="en-US" w:eastAsia="zh-CN"/>
              </w:rPr>
            </w:pPr>
            <w:r>
              <w:rPr>
                <w:rFonts w:hint="eastAsia"/>
                <w:lang w:val="en-US" w:eastAsia="zh-CN"/>
              </w:rPr>
              <w:t>1</w:t>
            </w:r>
          </w:p>
        </w:tc>
        <w:tc>
          <w:tcPr>
            <w:tcW w:w="615" w:type="dxa"/>
            <w:vAlign w:val="center"/>
          </w:tcPr>
          <w:p>
            <w:pPr>
              <w:shd w:val="clear" w:color="auto" w:fill="F4B8FF"/>
              <w:rPr>
                <w:rFonts w:hint="eastAsia" w:eastAsia="宋体"/>
                <w:lang w:val="en-US" w:eastAsia="zh-CN"/>
              </w:rPr>
            </w:pPr>
            <w:r>
              <w:rPr>
                <w:rFonts w:hint="eastAsia"/>
                <w:lang w:val="en-US" w:eastAsia="zh-CN"/>
              </w:rPr>
              <w:t>1</w:t>
            </w:r>
          </w:p>
        </w:tc>
        <w:tc>
          <w:tcPr>
            <w:tcW w:w="645" w:type="dxa"/>
            <w:vAlign w:val="center"/>
          </w:tcPr>
          <w:p>
            <w:pPr>
              <w:shd w:val="clear" w:color="auto" w:fill="F4B8FF"/>
              <w:rPr>
                <w:rFonts w:hint="eastAsia" w:eastAsia="宋体"/>
                <w:lang w:val="en-US" w:eastAsia="zh-CN"/>
              </w:rPr>
            </w:pPr>
            <w:r>
              <w:rPr>
                <w:rFonts w:hint="eastAsia"/>
                <w:lang w:val="en-US" w:eastAsia="zh-CN"/>
              </w:rPr>
              <w:t>1</w:t>
            </w:r>
          </w:p>
        </w:tc>
        <w:tc>
          <w:tcPr>
            <w:tcW w:w="637" w:type="dxa"/>
            <w:vAlign w:val="center"/>
          </w:tcPr>
          <w:p>
            <w:pPr>
              <w:shd w:val="clear" w:color="auto" w:fill="F4B8FF"/>
              <w:rPr>
                <w:rFonts w:hint="eastAsia" w:eastAsia="宋体"/>
                <w:lang w:val="en-US" w:eastAsia="zh-CN"/>
              </w:rPr>
            </w:pPr>
            <w:r>
              <w:rPr>
                <w:rFonts w:hint="eastAsia"/>
                <w:lang w:val="en-US" w:eastAsia="zh-CN"/>
              </w:rPr>
              <w:t>1</w:t>
            </w:r>
          </w:p>
        </w:tc>
        <w:tc>
          <w:tcPr>
            <w:tcW w:w="623" w:type="dxa"/>
            <w:vAlign w:val="center"/>
          </w:tcPr>
          <w:p>
            <w:pPr>
              <w:shd w:val="clear" w:color="auto" w:fill="F4B8FF"/>
              <w:rPr>
                <w:rFonts w:hint="eastAsia" w:eastAsia="宋体"/>
                <w:lang w:val="en-US" w:eastAsia="zh-CN"/>
              </w:rPr>
            </w:pPr>
            <w:r>
              <w:rPr>
                <w:rFonts w:hint="eastAsia"/>
                <w:lang w:val="en-US" w:eastAsia="zh-CN"/>
              </w:rPr>
              <w:t>1</w:t>
            </w:r>
          </w:p>
        </w:tc>
        <w:tc>
          <w:tcPr>
            <w:tcW w:w="637" w:type="dxa"/>
            <w:vAlign w:val="center"/>
          </w:tcPr>
          <w:p>
            <w:pPr>
              <w:shd w:val="clear" w:color="auto" w:fill="F4B8FF"/>
              <w:rPr>
                <w:rFonts w:hint="eastAsia" w:eastAsia="宋体"/>
                <w:lang w:val="en-US" w:eastAsia="zh-CN"/>
              </w:rPr>
            </w:pPr>
            <w:r>
              <w:rPr>
                <w:rFonts w:hint="eastAsia"/>
                <w:lang w:val="en-US" w:eastAsia="zh-CN"/>
              </w:rPr>
              <w:t>1</w:t>
            </w:r>
          </w:p>
        </w:tc>
        <w:tc>
          <w:tcPr>
            <w:tcW w:w="688" w:type="dxa"/>
            <w:vAlign w:val="center"/>
          </w:tcPr>
          <w:p>
            <w:pPr>
              <w:shd w:val="clear" w:color="auto" w:fill="F4B8FF"/>
              <w:rPr>
                <w:rFonts w:hint="eastAsia" w:eastAsia="宋体"/>
                <w:lang w:val="en-US" w:eastAsia="zh-CN"/>
              </w:rPr>
            </w:pPr>
            <w:r>
              <w:rPr>
                <w:rFonts w:hint="eastAsia"/>
                <w:lang w:val="en-US" w:eastAsia="zh-CN"/>
              </w:rPr>
              <w:t>1</w:t>
            </w:r>
          </w:p>
        </w:tc>
        <w:tc>
          <w:tcPr>
            <w:tcW w:w="600" w:type="dxa"/>
            <w:vAlign w:val="center"/>
          </w:tcPr>
          <w:p>
            <w:pPr>
              <w:shd w:val="clear" w:color="auto" w:fill="F4B8FF"/>
              <w:rPr>
                <w:rFonts w:hint="eastAsia" w:eastAsia="宋体"/>
                <w:lang w:val="en-US" w:eastAsia="zh-CN"/>
              </w:rPr>
            </w:pPr>
            <w:r>
              <w:rPr>
                <w:rFonts w:hint="eastAsia"/>
                <w:lang w:val="en-US" w:eastAsia="zh-CN"/>
              </w:rPr>
              <w:t>1</w:t>
            </w:r>
          </w:p>
        </w:tc>
        <w:tc>
          <w:tcPr>
            <w:tcW w:w="587" w:type="dxa"/>
            <w:vAlign w:val="center"/>
          </w:tcPr>
          <w:p>
            <w:pPr>
              <w:shd w:val="clear" w:color="auto" w:fill="F4B8FF"/>
              <w:rPr>
                <w:rFonts w:hint="eastAsia" w:eastAsia="宋体"/>
                <w:lang w:val="en-US" w:eastAsia="zh-CN"/>
              </w:rPr>
            </w:pPr>
            <w:r>
              <w:rPr>
                <w:rFonts w:hint="eastAsia"/>
                <w:lang w:val="en-US" w:eastAsia="zh-CN"/>
              </w:rPr>
              <w:t>3</w:t>
            </w:r>
          </w:p>
        </w:tc>
        <w:tc>
          <w:tcPr>
            <w:tcW w:w="650" w:type="dxa"/>
            <w:vAlign w:val="center"/>
          </w:tcPr>
          <w:p>
            <w:pPr>
              <w:shd w:val="clear" w:color="auto" w:fill="F4B8FF"/>
              <w:rPr>
                <w:rFonts w:hint="eastAsia" w:eastAsia="宋体"/>
                <w:lang w:val="en-US" w:eastAsia="zh-CN"/>
              </w:rPr>
            </w:pPr>
            <w:r>
              <w:rPr>
                <w:rFonts w:hint="eastAsia"/>
                <w:lang w:val="en-US" w:eastAsia="zh-CN"/>
              </w:rPr>
              <w:t>1</w:t>
            </w:r>
          </w:p>
        </w:tc>
        <w:tc>
          <w:tcPr>
            <w:tcW w:w="649" w:type="dxa"/>
            <w:vAlign w:val="center"/>
          </w:tcPr>
          <w:p>
            <w:pPr>
              <w:shd w:val="clear" w:color="auto" w:fill="F4B8FF"/>
              <w:rPr>
                <w:rFonts w:hint="eastAsia" w:eastAsia="宋体"/>
                <w:lang w:val="en-US" w:eastAsia="zh-CN"/>
              </w:rPr>
            </w:pPr>
            <w:r>
              <w:rPr>
                <w:rFonts w:hint="eastAsia"/>
                <w:lang w:val="en-US" w:eastAsia="zh-CN"/>
              </w:rPr>
              <w:t>3</w:t>
            </w:r>
          </w:p>
        </w:tc>
        <w:tc>
          <w:tcPr>
            <w:tcW w:w="650" w:type="dxa"/>
            <w:vAlign w:val="center"/>
          </w:tcPr>
          <w:p>
            <w:pPr>
              <w:shd w:val="clear" w:color="auto" w:fill="F4B8FF"/>
              <w:rPr>
                <w:rFonts w:hint="eastAsia" w:eastAsia="宋体"/>
                <w:lang w:val="en-US" w:eastAsia="zh-CN"/>
              </w:rPr>
            </w:pPr>
            <w:r>
              <w:rPr>
                <w:rFonts w:hint="eastAsia"/>
                <w:lang w:val="en-US" w:eastAsia="zh-CN"/>
              </w:rPr>
              <w:t>1</w:t>
            </w:r>
          </w:p>
        </w:tc>
        <w:tc>
          <w:tcPr>
            <w:tcW w:w="650" w:type="dxa"/>
            <w:vAlign w:val="center"/>
          </w:tcPr>
          <w:p>
            <w:pPr>
              <w:shd w:val="clear" w:color="auto" w:fill="F4B8FF"/>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rPr>
              <w:t>不符合数量</w:t>
            </w:r>
          </w:p>
        </w:tc>
        <w:tc>
          <w:tcPr>
            <w:tcW w:w="608" w:type="dxa"/>
            <w:vAlign w:val="center"/>
          </w:tcPr>
          <w:p>
            <w:pPr>
              <w:shd w:val="clear" w:color="auto" w:fill="F4B8FF"/>
              <w:rPr>
                <w:lang w:eastAsia="ja-JP"/>
              </w:rPr>
            </w:pPr>
          </w:p>
        </w:tc>
        <w:tc>
          <w:tcPr>
            <w:tcW w:w="630" w:type="dxa"/>
            <w:vAlign w:val="center"/>
          </w:tcPr>
          <w:p>
            <w:pPr>
              <w:shd w:val="clear" w:color="auto" w:fill="F4B8FF"/>
              <w:rPr>
                <w:lang w:eastAsia="ja-JP"/>
              </w:rPr>
            </w:pPr>
          </w:p>
        </w:tc>
        <w:tc>
          <w:tcPr>
            <w:tcW w:w="615" w:type="dxa"/>
            <w:vAlign w:val="center"/>
          </w:tcPr>
          <w:p>
            <w:pPr>
              <w:shd w:val="clear" w:color="auto" w:fill="F4B8FF"/>
              <w:rPr>
                <w:lang w:eastAsia="ja-JP"/>
              </w:rPr>
            </w:pPr>
          </w:p>
        </w:tc>
        <w:tc>
          <w:tcPr>
            <w:tcW w:w="645" w:type="dxa"/>
            <w:vAlign w:val="center"/>
          </w:tcPr>
          <w:p>
            <w:pPr>
              <w:shd w:val="clear" w:color="auto" w:fill="F4B8FF"/>
              <w:rPr>
                <w:lang w:eastAsia="ja-JP"/>
              </w:rPr>
            </w:pPr>
          </w:p>
        </w:tc>
        <w:tc>
          <w:tcPr>
            <w:tcW w:w="637" w:type="dxa"/>
            <w:vAlign w:val="center"/>
          </w:tcPr>
          <w:p>
            <w:pPr>
              <w:shd w:val="clear" w:color="auto" w:fill="F4B8FF"/>
              <w:rPr>
                <w:lang w:eastAsia="ja-JP"/>
              </w:rPr>
            </w:pPr>
          </w:p>
        </w:tc>
        <w:tc>
          <w:tcPr>
            <w:tcW w:w="623" w:type="dxa"/>
            <w:vAlign w:val="center"/>
          </w:tcPr>
          <w:p>
            <w:pPr>
              <w:shd w:val="clear" w:color="auto" w:fill="F4B8FF"/>
              <w:rPr>
                <w:lang w:eastAsia="ja-JP"/>
              </w:rPr>
            </w:pPr>
          </w:p>
        </w:tc>
        <w:tc>
          <w:tcPr>
            <w:tcW w:w="637" w:type="dxa"/>
            <w:tcBorders>
              <w:bottom w:val="single" w:color="auto" w:sz="4" w:space="0"/>
            </w:tcBorders>
            <w:vAlign w:val="center"/>
          </w:tcPr>
          <w:p>
            <w:pPr>
              <w:shd w:val="clear" w:color="auto" w:fill="F4B8FF"/>
              <w:rPr>
                <w:lang w:eastAsia="ja-JP"/>
              </w:rPr>
            </w:pPr>
          </w:p>
        </w:tc>
        <w:tc>
          <w:tcPr>
            <w:tcW w:w="688" w:type="dxa"/>
            <w:tcBorders>
              <w:bottom w:val="single" w:color="auto" w:sz="4" w:space="0"/>
            </w:tcBorders>
            <w:vAlign w:val="center"/>
          </w:tcPr>
          <w:p>
            <w:pPr>
              <w:shd w:val="clear" w:color="auto" w:fill="F4B8FF"/>
              <w:rPr>
                <w:lang w:eastAsia="ja-JP"/>
              </w:rPr>
            </w:pPr>
          </w:p>
        </w:tc>
        <w:tc>
          <w:tcPr>
            <w:tcW w:w="600" w:type="dxa"/>
            <w:tcBorders>
              <w:bottom w:val="single" w:color="auto" w:sz="4" w:space="0"/>
            </w:tcBorders>
            <w:vAlign w:val="center"/>
          </w:tcPr>
          <w:p>
            <w:pPr>
              <w:shd w:val="clear" w:color="auto" w:fill="F4B8FF"/>
              <w:rPr>
                <w:lang w:eastAsia="ja-JP"/>
              </w:rPr>
            </w:pPr>
          </w:p>
        </w:tc>
        <w:tc>
          <w:tcPr>
            <w:tcW w:w="587" w:type="dxa"/>
            <w:tcBorders>
              <w:bottom w:val="single" w:color="auto" w:sz="4" w:space="0"/>
            </w:tcBorders>
            <w:vAlign w:val="center"/>
          </w:tcPr>
          <w:p>
            <w:pPr>
              <w:shd w:val="clear" w:color="auto" w:fill="F4B8FF"/>
              <w:rPr>
                <w:rFonts w:hint="default" w:eastAsia="宋体"/>
                <w:lang w:val="en-US" w:eastAsia="zh-CN"/>
              </w:rPr>
            </w:pPr>
            <w:r>
              <w:rPr>
                <w:rFonts w:hint="eastAsia"/>
                <w:lang w:val="en-US" w:eastAsia="zh-CN"/>
              </w:rPr>
              <w:t>01</w:t>
            </w:r>
          </w:p>
        </w:tc>
        <w:tc>
          <w:tcPr>
            <w:tcW w:w="650" w:type="dxa"/>
            <w:tcBorders>
              <w:bottom w:val="single" w:color="auto" w:sz="4" w:space="0"/>
            </w:tcBorders>
            <w:vAlign w:val="center"/>
          </w:tcPr>
          <w:p>
            <w:pPr>
              <w:shd w:val="clear" w:color="auto" w:fill="F4B8FF"/>
              <w:rPr>
                <w:lang w:eastAsia="ja-JP"/>
              </w:rPr>
            </w:pPr>
          </w:p>
        </w:tc>
        <w:tc>
          <w:tcPr>
            <w:tcW w:w="649" w:type="dxa"/>
            <w:tcBorders>
              <w:bottom w:val="single" w:color="auto" w:sz="4" w:space="0"/>
            </w:tcBorders>
            <w:vAlign w:val="center"/>
          </w:tcPr>
          <w:p>
            <w:pPr>
              <w:shd w:val="clear" w:color="auto" w:fill="F4B8FF"/>
              <w:rPr>
                <w:rFonts w:hint="default" w:eastAsia="宋体"/>
                <w:lang w:val="en-US" w:eastAsia="zh-CN"/>
              </w:rPr>
            </w:pPr>
            <w:r>
              <w:rPr>
                <w:rFonts w:hint="eastAsia"/>
                <w:lang w:val="en-US" w:eastAsia="zh-CN"/>
              </w:rPr>
              <w:t>02</w:t>
            </w:r>
          </w:p>
        </w:tc>
        <w:tc>
          <w:tcPr>
            <w:tcW w:w="650" w:type="dxa"/>
            <w:tcBorders>
              <w:bottom w:val="single" w:color="auto" w:sz="4" w:space="0"/>
            </w:tcBorders>
            <w:vAlign w:val="center"/>
          </w:tcPr>
          <w:p>
            <w:pPr>
              <w:shd w:val="clear" w:color="auto" w:fill="F4B8FF"/>
              <w:rPr>
                <w:lang w:eastAsia="ja-JP"/>
              </w:rPr>
            </w:pPr>
          </w:p>
        </w:tc>
        <w:tc>
          <w:tcPr>
            <w:tcW w:w="650" w:type="dxa"/>
            <w:tcBorders>
              <w:bottom w:val="single" w:color="auto" w:sz="4" w:space="0"/>
            </w:tcBorders>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lang w:val="en-GB"/>
              </w:rPr>
              <w:t>标准条款</w:t>
            </w:r>
          </w:p>
        </w:tc>
        <w:tc>
          <w:tcPr>
            <w:tcW w:w="608" w:type="dxa"/>
            <w:vAlign w:val="center"/>
          </w:tcPr>
          <w:p>
            <w:pPr>
              <w:shd w:val="clear" w:color="auto" w:fill="F4B8FF"/>
              <w:rPr>
                <w:lang w:eastAsia="ja-JP"/>
              </w:rPr>
            </w:pPr>
            <w:r>
              <w:rPr>
                <w:rFonts w:hint="eastAsia"/>
              </w:rPr>
              <w:t>9.1</w:t>
            </w:r>
          </w:p>
        </w:tc>
        <w:tc>
          <w:tcPr>
            <w:tcW w:w="630" w:type="dxa"/>
            <w:vAlign w:val="center"/>
          </w:tcPr>
          <w:p>
            <w:pPr>
              <w:shd w:val="clear" w:color="auto" w:fill="F4B8FF"/>
              <w:rPr>
                <w:lang w:eastAsia="ja-JP"/>
              </w:rPr>
            </w:pPr>
            <w:r>
              <w:rPr>
                <w:rFonts w:hint="eastAsia"/>
              </w:rPr>
              <w:t>9.2</w:t>
            </w:r>
          </w:p>
        </w:tc>
        <w:tc>
          <w:tcPr>
            <w:tcW w:w="615" w:type="dxa"/>
            <w:vAlign w:val="center"/>
          </w:tcPr>
          <w:p>
            <w:pPr>
              <w:shd w:val="clear" w:color="auto" w:fill="F4B8FF"/>
              <w:rPr>
                <w:lang w:eastAsia="ja-JP"/>
              </w:rPr>
            </w:pPr>
            <w:r>
              <w:rPr>
                <w:rFonts w:hint="eastAsia"/>
              </w:rPr>
              <w:t>9.3</w:t>
            </w:r>
          </w:p>
        </w:tc>
        <w:tc>
          <w:tcPr>
            <w:tcW w:w="645" w:type="dxa"/>
            <w:vAlign w:val="center"/>
          </w:tcPr>
          <w:p>
            <w:pPr>
              <w:shd w:val="clear" w:color="auto" w:fill="F4B8FF"/>
              <w:rPr>
                <w:lang w:eastAsia="ja-JP"/>
              </w:rPr>
            </w:pPr>
            <w:r>
              <w:rPr>
                <w:rFonts w:hint="eastAsia"/>
              </w:rPr>
              <w:t>10.1</w:t>
            </w:r>
          </w:p>
        </w:tc>
        <w:tc>
          <w:tcPr>
            <w:tcW w:w="637" w:type="dxa"/>
            <w:vAlign w:val="center"/>
          </w:tcPr>
          <w:p>
            <w:pPr>
              <w:shd w:val="clear" w:color="auto" w:fill="F4B8FF"/>
              <w:rPr>
                <w:lang w:eastAsia="ja-JP"/>
              </w:rPr>
            </w:pPr>
            <w:r>
              <w:rPr>
                <w:rFonts w:hint="eastAsia"/>
              </w:rPr>
              <w:t>10.2</w:t>
            </w:r>
          </w:p>
        </w:tc>
        <w:tc>
          <w:tcPr>
            <w:tcW w:w="623" w:type="dxa"/>
            <w:vAlign w:val="center"/>
          </w:tcPr>
          <w:p>
            <w:pPr>
              <w:shd w:val="clear" w:color="auto" w:fill="F4B8FF"/>
              <w:rPr>
                <w:lang w:eastAsia="ja-JP"/>
              </w:rPr>
            </w:pPr>
            <w:r>
              <w:rPr>
                <w:rFonts w:hint="eastAsia"/>
              </w:rPr>
              <w:t>10.3</w:t>
            </w:r>
          </w:p>
        </w:tc>
        <w:tc>
          <w:tcPr>
            <w:tcW w:w="637" w:type="dxa"/>
            <w:shd w:val="pct25" w:color="auto" w:fill="auto"/>
            <w:vAlign w:val="center"/>
          </w:tcPr>
          <w:p>
            <w:pPr>
              <w:shd w:val="clear" w:color="auto" w:fill="F4B8FF"/>
              <w:rPr>
                <w:lang w:eastAsia="ja-JP"/>
              </w:rPr>
            </w:pPr>
          </w:p>
        </w:tc>
        <w:tc>
          <w:tcPr>
            <w:tcW w:w="688" w:type="dxa"/>
            <w:shd w:val="pct25" w:color="auto" w:fill="auto"/>
            <w:vAlign w:val="center"/>
          </w:tcPr>
          <w:p>
            <w:pPr>
              <w:shd w:val="clear" w:color="auto" w:fill="F4B8FF"/>
              <w:rPr>
                <w:lang w:eastAsia="ja-JP"/>
              </w:rPr>
            </w:pPr>
          </w:p>
        </w:tc>
        <w:tc>
          <w:tcPr>
            <w:tcW w:w="600" w:type="dxa"/>
            <w:shd w:val="pct25" w:color="auto" w:fill="auto"/>
            <w:vAlign w:val="center"/>
          </w:tcPr>
          <w:p>
            <w:pPr>
              <w:shd w:val="clear" w:color="auto" w:fill="F4B8FF"/>
              <w:rPr>
                <w:lang w:eastAsia="ja-JP"/>
              </w:rPr>
            </w:pPr>
          </w:p>
        </w:tc>
        <w:tc>
          <w:tcPr>
            <w:tcW w:w="587"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c>
          <w:tcPr>
            <w:tcW w:w="649"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lang w:val="en-GB"/>
              </w:rPr>
              <w:t>评价*)</w:t>
            </w:r>
          </w:p>
        </w:tc>
        <w:tc>
          <w:tcPr>
            <w:tcW w:w="608" w:type="dxa"/>
            <w:vAlign w:val="center"/>
          </w:tcPr>
          <w:p>
            <w:pPr>
              <w:shd w:val="clear" w:color="auto" w:fill="F4B8FF"/>
              <w:rPr>
                <w:rFonts w:hint="eastAsia" w:eastAsia="宋体"/>
                <w:lang w:val="en-US" w:eastAsia="zh-CN"/>
              </w:rPr>
            </w:pPr>
            <w:r>
              <w:rPr>
                <w:rFonts w:hint="eastAsia"/>
                <w:lang w:val="en-US" w:eastAsia="zh-CN"/>
              </w:rPr>
              <w:t>1</w:t>
            </w:r>
          </w:p>
        </w:tc>
        <w:tc>
          <w:tcPr>
            <w:tcW w:w="630" w:type="dxa"/>
            <w:vAlign w:val="center"/>
          </w:tcPr>
          <w:p>
            <w:pPr>
              <w:shd w:val="clear" w:color="auto" w:fill="F4B8FF"/>
              <w:rPr>
                <w:rFonts w:hint="eastAsia" w:eastAsia="宋体"/>
                <w:lang w:val="en-US" w:eastAsia="zh-CN"/>
              </w:rPr>
            </w:pPr>
            <w:r>
              <w:rPr>
                <w:rFonts w:hint="eastAsia"/>
                <w:lang w:val="en-US" w:eastAsia="zh-CN"/>
              </w:rPr>
              <w:t>1</w:t>
            </w:r>
          </w:p>
        </w:tc>
        <w:tc>
          <w:tcPr>
            <w:tcW w:w="615" w:type="dxa"/>
            <w:vAlign w:val="center"/>
          </w:tcPr>
          <w:p>
            <w:pPr>
              <w:shd w:val="clear" w:color="auto" w:fill="F4B8FF"/>
              <w:rPr>
                <w:rFonts w:hint="eastAsia" w:eastAsia="宋体"/>
                <w:lang w:val="en-US" w:eastAsia="zh-CN"/>
              </w:rPr>
            </w:pPr>
            <w:r>
              <w:rPr>
                <w:rFonts w:hint="eastAsia"/>
                <w:lang w:val="en-US" w:eastAsia="zh-CN"/>
              </w:rPr>
              <w:t>1</w:t>
            </w:r>
          </w:p>
        </w:tc>
        <w:tc>
          <w:tcPr>
            <w:tcW w:w="645" w:type="dxa"/>
            <w:vAlign w:val="center"/>
          </w:tcPr>
          <w:p>
            <w:pPr>
              <w:shd w:val="clear" w:color="auto" w:fill="F4B8FF"/>
              <w:rPr>
                <w:rFonts w:hint="eastAsia" w:eastAsia="宋体"/>
                <w:lang w:val="en-US" w:eastAsia="zh-CN"/>
              </w:rPr>
            </w:pPr>
            <w:r>
              <w:rPr>
                <w:rFonts w:hint="eastAsia"/>
                <w:lang w:val="en-US" w:eastAsia="zh-CN"/>
              </w:rPr>
              <w:t>1</w:t>
            </w:r>
          </w:p>
        </w:tc>
        <w:tc>
          <w:tcPr>
            <w:tcW w:w="637" w:type="dxa"/>
            <w:vAlign w:val="center"/>
          </w:tcPr>
          <w:p>
            <w:pPr>
              <w:shd w:val="clear" w:color="auto" w:fill="F4B8FF"/>
              <w:rPr>
                <w:rFonts w:hint="eastAsia" w:eastAsia="宋体"/>
                <w:lang w:val="en-US" w:eastAsia="zh-CN"/>
              </w:rPr>
            </w:pPr>
            <w:r>
              <w:rPr>
                <w:rFonts w:hint="eastAsia"/>
                <w:lang w:val="en-US" w:eastAsia="zh-CN"/>
              </w:rPr>
              <w:t>1</w:t>
            </w:r>
          </w:p>
        </w:tc>
        <w:tc>
          <w:tcPr>
            <w:tcW w:w="623" w:type="dxa"/>
            <w:vAlign w:val="center"/>
          </w:tcPr>
          <w:p>
            <w:pPr>
              <w:shd w:val="clear" w:color="auto" w:fill="F4B8FF"/>
              <w:rPr>
                <w:rFonts w:hint="eastAsia" w:eastAsia="宋体"/>
                <w:lang w:val="en-US" w:eastAsia="zh-CN"/>
              </w:rPr>
            </w:pPr>
            <w:r>
              <w:rPr>
                <w:rFonts w:hint="eastAsia"/>
                <w:lang w:val="en-US" w:eastAsia="zh-CN"/>
              </w:rPr>
              <w:t>1</w:t>
            </w:r>
          </w:p>
        </w:tc>
        <w:tc>
          <w:tcPr>
            <w:tcW w:w="637" w:type="dxa"/>
            <w:shd w:val="pct25" w:color="auto" w:fill="auto"/>
            <w:vAlign w:val="center"/>
          </w:tcPr>
          <w:p>
            <w:pPr>
              <w:shd w:val="clear" w:color="auto" w:fill="F4B8FF"/>
              <w:rPr>
                <w:lang w:eastAsia="ja-JP"/>
              </w:rPr>
            </w:pPr>
          </w:p>
        </w:tc>
        <w:tc>
          <w:tcPr>
            <w:tcW w:w="688" w:type="dxa"/>
            <w:shd w:val="pct25" w:color="auto" w:fill="auto"/>
            <w:vAlign w:val="center"/>
          </w:tcPr>
          <w:p>
            <w:pPr>
              <w:shd w:val="clear" w:color="auto" w:fill="F4B8FF"/>
              <w:rPr>
                <w:lang w:eastAsia="ja-JP"/>
              </w:rPr>
            </w:pPr>
          </w:p>
        </w:tc>
        <w:tc>
          <w:tcPr>
            <w:tcW w:w="600" w:type="dxa"/>
            <w:shd w:val="pct25" w:color="auto" w:fill="auto"/>
            <w:vAlign w:val="center"/>
          </w:tcPr>
          <w:p>
            <w:pPr>
              <w:shd w:val="clear" w:color="auto" w:fill="F4B8FF"/>
              <w:rPr>
                <w:lang w:eastAsia="ja-JP"/>
              </w:rPr>
            </w:pPr>
          </w:p>
        </w:tc>
        <w:tc>
          <w:tcPr>
            <w:tcW w:w="587"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c>
          <w:tcPr>
            <w:tcW w:w="649"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rPr>
              <w:t>不符合数量</w:t>
            </w:r>
          </w:p>
        </w:tc>
        <w:tc>
          <w:tcPr>
            <w:tcW w:w="608" w:type="dxa"/>
            <w:vAlign w:val="center"/>
          </w:tcPr>
          <w:p>
            <w:pPr>
              <w:shd w:val="clear" w:color="auto" w:fill="F4B8FF"/>
              <w:rPr>
                <w:lang w:eastAsia="ja-JP"/>
              </w:rPr>
            </w:pPr>
          </w:p>
        </w:tc>
        <w:tc>
          <w:tcPr>
            <w:tcW w:w="630" w:type="dxa"/>
            <w:vAlign w:val="center"/>
          </w:tcPr>
          <w:p>
            <w:pPr>
              <w:shd w:val="clear" w:color="auto" w:fill="F4B8FF"/>
              <w:rPr>
                <w:lang w:eastAsia="ja-JP"/>
              </w:rPr>
            </w:pPr>
          </w:p>
        </w:tc>
        <w:tc>
          <w:tcPr>
            <w:tcW w:w="615" w:type="dxa"/>
            <w:vAlign w:val="center"/>
          </w:tcPr>
          <w:p>
            <w:pPr>
              <w:shd w:val="clear" w:color="auto" w:fill="F4B8FF"/>
              <w:rPr>
                <w:lang w:eastAsia="ja-JP"/>
              </w:rPr>
            </w:pPr>
          </w:p>
        </w:tc>
        <w:tc>
          <w:tcPr>
            <w:tcW w:w="645" w:type="dxa"/>
            <w:vAlign w:val="center"/>
          </w:tcPr>
          <w:p>
            <w:pPr>
              <w:shd w:val="clear" w:color="auto" w:fill="F4B8FF"/>
              <w:rPr>
                <w:lang w:eastAsia="ja-JP"/>
              </w:rPr>
            </w:pPr>
          </w:p>
        </w:tc>
        <w:tc>
          <w:tcPr>
            <w:tcW w:w="637" w:type="dxa"/>
            <w:vAlign w:val="center"/>
          </w:tcPr>
          <w:p>
            <w:pPr>
              <w:shd w:val="clear" w:color="auto" w:fill="F4B8FF"/>
              <w:rPr>
                <w:lang w:eastAsia="ja-JP"/>
              </w:rPr>
            </w:pPr>
          </w:p>
        </w:tc>
        <w:tc>
          <w:tcPr>
            <w:tcW w:w="623" w:type="dxa"/>
            <w:vAlign w:val="center"/>
          </w:tcPr>
          <w:p>
            <w:pPr>
              <w:shd w:val="clear" w:color="auto" w:fill="F4B8FF"/>
              <w:rPr>
                <w:lang w:eastAsia="ja-JP"/>
              </w:rPr>
            </w:pPr>
          </w:p>
        </w:tc>
        <w:tc>
          <w:tcPr>
            <w:tcW w:w="637" w:type="dxa"/>
            <w:shd w:val="pct25" w:color="auto" w:fill="auto"/>
            <w:vAlign w:val="center"/>
          </w:tcPr>
          <w:p>
            <w:pPr>
              <w:shd w:val="clear" w:color="auto" w:fill="F4B8FF"/>
              <w:rPr>
                <w:lang w:eastAsia="ja-JP"/>
              </w:rPr>
            </w:pPr>
          </w:p>
        </w:tc>
        <w:tc>
          <w:tcPr>
            <w:tcW w:w="688" w:type="dxa"/>
            <w:shd w:val="pct25" w:color="auto" w:fill="auto"/>
            <w:vAlign w:val="center"/>
          </w:tcPr>
          <w:p>
            <w:pPr>
              <w:shd w:val="clear" w:color="auto" w:fill="F4B8FF"/>
              <w:rPr>
                <w:lang w:eastAsia="ja-JP"/>
              </w:rPr>
            </w:pPr>
          </w:p>
        </w:tc>
        <w:tc>
          <w:tcPr>
            <w:tcW w:w="600" w:type="dxa"/>
            <w:shd w:val="pct25" w:color="auto" w:fill="auto"/>
            <w:vAlign w:val="center"/>
          </w:tcPr>
          <w:p>
            <w:pPr>
              <w:shd w:val="clear" w:color="auto" w:fill="F4B8FF"/>
              <w:rPr>
                <w:lang w:eastAsia="ja-JP"/>
              </w:rPr>
            </w:pPr>
          </w:p>
        </w:tc>
        <w:tc>
          <w:tcPr>
            <w:tcW w:w="587"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c>
          <w:tcPr>
            <w:tcW w:w="649"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r>
    </w:tbl>
    <w:p>
      <w:pPr>
        <w:shd w:val="clear" w:color="auto" w:fill="F4B8FF"/>
      </w:pPr>
    </w:p>
    <w:p>
      <w:pPr>
        <w:shd w:val="clear" w:color="auto" w:fill="F4B8FF"/>
      </w:pPr>
    </w:p>
    <w:p>
      <w:pPr>
        <w:shd w:val="clear" w:color="auto" w:fill="F4B8FF"/>
      </w:pPr>
      <w:r>
        <w:t xml:space="preserve">*评价: </w:t>
      </w:r>
      <w:r>
        <w:tab/>
      </w:r>
      <w:r>
        <w:t>1 =符合</w:t>
      </w:r>
    </w:p>
    <w:p>
      <w:pPr>
        <w:shd w:val="clear" w:color="auto" w:fill="F4B8FF"/>
      </w:pPr>
      <w:r>
        <w:tab/>
      </w:r>
      <w:r>
        <w:tab/>
      </w:r>
      <w:r>
        <w:t>2 =这次审核没审</w:t>
      </w:r>
    </w:p>
    <w:p>
      <w:pPr>
        <w:shd w:val="clear" w:color="auto" w:fill="F4B8FF"/>
      </w:pPr>
      <w:r>
        <w:tab/>
      </w:r>
      <w:r>
        <w:tab/>
      </w:r>
      <w:r>
        <w:t xml:space="preserve">3 =失效/不符合(参见不符合报告)  </w:t>
      </w:r>
    </w:p>
    <w:p>
      <w:pPr>
        <w:shd w:val="clear" w:color="auto" w:fill="F4B8FF"/>
      </w:pPr>
      <w:r>
        <w:tab/>
      </w:r>
      <w:r>
        <w:tab/>
      </w:r>
      <w:r>
        <w:t>4 =不适用</w:t>
      </w:r>
    </w:p>
    <w:p>
      <w:pPr>
        <w:pStyle w:val="2"/>
        <w:rPr>
          <w:rFonts w:hint="default"/>
          <w:lang w:val="en-US" w:eastAsia="zh-CN"/>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Arial-BoldMT">
    <w:altName w:val="Arial"/>
    <w:panose1 w:val="00000000000000000000"/>
    <w:charset w:val="00"/>
    <w:family w:val="swiss"/>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Helvetica">
    <w:panose1 w:val="020B0604020202030204"/>
    <w:charset w:val="00"/>
    <w:family w:val="auto"/>
    <w:pitch w:val="default"/>
    <w:sig w:usb0="00000000" w:usb1="00000000" w:usb2="00000000" w:usb3="00000000" w:csb0="00000093" w:csb1="00000000"/>
  </w:font>
  <w:font w:name="Wingdings">
    <w:panose1 w:val="05000000000000000000"/>
    <w:charset w:val="00"/>
    <w:family w:val="auto"/>
    <w:pitch w:val="default"/>
    <w:sig w:usb0="00000000" w:usb1="00000000" w:usb2="00000000" w:usb3="00000000" w:csb0="80000000" w:csb1="00000000"/>
  </w:font>
  <w:font w:name="方正仿宋简体">
    <w:altName w:val="宋体"/>
    <w:panose1 w:val="00000000000000000000"/>
    <w:charset w:val="86"/>
    <w:family w:val="modern"/>
    <w:pitch w:val="default"/>
    <w:sig w:usb0="00000000" w:usb1="00000000" w:usb2="00000010" w:usb3="00000000" w:csb0="00040000" w:csb1="00000000"/>
  </w:font>
  <w:font w:name="方正仿宋简体">
    <w:altName w:val="微软雅黑"/>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20"/>
        <w:rFonts w:hint="default"/>
      </w:rPr>
    </w:pPr>
    <w:r>
      <w:pict>
        <v:shape id="_x0000_s4097" o:spid="_x0000_s4097" o:spt="202" type="#_x0000_t202" style="position:absolute;left:0pt;margin-left:396.85pt;margin-top:10.35pt;height:20.2pt;width:101.55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20"/>
        <w:rFonts w:hint="default"/>
      </w:rPr>
      <w:t>北京国标联合认证有限公司</w:t>
    </w:r>
    <w:r>
      <w:rPr>
        <w:rStyle w:val="20"/>
        <w:rFonts w:hint="default"/>
      </w:rPr>
      <w:tab/>
    </w:r>
    <w:r>
      <w:rPr>
        <w:rStyle w:val="20"/>
        <w:rFonts w:hint="default"/>
      </w:rPr>
      <w:tab/>
    </w:r>
    <w:r>
      <w:rPr>
        <w:rStyle w:val="20"/>
        <w:rFonts w:hint="default"/>
      </w:rPr>
      <w:tab/>
    </w:r>
  </w:p>
  <w:p>
    <w:pPr>
      <w:pStyle w:val="7"/>
      <w:pBdr>
        <w:bottom w:val="single" w:color="auto" w:sz="4" w:space="1"/>
      </w:pBdr>
      <w:spacing w:line="320" w:lineRule="exact"/>
      <w:ind w:firstLine="756" w:firstLineChars="400"/>
      <w:jc w:val="left"/>
    </w:pPr>
    <w:r>
      <w:rPr>
        <w:rStyle w:val="20"/>
        <w:rFonts w:hint="default"/>
        <w:w w:val="90"/>
      </w:rPr>
      <w:t>Beijing International Standard united Certification Co.,Ltd.</w:t>
    </w:r>
    <w:r>
      <w:rPr>
        <w:rStyle w:val="20"/>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83C7BF"/>
    <w:multiLevelType w:val="singleLevel"/>
    <w:tmpl w:val="8983C7BF"/>
    <w:lvl w:ilvl="0" w:tentative="0">
      <w:start w:val="1"/>
      <w:numFmt w:val="decimal"/>
      <w:suff w:val="space"/>
      <w:lvlText w:val="%1."/>
      <w:lvlJc w:val="left"/>
    </w:lvl>
  </w:abstractNum>
  <w:abstractNum w:abstractNumId="1">
    <w:nsid w:val="91573223"/>
    <w:multiLevelType w:val="singleLevel"/>
    <w:tmpl w:val="91573223"/>
    <w:lvl w:ilvl="0" w:tentative="0">
      <w:start w:val="1"/>
      <w:numFmt w:val="bullet"/>
      <w:lvlText w:val=""/>
      <w:lvlJc w:val="left"/>
      <w:pPr>
        <w:ind w:left="420" w:hanging="420"/>
      </w:pPr>
      <w:rPr>
        <w:rFonts w:hint="default" w:ascii="Wingdings" w:hAnsi="Wingdings"/>
      </w:rPr>
    </w:lvl>
  </w:abstractNum>
  <w:abstractNum w:abstractNumId="2">
    <w:nsid w:val="E8EFEAF6"/>
    <w:multiLevelType w:val="singleLevel"/>
    <w:tmpl w:val="E8EFEAF6"/>
    <w:lvl w:ilvl="0" w:tentative="0">
      <w:start w:val="7"/>
      <w:numFmt w:val="chineseCounting"/>
      <w:suff w:val="nothing"/>
      <w:lvlText w:val="%1、"/>
      <w:lvlJc w:val="left"/>
      <w:rPr>
        <w:rFonts w:hint="eastAsia"/>
      </w:rPr>
    </w:lvl>
  </w:abstractNum>
  <w:abstractNum w:abstractNumId="3">
    <w:nsid w:val="012774D7"/>
    <w:multiLevelType w:val="multilevel"/>
    <w:tmpl w:val="012774D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5762B25"/>
    <w:multiLevelType w:val="multilevel"/>
    <w:tmpl w:val="05762B2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5108BDD0"/>
    <w:multiLevelType w:val="singleLevel"/>
    <w:tmpl w:val="5108BDD0"/>
    <w:lvl w:ilvl="0" w:tentative="0">
      <w:start w:val="1"/>
      <w:numFmt w:val="decimal"/>
      <w:suff w:val="space"/>
      <w:lvlText w:val="%1."/>
      <w:lvlJc w:val="left"/>
    </w:lvl>
  </w:abstractNum>
  <w:abstractNum w:abstractNumId="6">
    <w:nsid w:val="58C91E13"/>
    <w:multiLevelType w:val="singleLevel"/>
    <w:tmpl w:val="58C91E13"/>
    <w:lvl w:ilvl="0" w:tentative="0">
      <w:start w:val="1"/>
      <w:numFmt w:val="bullet"/>
      <w:lvlText w:val=""/>
      <w:lvlJc w:val="left"/>
      <w:pPr>
        <w:ind w:left="420" w:hanging="420"/>
      </w:pPr>
      <w:rPr>
        <w:rFonts w:hint="default" w:ascii="Wingdings" w:hAnsi="Wingdings"/>
      </w:rPr>
    </w:lvl>
  </w:abstractNum>
  <w:abstractNum w:abstractNumId="7">
    <w:nsid w:val="5B5E7F08"/>
    <w:multiLevelType w:val="multilevel"/>
    <w:tmpl w:val="5B5E7F0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642B7DFC"/>
    <w:multiLevelType w:val="singleLevel"/>
    <w:tmpl w:val="642B7DFC"/>
    <w:lvl w:ilvl="0" w:tentative="0">
      <w:start w:val="1"/>
      <w:numFmt w:val="decimal"/>
      <w:suff w:val="space"/>
      <w:lvlText w:val="%1."/>
      <w:lvlJc w:val="left"/>
    </w:lvl>
  </w:abstractNum>
  <w:num w:numId="1">
    <w:abstractNumId w:val="5"/>
  </w:num>
  <w:num w:numId="2">
    <w:abstractNumId w:val="2"/>
  </w:num>
  <w:num w:numId="3">
    <w:abstractNumId w:val="8"/>
  </w:num>
  <w:num w:numId="4">
    <w:abstractNumId w:val="0"/>
  </w:num>
  <w:num w:numId="5">
    <w:abstractNumId w:val="3"/>
  </w:num>
  <w:num w:numId="6">
    <w:abstractNumId w:val="1"/>
  </w:num>
  <w:num w:numId="7">
    <w:abstractNumId w:val="7"/>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6F86909"/>
    <w:rsid w:val="27626138"/>
    <w:rsid w:val="455E4E2E"/>
    <w:rsid w:val="5FD632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1"/>
    <w:pPr>
      <w:ind w:left="137"/>
    </w:pPr>
    <w:rPr>
      <w:rFonts w:ascii="宋体" w:hAnsi="宋体" w:eastAsia="宋体"/>
      <w:sz w:val="20"/>
      <w:szCs w:val="20"/>
    </w:rPr>
  </w:style>
  <w:style w:type="paragraph" w:styleId="4">
    <w:name w:val="Body Text Indent"/>
    <w:basedOn w:val="1"/>
    <w:qFormat/>
    <w:uiPriority w:val="0"/>
    <w:pPr>
      <w:widowControl/>
      <w:ind w:left="-566" w:leftChars="-283" w:firstLine="560" w:firstLineChars="200"/>
      <w:jc w:val="left"/>
    </w:pPr>
    <w:rPr>
      <w:kern w:val="0"/>
      <w:sz w:val="28"/>
    </w:rPr>
  </w:style>
  <w:style w:type="paragraph" w:styleId="5">
    <w:name w:val="Balloon Text"/>
    <w:basedOn w:val="1"/>
    <w:link w:val="18"/>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10">
    <w:name w:val="Body Text First Indent 2"/>
    <w:basedOn w:val="4"/>
    <w:unhideWhenUsed/>
    <w:qFormat/>
    <w:uiPriority w:val="99"/>
    <w:pPr>
      <w:tabs>
        <w:tab w:val="left" w:pos="540"/>
      </w:tabs>
      <w:ind w:firstLine="420"/>
    </w:p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semiHidden/>
    <w:unhideWhenUsed/>
    <w:qFormat/>
    <w:uiPriority w:val="99"/>
    <w:rPr>
      <w:color w:val="0000FF"/>
      <w:u w:val="single"/>
    </w:rPr>
  </w:style>
  <w:style w:type="paragraph" w:styleId="15">
    <w:name w:val="List Paragraph"/>
    <w:basedOn w:val="1"/>
    <w:qFormat/>
    <w:uiPriority w:val="34"/>
    <w:pPr>
      <w:ind w:firstLine="420" w:firstLineChars="200"/>
    </w:pPr>
  </w:style>
  <w:style w:type="character" w:customStyle="1" w:styleId="16">
    <w:name w:val="页眉 字符"/>
    <w:basedOn w:val="13"/>
    <w:link w:val="7"/>
    <w:qFormat/>
    <w:uiPriority w:val="99"/>
    <w:rPr>
      <w:rFonts w:ascii="Times New Roman" w:hAnsi="Times New Roman" w:eastAsia="宋体" w:cs="Times New Roman"/>
      <w:sz w:val="18"/>
      <w:szCs w:val="18"/>
    </w:rPr>
  </w:style>
  <w:style w:type="character" w:customStyle="1" w:styleId="17">
    <w:name w:val="页脚 字符"/>
    <w:basedOn w:val="13"/>
    <w:link w:val="6"/>
    <w:qFormat/>
    <w:uiPriority w:val="99"/>
    <w:rPr>
      <w:rFonts w:ascii="Times New Roman" w:hAnsi="Times New Roman" w:eastAsia="宋体" w:cs="Times New Roman"/>
      <w:sz w:val="18"/>
      <w:szCs w:val="18"/>
    </w:rPr>
  </w:style>
  <w:style w:type="character" w:customStyle="1" w:styleId="18">
    <w:name w:val="批注框文本 字符"/>
    <w:basedOn w:val="13"/>
    <w:link w:val="5"/>
    <w:semiHidden/>
    <w:qFormat/>
    <w:uiPriority w:val="99"/>
    <w:rPr>
      <w:rFonts w:ascii="Times New Roman" w:hAnsi="Times New Roman" w:eastAsia="宋体" w:cs="Times New Roman"/>
      <w:sz w:val="18"/>
      <w:szCs w:val="18"/>
    </w:rPr>
  </w:style>
  <w:style w:type="character" w:customStyle="1" w:styleId="19">
    <w:name w:val="页眉 Char"/>
    <w:qFormat/>
    <w:uiPriority w:val="0"/>
    <w:rPr>
      <w:kern w:val="2"/>
      <w:sz w:val="18"/>
      <w:szCs w:val="18"/>
    </w:rPr>
  </w:style>
  <w:style w:type="character" w:customStyle="1" w:styleId="20">
    <w:name w:val="Char Char1"/>
    <w:qFormat/>
    <w:locked/>
    <w:uiPriority w:val="0"/>
    <w:rPr>
      <w:rFonts w:hint="eastAsia" w:ascii="宋体" w:hAnsi="Courier New" w:eastAsia="宋体"/>
      <w:kern w:val="2"/>
      <w:sz w:val="21"/>
      <w:lang w:val="en-US" w:eastAsia="zh-CN" w:bidi="ar-SA"/>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TM_accreditation"/>
    <w:basedOn w:val="1"/>
    <w:qFormat/>
    <w:uiPriority w:val="0"/>
    <w:pPr>
      <w:spacing w:before="40" w:after="40"/>
    </w:pPr>
    <w:rPr>
      <w:rFonts w:eastAsia="Times New Roman"/>
      <w:sz w:val="20"/>
      <w:szCs w:val="20"/>
      <w:lang w:val="en-GB" w:eastAsia="de-DE"/>
    </w:rPr>
  </w:style>
  <w:style w:type="paragraph" w:customStyle="1" w:styleId="24">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47</Pages>
  <Words>8147</Words>
  <Characters>46443</Characters>
  <Lines>387</Lines>
  <Paragraphs>108</Paragraphs>
  <TotalTime>1</TotalTime>
  <ScaleCrop>false</ScaleCrop>
  <LinksUpToDate>false</LinksUpToDate>
  <CharactersWithSpaces>54482</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肖新龙</cp:lastModifiedBy>
  <cp:lastPrinted>2019-05-13T03:19:00Z</cp:lastPrinted>
  <dcterms:modified xsi:type="dcterms:W3CDTF">2021-08-26T01:58:40Z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2052-11.1.0.10700</vt:lpwstr>
  </property>
</Properties>
</file>