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888"/>
        <w:gridCol w:w="647"/>
        <w:gridCol w:w="371"/>
        <w:gridCol w:w="764"/>
        <w:gridCol w:w="1436"/>
        <w:gridCol w:w="414"/>
        <w:gridCol w:w="368"/>
        <w:gridCol w:w="253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3670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河北迪创家具有限公司</w:t>
            </w:r>
            <w:bookmarkEnd w:id="7"/>
          </w:p>
        </w:tc>
        <w:tc>
          <w:tcPr>
            <w:tcW w:w="2218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536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51"/>
              <w:jc w:val="center"/>
              <w:textAlignment w:val="auto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Q：06.02.03;06.02.05;23.01.01;29.12.00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51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E：06.02.03;06.02.05;23.01.01;29.12.00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51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O：06.02.03;06.02.05;23.01.01;29.12.00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8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1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Q:06.02.03,06.02.05,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23.01.01,29.12.00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E:06.02.03,06.02.05,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23.01.01,29.12.00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O:06.02.03,06.02.05,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23.01.01,29.12.00</w:t>
            </w:r>
          </w:p>
        </w:tc>
        <w:tc>
          <w:tcPr>
            <w:tcW w:w="78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53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企业会议室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8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82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18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53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流程：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板式家具：板材—裁板—冷压—封边—打眼—造型—刮腻子—喷底漆—打磨—喷面漆—成品</w:t>
            </w:r>
          </w:p>
          <w:p>
            <w:pPr>
              <w:rPr>
                <w:rFonts w:hint="eastAsia" w:ascii="Times New Roman" w:hAnsi="Times New Roman" w:eastAsia="宋体" w:cs="Times New Roman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钢木家具：板材—裁板—冷压—封边—打眼—造型—喷胶吸塑—组装—成品</w:t>
            </w:r>
          </w:p>
          <w:p>
            <w:pPr>
              <w:pStyle w:val="12"/>
              <w:numPr>
                <w:ilvl w:val="0"/>
                <w:numId w:val="0"/>
              </w:numPr>
              <w:spacing w:line="276" w:lineRule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  <w:t>需确认过程：封边；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控制措施：过程确认、工艺文件等。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  <w:t>策划、编制了《环境因素的识别与评价控制程序》。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根据程序文件进行识别，主要的环境因素为：</w:t>
            </w:r>
            <w:r>
              <w:rPr>
                <w:rFonts w:hint="default" w:asciiTheme="minorEastAsia" w:hAnsiTheme="minorEastAsia" w:eastAsiaTheme="minorEastAsia" w:cstheme="minorEastAsia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废气的排放、固体废弃物排放、噪声排放、火灾的发生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、资源能源消耗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  <w:t>策划、编制了《危险源辨识风险评价控制程序》</w:t>
            </w:r>
          </w:p>
          <w:p>
            <w:pPr>
              <w:pStyle w:val="2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lang w:val="en-US" w:eastAsia="zh-CN"/>
              </w:rPr>
              <w:t>根据程序文件进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行辨识。主要风险</w:t>
            </w:r>
            <w:r>
              <w:rPr>
                <w:rFonts w:hint="default" w:asciiTheme="minorEastAsia" w:hAnsiTheme="minorEastAsia" w:eastAsiaTheme="minorEastAsia" w:cstheme="minorEastAsia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火灾、触电、废气伤害、机械伤害、噪声伤害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  <w:t>提供公司适用的法律法规及要求清单：中华人民共和国产品质量法、合同法、环境保护法、环境噪声污染防治法、消防法、固体废弃物环境防治法、消防法、职业病防治法、工伤认定办法等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lang w:val="en-US" w:eastAsia="zh-CN"/>
              </w:rPr>
              <w:t>59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  <w:t>条。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lang w:val="en-US" w:eastAsia="zh-CN"/>
              </w:rPr>
              <w:t>抽取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  <w:t>《板式家具出厂检验报告》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lang w:val="en-US" w:eastAsia="zh-CN"/>
              </w:rPr>
              <w:t>查看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  <w:t>符合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lang w:val="en-US" w:eastAsia="zh-CN"/>
              </w:rPr>
              <w:t>情况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有型式试验要求。现场审核时应抽查型式检验</w:t>
            </w:r>
            <w:bookmarkStart w:id="9" w:name="_GoBack"/>
            <w:bookmarkEnd w:id="9"/>
            <w:r>
              <w:rPr>
                <w:rFonts w:hint="eastAsia"/>
                <w:b/>
                <w:sz w:val="20"/>
                <w:lang w:val="en-US" w:eastAsia="zh-CN"/>
              </w:rPr>
              <w:t>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  <w:t>现场审核注意事项及审核技巧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79.65pt;margin-top:2.8pt;height:20.2pt;width:111.8pt;z-index:251658240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9914CBF"/>
    <w:rsid w:val="3CD33E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4</TotalTime>
  <ScaleCrop>false</ScaleCrop>
  <LinksUpToDate>false</LinksUpToDate>
  <CharactersWithSpaces>296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丽英</cp:lastModifiedBy>
  <dcterms:modified xsi:type="dcterms:W3CDTF">2021-08-20T00:41:05Z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2052-11.1.0.10314</vt:lpwstr>
  </property>
</Properties>
</file>