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551"/>
        <w:gridCol w:w="2045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■5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2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3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初审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5" w:name="再认证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再认证</w:t>
            </w:r>
            <w:bookmarkStart w:id="6" w:name="监督勾选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监督（</w:t>
            </w:r>
            <w:bookmarkStart w:id="7" w:name="监督次数"/>
            <w:r>
              <w:rPr>
                <w:rFonts w:hint="eastAsia"/>
                <w:b/>
                <w:szCs w:val="21"/>
              </w:rPr>
              <w:t>一</w:t>
            </w:r>
            <w:bookmarkEnd w:id="7"/>
            <w:r>
              <w:rPr>
                <w:rFonts w:hint="eastAsia"/>
                <w:b/>
                <w:szCs w:val="21"/>
              </w:rPr>
              <w:t>）次□证书转换</w:t>
            </w:r>
            <w:bookmarkStart w:id="8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55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9" w:name="组织名称"/>
            <w:r>
              <w:rPr>
                <w:rFonts w:ascii="方正仿宋简体" w:eastAsia="方正仿宋简体"/>
                <w:b/>
              </w:rPr>
              <w:t>河北迎策电力工程有限公司</w:t>
            </w:r>
            <w:bookmarkEnd w:id="9"/>
          </w:p>
        </w:tc>
        <w:tc>
          <w:tcPr>
            <w:tcW w:w="2045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55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在建项目</w:t>
            </w:r>
          </w:p>
        </w:tc>
        <w:tc>
          <w:tcPr>
            <w:tcW w:w="2045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2021.9.15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现场审核发现，第一、二塔节连接的高强螺栓已完成初拧，但没有发现螺栓上有初拧完成的标志或标识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－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50430-2017标准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10.5.4</w:t>
            </w:r>
            <w:bookmarkStart w:id="10" w:name="_GoBack"/>
            <w:bookmarkEnd w:id="10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45001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8.2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3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>受审核方代表：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</w:t>
            </w:r>
            <w:r>
              <w:rPr>
                <w:rFonts w:hint="eastAsia" w:eastAsia="方正仿宋简体"/>
                <w:b/>
              </w:rPr>
              <w:t>日期</w:t>
            </w:r>
            <w:r>
              <w:rPr>
                <w:rFonts w:hint="eastAsia" w:eastAsia="方正仿宋简体"/>
                <w:b/>
                <w:lang w:eastAsia="zh-CN"/>
              </w:rPr>
              <w:t>：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A512AF"/>
    <w:rsid w:val="180073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2021-08-26T02:49:51Z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