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0828-2021-Q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河北凯睿科技有限公司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2021年08月18日 上午至2021年08月18日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bl>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孙欣</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ISC-JSZJ-369</w:t>
            </w:r>
          </w:p>
          <w:p>
            <w:pPr>
              <w:spacing w:line="240" w:lineRule="exact"/>
              <w:jc w:val="center"/>
              <w:rPr>
                <w:b/>
                <w:color w:val="000000"/>
                <w:szCs w:val="21"/>
              </w:rPr>
            </w:pPr>
            <w:r>
              <w:rPr>
                <w:b/>
                <w:color w:val="000000"/>
                <w:szCs w:val="21"/>
              </w:rPr>
              <w:t>河北康达有限公司</w:t>
            </w:r>
          </w:p>
        </w:tc>
        <w:tc>
          <w:tcPr>
            <w:tcW w:w="1140" w:type="dxa"/>
            <w:vAlign w:val="center"/>
          </w:tcPr>
          <w:p>
            <w:pPr>
              <w:spacing w:line="240" w:lineRule="exact"/>
              <w:jc w:val="center"/>
              <w:rPr>
                <w:b/>
                <w:color w:val="000000"/>
                <w:szCs w:val="21"/>
              </w:rPr>
            </w:pPr>
            <w:r>
              <w:rPr>
                <w:b/>
                <w:color w:val="000000"/>
                <w:szCs w:val="21"/>
              </w:rPr>
              <w:t>12.04.01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default" w:eastAsia="宋体"/>
                <w:b/>
                <w:color w:val="000000"/>
                <w:szCs w:val="21"/>
                <w:lang w:val="en-US" w:eastAsia="zh-CN"/>
              </w:rPr>
            </w:pPr>
            <w:r>
              <w:rPr>
                <w:rFonts w:hint="eastAsia"/>
                <w:b/>
                <w:color w:val="000000"/>
                <w:szCs w:val="21"/>
                <w:lang w:val="en-US" w:eastAsia="zh-CN"/>
              </w:rPr>
              <w:t>王辉</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陪审</w:t>
            </w:r>
          </w:p>
        </w:tc>
        <w:tc>
          <w:tcPr>
            <w:tcW w:w="711" w:type="dxa"/>
            <w:vAlign w:val="center"/>
          </w:tcPr>
          <w:p>
            <w:pPr>
              <w:rPr>
                <w:rFonts w:hint="eastAsia" w:eastAsia="宋体"/>
                <w:b/>
                <w:color w:val="000000"/>
                <w:szCs w:val="21"/>
                <w:lang w:val="en-US" w:eastAsia="zh-CN"/>
              </w:rPr>
            </w:pPr>
            <w:r>
              <w:rPr>
                <w:rFonts w:hint="eastAsia"/>
                <w:b/>
                <w:color w:val="000000"/>
                <w:szCs w:val="21"/>
                <w:lang w:val="en-US" w:eastAsia="zh-CN"/>
              </w:rPr>
              <w:t>男</w:t>
            </w:r>
          </w:p>
        </w:tc>
        <w:tc>
          <w:tcPr>
            <w:tcW w:w="3870" w:type="dxa"/>
            <w:vAlign w:val="center"/>
          </w:tcPr>
          <w:p>
            <w:pPr>
              <w:rPr>
                <w:rFonts w:hint="default" w:eastAsia="宋体"/>
                <w:b/>
                <w:color w:val="000000"/>
                <w:szCs w:val="21"/>
                <w:lang w:val="en-US" w:eastAsia="zh-CN"/>
              </w:rPr>
            </w:pPr>
            <w:r>
              <w:rPr>
                <w:rFonts w:hint="eastAsia"/>
                <w:b/>
                <w:color w:val="000000"/>
                <w:szCs w:val="21"/>
                <w:lang w:val="en-US" w:eastAsia="zh-CN"/>
              </w:rPr>
              <w:t>河北凯睿科技有限公司</w:t>
            </w:r>
          </w:p>
        </w:tc>
        <w:tc>
          <w:tcPr>
            <w:tcW w:w="2228" w:type="dxa"/>
            <w:gridSpan w:val="2"/>
            <w:vAlign w:val="center"/>
          </w:tcPr>
          <w:p>
            <w:pPr>
              <w:rPr>
                <w:rFonts w:hint="default" w:eastAsia="宋体"/>
                <w:b/>
                <w:color w:val="000000"/>
                <w:szCs w:val="21"/>
                <w:lang w:val="en-US" w:eastAsia="zh-CN"/>
              </w:rPr>
            </w:pPr>
            <w:r>
              <w:rPr>
                <w:rFonts w:hint="eastAsia"/>
                <w:b/>
                <w:color w:val="000000"/>
                <w:szCs w:val="21"/>
                <w:lang w:val="en-US" w:eastAsia="zh-CN"/>
              </w:rPr>
              <w:t>管理者代表</w:t>
            </w:r>
          </w:p>
        </w:tc>
      </w:tr>
    </w:tbl>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河北凯睿科技有限公司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河北省廊坊市固安县彭村乡齐家务村07号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065500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河北省廊坊市固安县彭村乡齐家务村07号</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065500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王辉</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15831212829</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宋凯</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王辉</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ascii="仿宋" w:hAnsi="仿宋" w:eastAsia="仿宋" w:cs="仿宋"/>
              </w:rPr>
              <w:t>洗手液、消毒液、洗涤灵、</w:t>
            </w:r>
            <w:r>
              <w:rPr>
                <w:rFonts w:hint="eastAsia" w:ascii="仿宋" w:hAnsi="仿宋" w:eastAsia="仿宋" w:cs="仿宋"/>
                <w:strike w:val="0"/>
                <w:dstrike w:val="0"/>
              </w:rPr>
              <w:t>洗衣液、</w:t>
            </w:r>
            <w:r>
              <w:rPr>
                <w:rFonts w:hint="eastAsia" w:ascii="仿宋" w:hAnsi="仿宋" w:eastAsia="仿宋" w:cs="仿宋"/>
              </w:rPr>
              <w:t>洁厕灵的生产及销售</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仿宋" w:hAnsi="仿宋" w:eastAsia="仿宋" w:cs="仿宋"/>
              </w:rPr>
              <w:t>洗手液、消毒液、洗涤灵、</w:t>
            </w:r>
            <w:r>
              <w:rPr>
                <w:rFonts w:hint="eastAsia" w:ascii="仿宋" w:hAnsi="仿宋" w:eastAsia="仿宋" w:cs="仿宋"/>
                <w:strike w:val="0"/>
                <w:dstrike w:val="0"/>
              </w:rPr>
              <w:t>洗衣</w:t>
            </w:r>
            <w:r>
              <w:rPr>
                <w:rFonts w:hint="eastAsia" w:ascii="仿宋" w:hAnsi="仿宋" w:eastAsia="仿宋" w:cs="仿宋"/>
              </w:rPr>
              <w:t>液、洁厕灵的生产及销售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ascii="仿宋" w:hAnsi="仿宋" w:eastAsia="仿宋" w:cs="仿宋"/>
                <w:lang w:val="en-US" w:eastAsia="zh-CN"/>
              </w:rPr>
            </w:pPr>
            <w:r>
              <w:rPr>
                <w:rFonts w:hint="eastAsia" w:ascii="仿宋" w:hAnsi="仿宋" w:eastAsia="仿宋" w:cs="仿宋"/>
                <w:lang w:val="en-US" w:eastAsia="zh-CN"/>
              </w:rPr>
              <w:t>1.洗手液、消毒液、餐具净；洗衣液、洁厕液（不需要包装杀菌除尘预处理工序）生产</w:t>
            </w:r>
          </w:p>
          <w:p>
            <w:pPr>
              <w:bidi w:val="0"/>
              <w:rPr>
                <w:rFonts w:hint="eastAsia" w:ascii="仿宋" w:hAnsi="仿宋" w:eastAsia="仿宋" w:cs="仿宋"/>
                <w:i w:val="0"/>
                <w:iCs w:val="0"/>
                <w:sz w:val="21"/>
                <w:szCs w:val="21"/>
                <w:bdr w:val="single" w:sz="4" w:space="0"/>
                <w:lang w:val="en-US" w:eastAsia="zh-CN"/>
              </w:rPr>
            </w:pPr>
            <w:r>
              <w:rPr>
                <w:rFonts w:hint="eastAsia" w:ascii="仿宋" w:hAnsi="仿宋" w:eastAsia="仿宋" w:cs="仿宋"/>
                <w:i w:val="0"/>
                <w:iCs w:val="0"/>
                <w:sz w:val="21"/>
                <w:szCs w:val="21"/>
                <w:bdr w:val="single" w:sz="4" w:space="0"/>
                <w:lang w:val="en-US" w:eastAsia="zh-CN"/>
              </w:rPr>
              <w:t>原料、包材检测</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配置产品</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半成品检测</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包装杀菌除尘预处理</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灌装、打码、包装</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成品检测</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入库</w:t>
            </w:r>
          </w:p>
          <w:p>
            <w:pPr>
              <w:pStyle w:val="2"/>
              <w:rPr>
                <w:rFonts w:hint="default"/>
                <w:sz w:val="21"/>
                <w:szCs w:val="21"/>
                <w:lang w:val="en-US" w:eastAsia="zh-CN"/>
              </w:rPr>
            </w:pPr>
            <w:r>
              <w:rPr>
                <w:rFonts w:hint="eastAsia" w:ascii="仿宋" w:hAnsi="仿宋" w:eastAsia="仿宋" w:cs="仿宋"/>
                <w:i w:val="0"/>
                <w:iCs w:val="0"/>
                <w:sz w:val="21"/>
                <w:szCs w:val="21"/>
                <w:lang w:val="en-US" w:eastAsia="zh-CN"/>
              </w:rPr>
              <w:t>2.销售过程</w:t>
            </w:r>
          </w:p>
          <w:p>
            <w:pPr>
              <w:tabs>
                <w:tab w:val="left" w:pos="360"/>
              </w:tabs>
              <w:ind w:left="360" w:hanging="360"/>
              <w:rPr>
                <w:rFonts w:ascii="宋体"/>
                <w:color w:val="000000"/>
                <w:szCs w:val="21"/>
              </w:rPr>
            </w:pPr>
            <w:r>
              <w:rPr>
                <w:rFonts w:hint="eastAsia" w:ascii="仿宋" w:hAnsi="仿宋" w:eastAsia="仿宋" w:cs="仿宋"/>
                <w:i w:val="0"/>
                <w:iCs w:val="0"/>
                <w:sz w:val="21"/>
                <w:szCs w:val="21"/>
                <w:bdr w:val="single" w:sz="4" w:space="0"/>
                <w:lang w:val="en-US" w:eastAsia="zh-CN"/>
              </w:rPr>
              <w:t>业务洽谈</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签订合同</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产品采购</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发货至顾客指定地址</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验收</w:t>
            </w:r>
            <w:r>
              <w:rPr>
                <w:rFonts w:hint="eastAsia" w:ascii="仿宋" w:hAnsi="仿宋" w:eastAsia="仿宋" w:cs="仿宋"/>
                <w:i w:val="0"/>
                <w:iCs w:val="0"/>
                <w:sz w:val="21"/>
                <w:szCs w:val="21"/>
                <w:lang w:val="en-US" w:eastAsia="zh-CN"/>
              </w:rPr>
              <w:t>―&gt;</w:t>
            </w:r>
            <w:r>
              <w:rPr>
                <w:rFonts w:hint="eastAsia" w:ascii="仿宋" w:hAnsi="仿宋" w:eastAsia="仿宋" w:cs="仿宋"/>
                <w:i w:val="0"/>
                <w:iCs w:val="0"/>
                <w:sz w:val="21"/>
                <w:szCs w:val="21"/>
                <w:bdr w:val="single" w:sz="4" w:space="0"/>
                <w:lang w:val="en-US"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认证范围</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仿宋" w:hAnsi="仿宋" w:eastAsia="仿宋" w:cs="仿宋"/>
              </w:rPr>
              <w:t>洗手液、消毒液、洗涤灵、</w:t>
            </w:r>
            <w:r>
              <w:rPr>
                <w:rFonts w:hint="eastAsia" w:ascii="仿宋" w:hAnsi="仿宋" w:eastAsia="仿宋" w:cs="仿宋"/>
                <w:strike w:val="0"/>
                <w:dstrike w:val="0"/>
              </w:rPr>
              <w:t>洗衣液、</w:t>
            </w:r>
            <w:r>
              <w:rPr>
                <w:rFonts w:hint="eastAsia" w:ascii="仿宋" w:hAnsi="仿宋" w:eastAsia="仿宋" w:cs="仿宋"/>
              </w:rPr>
              <w:t>洁厕灵的</w:t>
            </w:r>
            <w:r>
              <w:rPr>
                <w:rFonts w:hint="eastAsia" w:ascii="仿宋" w:hAnsi="仿宋" w:eastAsia="仿宋" w:cs="仿宋"/>
                <w:color w:val="0000FF"/>
              </w:rPr>
              <w:t>生产</w:t>
            </w:r>
            <w:r>
              <w:rPr>
                <w:rFonts w:hint="eastAsia" w:ascii="仿宋" w:hAnsi="仿宋" w:eastAsia="仿宋" w:cs="仿宋"/>
              </w:rPr>
              <w:t>及销售</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91"/>
        <w:gridCol w:w="1288"/>
        <w:gridCol w:w="600"/>
        <w:gridCol w:w="1549"/>
        <w:gridCol w:w="354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59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288" w:type="dxa"/>
            <w:shd w:val="clear" w:color="auto" w:fill="F3F3F3"/>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60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1549"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354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591" w:type="dxa"/>
          </w:tcPr>
          <w:p>
            <w:pPr>
              <w:spacing w:before="40" w:after="40"/>
              <w:rPr>
                <w:rFonts w:hint="eastAsia" w:eastAsia="宋体"/>
                <w:szCs w:val="21"/>
                <w:lang w:val="en-US" w:eastAsia="zh-CN"/>
              </w:rPr>
            </w:pPr>
            <w:r>
              <w:rPr>
                <w:rFonts w:ascii="宋体"/>
                <w:b/>
                <w:color w:val="000000"/>
                <w:szCs w:val="21"/>
              </w:rPr>
              <w:t>河北凯睿科技有限公司</w:t>
            </w:r>
            <w:r>
              <w:rPr>
                <w:rFonts w:hint="eastAsia" w:ascii="宋体"/>
                <w:b/>
                <w:color w:val="000000"/>
                <w:szCs w:val="21"/>
                <w:lang w:val="en-US" w:eastAsia="zh-CN"/>
              </w:rPr>
              <w:t>/</w:t>
            </w:r>
            <w:r>
              <w:rPr>
                <w:rFonts w:ascii="宋体"/>
                <w:b/>
                <w:color w:val="000000"/>
                <w:szCs w:val="21"/>
              </w:rPr>
              <w:t>河北省廊坊市固安县彭村乡齐家务村07号</w:t>
            </w:r>
          </w:p>
        </w:tc>
        <w:tc>
          <w:tcPr>
            <w:tcW w:w="1288" w:type="dxa"/>
          </w:tcPr>
          <w:p>
            <w:pPr>
              <w:spacing w:before="40" w:after="40"/>
              <w:rPr>
                <w:rFonts w:eastAsia="黑体"/>
                <w:szCs w:val="21"/>
                <w:lang w:val="de-DE" w:eastAsia="ja-JP"/>
              </w:rPr>
            </w:pPr>
            <w:r>
              <w:rPr>
                <w:rFonts w:ascii="宋体"/>
                <w:b/>
                <w:color w:val="000000"/>
                <w:szCs w:val="21"/>
              </w:rPr>
              <w:t>河北省廊坊市固安县彭村乡齐家务村07号</w:t>
            </w:r>
          </w:p>
        </w:tc>
        <w:tc>
          <w:tcPr>
            <w:tcW w:w="60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549" w:type="dxa"/>
            <w:vAlign w:val="center"/>
          </w:tcPr>
          <w:p>
            <w:pPr>
              <w:pStyle w:val="23"/>
              <w:rPr>
                <w:rFonts w:eastAsia="黑体" w:cs="Arial"/>
                <w:sz w:val="21"/>
                <w:szCs w:val="21"/>
                <w:lang w:val="en-US" w:eastAsia="ja-JP"/>
              </w:rPr>
            </w:pPr>
            <w:r>
              <w:rPr>
                <w:rFonts w:hint="eastAsia" w:ascii="仿宋" w:hAnsi="仿宋" w:eastAsia="仿宋" w:cs="仿宋"/>
                <w:color w:val="FF0000"/>
              </w:rPr>
              <w:t>洗手液</w:t>
            </w:r>
            <w:r>
              <w:rPr>
                <w:rFonts w:hint="eastAsia" w:ascii="仿宋" w:hAnsi="仿宋" w:eastAsia="仿宋" w:cs="仿宋"/>
              </w:rPr>
              <w:t>、消毒液、</w:t>
            </w:r>
            <w:r>
              <w:rPr>
                <w:rFonts w:hint="eastAsia" w:ascii="仿宋" w:hAnsi="仿宋" w:eastAsia="仿宋" w:cs="仿宋"/>
                <w:color w:val="FF0000"/>
              </w:rPr>
              <w:t>洗涤灵</w:t>
            </w:r>
            <w:r>
              <w:rPr>
                <w:rFonts w:hint="eastAsia" w:ascii="仿宋" w:hAnsi="仿宋" w:eastAsia="仿宋" w:cs="仿宋"/>
              </w:rPr>
              <w:t>、</w:t>
            </w:r>
            <w:r>
              <w:rPr>
                <w:rFonts w:hint="eastAsia" w:ascii="仿宋" w:hAnsi="仿宋" w:eastAsia="仿宋" w:cs="仿宋"/>
                <w:strike w:val="0"/>
                <w:dstrike w:val="0"/>
                <w:color w:val="FF0000"/>
              </w:rPr>
              <w:t>洗衣液</w:t>
            </w:r>
            <w:r>
              <w:rPr>
                <w:rFonts w:hint="eastAsia" w:ascii="仿宋" w:hAnsi="仿宋" w:eastAsia="仿宋" w:cs="仿宋"/>
                <w:strike w:val="0"/>
                <w:dstrike w:val="0"/>
              </w:rPr>
              <w:t>、</w:t>
            </w:r>
            <w:r>
              <w:rPr>
                <w:rFonts w:hint="eastAsia" w:ascii="仿宋" w:hAnsi="仿宋" w:eastAsia="仿宋" w:cs="仿宋"/>
                <w:color w:val="FF0000"/>
              </w:rPr>
              <w:t>洁厕灵</w:t>
            </w:r>
            <w:r>
              <w:rPr>
                <w:rFonts w:hint="eastAsia" w:ascii="仿宋" w:hAnsi="仿宋" w:eastAsia="仿宋" w:cs="仿宋"/>
              </w:rPr>
              <w:t>的</w:t>
            </w:r>
            <w:r>
              <w:rPr>
                <w:rFonts w:hint="eastAsia" w:ascii="仿宋" w:hAnsi="仿宋" w:eastAsia="仿宋" w:cs="仿宋"/>
                <w:color w:val="0000FF"/>
              </w:rPr>
              <w:t>生产</w:t>
            </w:r>
            <w:r>
              <w:rPr>
                <w:rFonts w:hint="eastAsia" w:ascii="仿宋" w:hAnsi="仿宋" w:eastAsia="仿宋" w:cs="仿宋"/>
              </w:rPr>
              <w:t>及销售</w:t>
            </w:r>
          </w:p>
        </w:tc>
        <w:tc>
          <w:tcPr>
            <w:tcW w:w="3549" w:type="dxa"/>
            <w:vAlign w:val="center"/>
          </w:tcPr>
          <w:p>
            <w:pPr>
              <w:spacing w:before="40" w:after="40"/>
              <w:jc w:val="left"/>
              <w:rPr>
                <w:rFonts w:hint="default" w:eastAsia="黑体"/>
                <w:szCs w:val="21"/>
                <w:lang w:val="en-US" w:eastAsia="zh-CN"/>
              </w:rPr>
            </w:pPr>
            <w:r>
              <w:rPr>
                <w:rFonts w:hint="eastAsia" w:ascii="仿宋" w:hAnsi="仿宋" w:eastAsia="仿宋" w:cs="仿宋"/>
                <w:b/>
                <w:sz w:val="21"/>
                <w:szCs w:val="21"/>
              </w:rPr>
              <w:t xml:space="preserve">GB/T19001-2016/ISO 9001:2015 </w:t>
            </w:r>
            <w:r>
              <w:rPr>
                <w:rFonts w:hint="eastAsia" w:ascii="仿宋" w:hAnsi="仿宋" w:eastAsia="仿宋" w:cs="仿宋"/>
                <w:b/>
                <w:sz w:val="21"/>
                <w:szCs w:val="21"/>
                <w:lang w:eastAsia="zh-CN"/>
              </w:rPr>
              <w:t>、</w:t>
            </w:r>
            <w:r>
              <w:rPr>
                <w:rFonts w:hint="eastAsia" w:eastAsia="黑体"/>
                <w:szCs w:val="21"/>
                <w:lang w:eastAsia="ja-JP"/>
              </w:rPr>
              <w:t>QHKR0001-2021</w:t>
            </w:r>
            <w:r>
              <w:rPr>
                <w:rFonts w:hint="eastAsia" w:eastAsia="黑体"/>
                <w:szCs w:val="21"/>
                <w:lang w:eastAsia="zh-CN"/>
              </w:rPr>
              <w:t>、</w:t>
            </w:r>
            <w:r>
              <w:rPr>
                <w:rFonts w:hint="eastAsia" w:eastAsia="黑体"/>
                <w:szCs w:val="21"/>
                <w:lang w:eastAsia="ja-JP"/>
              </w:rPr>
              <w:t>QHKR0002-2021</w:t>
            </w:r>
            <w:r>
              <w:rPr>
                <w:rFonts w:hint="eastAsia" w:eastAsia="黑体"/>
                <w:szCs w:val="21"/>
                <w:lang w:eastAsia="zh-CN"/>
              </w:rPr>
              <w:t>、QHKR0003-2021、QHKR0004-2021、QHKR001</w:t>
            </w:r>
            <w:r>
              <w:rPr>
                <w:rFonts w:hint="eastAsia" w:eastAsia="黑体"/>
                <w:szCs w:val="21"/>
                <w:lang w:val="en-US" w:eastAsia="zh-CN"/>
              </w:rPr>
              <w:t>1-</w:t>
            </w:r>
            <w:r>
              <w:rPr>
                <w:rFonts w:hint="eastAsia" w:eastAsia="黑体"/>
                <w:szCs w:val="21"/>
                <w:lang w:eastAsia="zh-CN"/>
              </w:rPr>
              <w:t>2021、QHKR0012-2021、</w:t>
            </w:r>
            <w:r>
              <w:rPr>
                <w:rFonts w:hint="eastAsia" w:ascii="宋体" w:hAnsi="宋体" w:eastAsia="宋体" w:cs="宋体"/>
                <w:sz w:val="21"/>
                <w:szCs w:val="21"/>
                <w:lang w:val="en-US" w:eastAsia="zh-CN"/>
              </w:rPr>
              <w:t xml:space="preserve">GB/T 35833-2018 </w:t>
            </w:r>
            <w:r>
              <w:rPr>
                <w:rFonts w:hint="eastAsia" w:ascii="宋体" w:hAnsi="宋体" w:cs="宋体"/>
                <w:sz w:val="21"/>
                <w:szCs w:val="21"/>
                <w:lang w:val="en-US" w:eastAsia="zh-CN"/>
              </w:rPr>
              <w:t>、</w:t>
            </w:r>
            <w:r>
              <w:rPr>
                <w:rFonts w:hint="eastAsia" w:ascii="Times New Roman" w:hAnsi="Times New Roman" w:eastAsia="黑体" w:cs="Times New Roman"/>
                <w:szCs w:val="21"/>
                <w:lang w:eastAsia="zh-CN"/>
              </w:rPr>
              <w:t>GB/T 21241-2007</w:t>
            </w:r>
            <w:r>
              <w:rPr>
                <w:rFonts w:hint="eastAsia" w:ascii="Times New Roman" w:hAnsi="Times New Roman" w:eastAsia="黑体" w:cs="Times New Roman"/>
                <w:szCs w:val="21"/>
                <w:lang w:val="en-US" w:eastAsia="zh-CN"/>
              </w:rPr>
              <w:t>等</w:t>
            </w:r>
          </w:p>
        </w:tc>
        <w:tc>
          <w:tcPr>
            <w:tcW w:w="668" w:type="dxa"/>
            <w:shd w:val="clear" w:color="auto" w:fill="FFFFFF"/>
          </w:tcPr>
          <w:sdt>
            <w:sdtPr>
              <w:id w:val="271604670"/>
              <w14:checkbox>
                <w14:checked w14:val="1"/>
                <w14:checkedState w14:val="2612" w14:font="MS Gothic"/>
                <w14:uncheckedState w14:val="2610" w14:font="MS Gothic"/>
              </w14:checkbox>
            </w:sdtPr>
            <w:sdtContent>
              <w:p>
                <w:pPr>
                  <w:pStyle w:val="3"/>
                </w:pPr>
                <w:r>
                  <w:rPr>
                    <w:rFonts w:ascii="MS Gothic" w:hAnsi="MS Gothic" w:eastAsia="等线 Light" w:cs="Times New Roman"/>
                    <w:b/>
                    <w:bCs/>
                    <w:kern w:val="2"/>
                    <w:sz w:val="28"/>
                    <w:szCs w:val="28"/>
                    <w:lang w:val="en-US" w:eastAsia="zh-CN" w:bidi="ar-SA"/>
                  </w:rPr>
                  <w:t>☒</w:t>
                </w:r>
              </w:p>
            </w:sdtContent>
          </w:sdt>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98" w:type="dxa"/>
            <w:gridSpan w:val="3"/>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2"/>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7月 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398" w:type="dxa"/>
            <w:gridSpan w:val="2"/>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eastAsia" w:ascii="宋体" w:hAnsi="宋体" w:eastAsia="宋体"/>
                <w:color w:val="000000"/>
                <w:szCs w:val="21"/>
                <w:lang w:eastAsia="zh-CN"/>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jc w:val="left"/>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w:t>
            </w:r>
            <w:r>
              <w:rPr>
                <w:rFonts w:hint="eastAsia" w:ascii="仿宋" w:hAnsi="仿宋" w:eastAsia="仿宋" w:cs="仿宋"/>
                <w:b/>
                <w:sz w:val="21"/>
                <w:szCs w:val="21"/>
              </w:rPr>
              <w:t xml:space="preserve">GB/T19001-2016/ISO 9001:2015 </w:t>
            </w:r>
            <w:r>
              <w:rPr>
                <w:rFonts w:hint="eastAsia" w:ascii="仿宋" w:hAnsi="仿宋" w:eastAsia="仿宋" w:cs="仿宋"/>
                <w:b/>
                <w:sz w:val="21"/>
                <w:szCs w:val="21"/>
                <w:lang w:eastAsia="zh-CN"/>
              </w:rPr>
              <w:t>、</w:t>
            </w:r>
            <w:r>
              <w:rPr>
                <w:rFonts w:hint="eastAsia" w:eastAsia="黑体"/>
                <w:szCs w:val="21"/>
                <w:lang w:eastAsia="ja-JP"/>
              </w:rPr>
              <w:t>QHKR0001-2021</w:t>
            </w:r>
            <w:r>
              <w:rPr>
                <w:rFonts w:hint="eastAsia" w:eastAsia="黑体"/>
                <w:szCs w:val="21"/>
                <w:lang w:eastAsia="zh-CN"/>
              </w:rPr>
              <w:t>、</w:t>
            </w:r>
            <w:r>
              <w:rPr>
                <w:rFonts w:hint="eastAsia" w:eastAsia="黑体"/>
                <w:szCs w:val="21"/>
                <w:lang w:eastAsia="ja-JP"/>
              </w:rPr>
              <w:t>QHKR0002-2021</w:t>
            </w:r>
            <w:r>
              <w:rPr>
                <w:rFonts w:hint="eastAsia" w:eastAsia="黑体"/>
                <w:szCs w:val="21"/>
                <w:lang w:eastAsia="zh-CN"/>
              </w:rPr>
              <w:t>、QHKR0003-2021、QHKR0004-2021、QHKR001</w:t>
            </w:r>
            <w:r>
              <w:rPr>
                <w:rFonts w:hint="eastAsia" w:eastAsia="黑体"/>
                <w:szCs w:val="21"/>
                <w:lang w:val="en-US" w:eastAsia="zh-CN"/>
              </w:rPr>
              <w:t>1-</w:t>
            </w:r>
            <w:r>
              <w:rPr>
                <w:rFonts w:hint="eastAsia" w:eastAsia="黑体"/>
                <w:szCs w:val="21"/>
                <w:lang w:eastAsia="zh-CN"/>
              </w:rPr>
              <w:t>2021</w:t>
            </w:r>
            <w:r>
              <w:rPr>
                <w:rFonts w:hint="eastAsia" w:eastAsia="黑体"/>
                <w:szCs w:val="21"/>
                <w:lang w:val="en-US" w:eastAsia="zh-CN"/>
              </w:rPr>
              <w:t>、</w:t>
            </w:r>
            <w:r>
              <w:rPr>
                <w:rFonts w:hint="eastAsia" w:eastAsia="黑体"/>
                <w:szCs w:val="21"/>
                <w:lang w:eastAsia="zh-CN"/>
              </w:rPr>
              <w:t>QHKR0012-2021、</w:t>
            </w:r>
            <w:r>
              <w:rPr>
                <w:rFonts w:hint="eastAsia" w:ascii="宋体" w:hAnsi="宋体" w:eastAsia="宋体" w:cs="宋体"/>
                <w:sz w:val="21"/>
                <w:szCs w:val="21"/>
                <w:lang w:val="en-US" w:eastAsia="zh-CN"/>
              </w:rPr>
              <w:t xml:space="preserve">GB/T 35833-2018 </w:t>
            </w:r>
            <w:r>
              <w:rPr>
                <w:rFonts w:hint="eastAsia" w:ascii="宋体" w:hAnsi="宋体" w:cs="宋体"/>
                <w:sz w:val="21"/>
                <w:szCs w:val="21"/>
                <w:lang w:val="en-US" w:eastAsia="zh-CN"/>
              </w:rPr>
              <w:t>、</w:t>
            </w:r>
            <w:r>
              <w:rPr>
                <w:rFonts w:hint="eastAsia" w:ascii="Times New Roman" w:hAnsi="Times New Roman" w:eastAsia="黑体" w:cs="Times New Roman"/>
                <w:szCs w:val="21"/>
                <w:lang w:eastAsia="zh-CN"/>
              </w:rPr>
              <w:t>GB/T 21241-2007</w:t>
            </w:r>
            <w:r>
              <w:rPr>
                <w:rFonts w:hint="eastAsia" w:ascii="Times New Roman" w:hAnsi="Times New Roman" w:eastAsia="黑体" w:cs="Times New Roman"/>
                <w:szCs w:val="21"/>
                <w:lang w:val="en-US" w:eastAsia="zh-CN"/>
              </w:rPr>
              <w:t>等</w:t>
            </w:r>
            <w:r>
              <w:rPr>
                <w:rFonts w:hint="eastAsia" w:ascii="宋体" w:hAnsi="宋体"/>
                <w:color w:val="000000"/>
                <w:spacing w:val="-10"/>
                <w:szCs w:val="21"/>
              </w:rPr>
              <w:t xml:space="preserve">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bookmarkStart w:id="36" w:name="_GoBack"/>
            <w:bookmarkEnd w:id="36"/>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u w:val="single"/>
              </w:rPr>
              <w:t>2021-08-1</w:t>
            </w:r>
            <w:bookmarkEnd w:id="35"/>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240" w:lineRule="auto"/>
        <w:rPr>
          <w:rFonts w:ascii="宋体"/>
          <w:b/>
          <w:bCs/>
          <w:color w:val="000000"/>
          <w:szCs w:val="21"/>
        </w:rPr>
      </w:pPr>
      <w:r>
        <w:rPr>
          <w:rFonts w:hint="eastAsia" w:ascii="宋体" w:hAnsi="宋体"/>
          <w:b/>
          <w:bCs/>
          <w:color w:val="000000"/>
          <w:szCs w:val="21"/>
        </w:rPr>
        <w:drawing>
          <wp:inline distT="0" distB="0" distL="114300" distR="114300">
            <wp:extent cx="6024880" cy="8787765"/>
            <wp:effectExtent l="0" t="0" r="10160" b="5715"/>
            <wp:docPr id="4" name="图片 4" descr="扫描全能王 2021-08-18 21.00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8-18 21.00_14"/>
                    <pic:cNvPicPr>
                      <a:picLocks noChangeAspect="1"/>
                    </pic:cNvPicPr>
                  </pic:nvPicPr>
                  <pic:blipFill>
                    <a:blip r:embed="rId6"/>
                    <a:stretch>
                      <a:fillRect/>
                    </a:stretch>
                  </pic:blipFill>
                  <pic:spPr>
                    <a:xfrm>
                      <a:off x="0" y="0"/>
                      <a:ext cx="6024880" cy="8787765"/>
                    </a:xfrm>
                    <a:prstGeom prst="rect">
                      <a:avLst/>
                    </a:prstGeom>
                  </pic:spPr>
                </pic:pic>
              </a:graphicData>
            </a:graphic>
          </wp:inline>
        </w:drawing>
      </w:r>
      <w:r>
        <w:rPr>
          <w:rFonts w:hint="eastAsia" w:ascii="宋体" w:hAnsi="宋体"/>
          <w:b/>
          <w:bCs/>
          <w:color w:val="000000"/>
          <w:szCs w:val="21"/>
        </w:rPr>
        <w:drawing>
          <wp:inline distT="0" distB="0" distL="114300" distR="114300">
            <wp:extent cx="6174740" cy="8766810"/>
            <wp:effectExtent l="0" t="0" r="12700" b="11430"/>
            <wp:docPr id="1" name="图片 1" descr="扫描全能王 2021-08-18 21.00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8 21.00_15"/>
                    <pic:cNvPicPr>
                      <a:picLocks noChangeAspect="1"/>
                    </pic:cNvPicPr>
                  </pic:nvPicPr>
                  <pic:blipFill>
                    <a:blip r:embed="rId7"/>
                    <a:stretch>
                      <a:fillRect/>
                    </a:stretch>
                  </pic:blipFill>
                  <pic:spPr>
                    <a:xfrm>
                      <a:off x="0" y="0"/>
                      <a:ext cx="6174740" cy="8766810"/>
                    </a:xfrm>
                    <a:prstGeom prst="rect">
                      <a:avLst/>
                    </a:prstGeom>
                  </pic:spPr>
                </pic:pic>
              </a:graphicData>
            </a:graphic>
          </wp:inline>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807"/>
        <w:gridCol w:w="2518"/>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95"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518"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95" w:type="dxa"/>
            <w:gridSpan w:val="2"/>
            <w:vAlign w:val="center"/>
          </w:tcPr>
          <w:p>
            <w:pPr>
              <w:pStyle w:val="9"/>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识别的外包过程不符</w:t>
            </w:r>
          </w:p>
        </w:tc>
        <w:tc>
          <w:tcPr>
            <w:tcW w:w="2518" w:type="dxa"/>
            <w:vAlign w:val="center"/>
          </w:tcPr>
          <w:p>
            <w:pPr>
              <w:pStyle w:val="9"/>
              <w:pBdr>
                <w:bottom w:val="none" w:color="auto" w:sz="0" w:space="0"/>
              </w:pBdr>
              <w:ind w:right="600"/>
              <w:jc w:val="both"/>
              <w:rPr>
                <w:color w:val="000000"/>
                <w:sz w:val="21"/>
                <w:szCs w:val="21"/>
              </w:rPr>
            </w:pPr>
            <w:r>
              <w:rPr>
                <w:rFonts w:hint="eastAsia"/>
                <w:color w:val="000000"/>
                <w:sz w:val="21"/>
                <w:szCs w:val="21"/>
                <w:lang w:val="en-US" w:eastAsia="zh-CN"/>
              </w:rPr>
              <w:t>GB/T19001-2016</w:t>
            </w:r>
          </w:p>
        </w:tc>
        <w:tc>
          <w:tcPr>
            <w:tcW w:w="1133" w:type="dxa"/>
            <w:vAlign w:val="center"/>
          </w:tcPr>
          <w:p>
            <w:pPr>
              <w:pStyle w:val="9"/>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4.4</w:t>
            </w:r>
          </w:p>
        </w:tc>
        <w:tc>
          <w:tcPr>
            <w:tcW w:w="934" w:type="dxa"/>
            <w:vAlign w:val="center"/>
          </w:tcPr>
          <w:p>
            <w:pPr>
              <w:pStyle w:val="9"/>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4595"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518"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4595"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518"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4595"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518"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4595"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518"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5"/>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41218F1"/>
    <w:rsid w:val="21140536"/>
    <w:rsid w:val="303735F8"/>
    <w:rsid w:val="32EE23EF"/>
    <w:rsid w:val="42453BED"/>
    <w:rsid w:val="4AA94823"/>
    <w:rsid w:val="4EC07092"/>
    <w:rsid w:val="545A0AFF"/>
    <w:rsid w:val="7E0C7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locked/>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rPr>
  </w:style>
  <w:style w:type="character" w:customStyle="1" w:styleId="15">
    <w:name w:val="批注框文本 字符"/>
    <w:link w:val="7"/>
    <w:semiHidden/>
    <w:qFormat/>
    <w:locked/>
    <w:uiPriority w:val="99"/>
    <w:rPr>
      <w:rFonts w:ascii="Times New Roman" w:hAnsi="Times New Roman" w:eastAsia="宋体" w:cs="Times New Roman"/>
      <w:sz w:val="18"/>
      <w:szCs w:val="18"/>
    </w:rPr>
  </w:style>
  <w:style w:type="character" w:customStyle="1" w:styleId="16">
    <w:name w:val="页脚 字符"/>
    <w:link w:val="8"/>
    <w:qFormat/>
    <w:locked/>
    <w:uiPriority w:val="99"/>
    <w:rPr>
      <w:rFonts w:ascii="Times New Roman" w:hAnsi="Times New Roman" w:eastAsia="宋体" w:cs="Times New Roman"/>
      <w:sz w:val="18"/>
      <w:szCs w:val="18"/>
    </w:rPr>
  </w:style>
  <w:style w:type="character" w:customStyle="1" w:styleId="17">
    <w:name w:val="页眉 字符"/>
    <w:link w:val="9"/>
    <w:qFormat/>
    <w:locked/>
    <w:uiPriority w:val="99"/>
    <w:rPr>
      <w:rFonts w:ascii="Calibri" w:hAnsi="Calibri" w:eastAsia="宋体" w:cs="Times New Roman"/>
      <w:sz w:val="18"/>
      <w:szCs w:val="18"/>
    </w:rPr>
  </w:style>
  <w:style w:type="character" w:customStyle="1" w:styleId="18">
    <w:name w:val="副标题 字符"/>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 w:type="character" w:customStyle="1" w:styleId="28">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4</TotalTime>
  <ScaleCrop>false</ScaleCrop>
  <LinksUpToDate>false</LinksUpToDate>
  <CharactersWithSpaces>10901</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2021-08-20T07:19:15Z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2052-11.1.0.9995</vt:lpwstr>
  </property>
</Properties>
</file>