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22"/>
        <w:gridCol w:w="1542"/>
        <w:gridCol w:w="86"/>
        <w:gridCol w:w="793"/>
        <w:gridCol w:w="1145"/>
        <w:gridCol w:w="396"/>
        <w:gridCol w:w="517"/>
        <w:gridCol w:w="105"/>
        <w:gridCol w:w="320"/>
        <w:gridCol w:w="269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霸州市松达五金制品有限公司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河北省廊坊市霸州市康仙庄乡于崔庄村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河北省廊坊市霸州市康仙庄乡于崔庄村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王松涛</w:t>
            </w:r>
            <w:bookmarkEnd w:id="3"/>
          </w:p>
        </w:tc>
        <w:tc>
          <w:tcPr>
            <w:tcW w:w="8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3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王松涛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18410259001</w:t>
            </w:r>
          </w:p>
        </w:tc>
        <w:tc>
          <w:tcPr>
            <w:tcW w:w="3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0406-2020-QEO-2021</w:t>
            </w:r>
            <w:bookmarkEnd w:id="8"/>
          </w:p>
        </w:tc>
        <w:tc>
          <w:tcPr>
            <w:tcW w:w="87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6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Q：五金冲压件、机电配件和家具配件的生产及销售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E：五金冲压件、机电配件和家具配件的生产及销售及相关环境管理活动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O：五金冲压件、机电配件和家具配件的生产及销售及相关职业健康安全管理活动</w:t>
            </w:r>
            <w:bookmarkEnd w:id="21"/>
          </w:p>
        </w:tc>
        <w:tc>
          <w:tcPr>
            <w:tcW w:w="9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Q：17.09.00;17.10.02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E：17.09.00;17.10.02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O：17.09.00;17.10.02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远程审核2021年08月19日 上午至2021年08月22日 下午(共4.0天)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3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Q:17.09.00,17.10.02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E:17.09.00,17.10.02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O:17.09.00,17.10.02</w:t>
            </w:r>
          </w:p>
        </w:tc>
        <w:tc>
          <w:tcPr>
            <w:tcW w:w="69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83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05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9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3"/>
            <w:vAlign w:val="center"/>
          </w:tcPr>
          <w:p/>
        </w:tc>
        <w:tc>
          <w:tcPr>
            <w:tcW w:w="18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058" w:type="dxa"/>
            <w:gridSpan w:val="3"/>
            <w:vAlign w:val="center"/>
          </w:tcPr>
          <w:p/>
        </w:tc>
        <w:tc>
          <w:tcPr>
            <w:tcW w:w="694" w:type="dxa"/>
            <w:gridSpan w:val="3"/>
            <w:vAlign w:val="center"/>
          </w:tcPr>
          <w:p/>
        </w:tc>
        <w:tc>
          <w:tcPr>
            <w:tcW w:w="18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62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60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62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2021-08-16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2021-08-16</w:t>
            </w:r>
          </w:p>
        </w:tc>
        <w:tc>
          <w:tcPr>
            <w:tcW w:w="160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1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42"/>
        <w:gridCol w:w="942"/>
        <w:gridCol w:w="2544"/>
        <w:gridCol w:w="4138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27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5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44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14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0（午餐）</w:t>
            </w:r>
          </w:p>
        </w:tc>
        <w:tc>
          <w:tcPr>
            <w:tcW w:w="144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38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Q：4.1/4.2/4.3/4.4/5.1/5.2/5.3/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6.1/6.2/6.3/9.1.1/9.3/10.1/10.3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EO：4.1/4.2/4.3/4.4/5.1/5.2/5.3/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5.4（0）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6.1/6.2/6.3/9.1.1/9.3/10.1/10.3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目标管理方案,与管理过程控制；内审管理等质量、环境和职业健康安全管理；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Q:5.3/6.1/6.2/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9.1.3/9.2/10.2；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EO:5.3/6.1/6.2/8.1/8.2/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</w:t>
            </w:r>
            <w:bookmarkStart w:id="30" w:name="_GoBack"/>
            <w:bookmarkEnd w:id="30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9.2/10.2</w:t>
            </w:r>
          </w:p>
        </w:tc>
        <w:tc>
          <w:tcPr>
            <w:tcW w:w="7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4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</w:p>
          <w:p>
            <w:pPr>
              <w:pStyle w:val="2"/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0（午餐）</w:t>
            </w:r>
          </w:p>
        </w:tc>
        <w:tc>
          <w:tcPr>
            <w:tcW w:w="144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2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2544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产品和服务的要求的确定、评审变更及外部提供的过程涉及的质量、环境和职业健康安全运行控制</w:t>
            </w:r>
          </w:p>
        </w:tc>
        <w:tc>
          <w:tcPr>
            <w:tcW w:w="41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Q:5.3/6.2/8.2/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9.1.2；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/6.2/8.1/8.2</w:t>
            </w:r>
          </w:p>
        </w:tc>
        <w:tc>
          <w:tcPr>
            <w:tcW w:w="75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车间</w:t>
            </w:r>
          </w:p>
        </w:tc>
        <w:tc>
          <w:tcPr>
            <w:tcW w:w="2544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服务的策划、实施、交付及不合格品控制涉及的质量环境和职业健康安全运行控制</w:t>
            </w:r>
          </w:p>
        </w:tc>
        <w:tc>
          <w:tcPr>
            <w:tcW w:w="4138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Q:5.3/6.2/8.1/8.3/8.5/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EO：5.3/6.2/6.1.2/8.1/8.2；</w:t>
            </w:r>
          </w:p>
        </w:tc>
        <w:tc>
          <w:tcPr>
            <w:tcW w:w="75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44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0（午餐）</w:t>
            </w:r>
          </w:p>
        </w:tc>
        <w:tc>
          <w:tcPr>
            <w:tcW w:w="144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车间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服务的策划、实施、交付及涉及的质量环境和职业健康安全运行控制</w:t>
            </w:r>
          </w:p>
        </w:tc>
        <w:tc>
          <w:tcPr>
            <w:tcW w:w="41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Q:5.3/6.2/8.1/8.3/8.5/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EO：5.3/6.2/6.1.2/8.1/8.2；</w:t>
            </w:r>
          </w:p>
        </w:tc>
        <w:tc>
          <w:tcPr>
            <w:tcW w:w="7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0（午餐）</w:t>
            </w:r>
          </w:p>
        </w:tc>
        <w:tc>
          <w:tcPr>
            <w:tcW w:w="144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</w:rPr>
              <w:t>产品和服务的放行</w:t>
            </w:r>
            <w:r>
              <w:rPr>
                <w:rFonts w:hint="eastAsia" w:ascii="宋体" w:hAnsi="宋体" w:cs="Times New Roman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不合格品控制及涉及的质量环境和职业健康安全运行控制</w:t>
            </w:r>
          </w:p>
        </w:tc>
        <w:tc>
          <w:tcPr>
            <w:tcW w:w="41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8.7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EO：5.3/6.2/6.1.2/8.1/8.2；</w:t>
            </w:r>
          </w:p>
        </w:tc>
        <w:tc>
          <w:tcPr>
            <w:tcW w:w="7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与受审核方领导沟通、末次会</w:t>
            </w:r>
          </w:p>
        </w:tc>
        <w:tc>
          <w:tcPr>
            <w:tcW w:w="254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5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C4126"/>
    <w:rsid w:val="11B077D4"/>
    <w:rsid w:val="29DC5204"/>
    <w:rsid w:val="4BCF1A24"/>
    <w:rsid w:val="66BB66EE"/>
    <w:rsid w:val="6AA64492"/>
    <w:rsid w:val="762F694A"/>
    <w:rsid w:val="779D5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2021-09-21T09:32:04Z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