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jc w:val="left"/>
        <w:rPr>
          <w:b/>
          <w:bCs/>
          <w:sz w:val="24"/>
        </w:rPr>
      </w:pPr>
      <w:r>
        <w:rPr>
          <w:b/>
          <w:bCs/>
          <w:sz w:val="24"/>
        </w:rPr>
        <w:t>附</w:t>
      </w:r>
      <w:r>
        <w:rPr>
          <w:rFonts w:hint="eastAsia"/>
          <w:b/>
          <w:bCs/>
          <w:sz w:val="24"/>
        </w:rPr>
        <w:t>1</w:t>
      </w:r>
      <w:r>
        <w:rPr>
          <w:b/>
          <w:bCs/>
          <w:sz w:val="24"/>
        </w:rPr>
        <w:t>：</w:t>
      </w:r>
    </w:p>
    <w:p>
      <w:pPr>
        <w:pStyle w:val="2"/>
        <w:spacing w:line="360" w:lineRule="auto"/>
        <w:jc w:val="center"/>
        <w:rPr>
          <w:rFonts w:hint="eastAsia" w:cs="Times New Roman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30"/>
          <w:szCs w:val="30"/>
          <w:lang w:val="en-US" w:eastAsia="zh-CN"/>
        </w:rPr>
        <w:t>PC-1B恒电位仪接线板尺寸</w:t>
      </w:r>
      <w:r>
        <w:rPr>
          <w:rFonts w:hint="default" w:ascii="Times New Roman" w:hAnsi="Times New Roman" w:eastAsia="宋体" w:cs="Times New Roman"/>
          <w:b/>
          <w:bCs/>
          <w:color w:val="auto"/>
          <w:sz w:val="30"/>
          <w:szCs w:val="30"/>
          <w:lang w:val="en-US" w:eastAsia="zh-CN"/>
        </w:rPr>
        <w:t>检测过程</w:t>
      </w: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  <w:t>不</w:t>
      </w:r>
      <w:r>
        <w:rPr>
          <w:rFonts w:hint="eastAsia" w:cs="Times New Roman"/>
          <w:b/>
          <w:bCs/>
          <w:color w:val="auto"/>
          <w:sz w:val="30"/>
          <w:szCs w:val="30"/>
          <w:lang w:val="en-US" w:eastAsia="zh-CN"/>
        </w:rPr>
        <w:t>确定度评定报告</w:t>
      </w:r>
    </w:p>
    <w:p>
      <w:pPr>
        <w:pStyle w:val="2"/>
        <w:spacing w:line="360" w:lineRule="auto"/>
        <w:jc w:val="center"/>
        <w:rPr>
          <w:rFonts w:hint="default" w:cs="Times New Roman"/>
          <w:b/>
          <w:bCs/>
          <w:color w:val="auto"/>
          <w:sz w:val="30"/>
          <w:szCs w:val="30"/>
          <w:lang w:val="en-US" w:eastAsia="zh-CN"/>
        </w:rPr>
      </w:pPr>
    </w:p>
    <w:p>
      <w:pPr>
        <w:spacing w:line="360" w:lineRule="auto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 w:val="0"/>
          <w:sz w:val="24"/>
          <w:szCs w:val="24"/>
        </w:rPr>
        <w:t>1、测量过程</w:t>
      </w:r>
      <w:r>
        <w:rPr>
          <w:rFonts w:hint="default" w:ascii="Times New Roman" w:hAnsi="Times New Roman" w:eastAsia="宋体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1.1</w:t>
      </w:r>
      <w:r>
        <w:rPr>
          <w:rFonts w:hint="default" w:ascii="Times New Roman" w:hAnsi="Times New Roman" w:eastAsia="宋体" w:cs="Times New Roman"/>
          <w:sz w:val="24"/>
          <w:szCs w:val="24"/>
        </w:rPr>
        <w:t>、测量方法</w:t>
      </w:r>
      <w:r>
        <w:rPr>
          <w:rFonts w:hint="eastAsia" w:ascii="宋体" w:hAnsi="宋体" w:cs="宋体"/>
          <w:sz w:val="24"/>
          <w:szCs w:val="24"/>
          <w:lang w:val="en-US" w:eastAsia="zh-CN"/>
        </w:rPr>
        <w:t>CLDZ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 w:bidi="ar"/>
        </w:rPr>
        <w:t>-ZD</w:t>
      </w:r>
      <w:r>
        <w:rPr>
          <w:rFonts w:hint="eastAsia" w:ascii="宋体" w:hAnsi="宋体" w:eastAsia="宋体" w:cs="宋体"/>
          <w:color w:val="auto"/>
          <w:sz w:val="24"/>
          <w:szCs w:val="24"/>
          <w:lang w:bidi="ar"/>
        </w:rPr>
        <w:t>-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 w:bidi="ar"/>
        </w:rPr>
        <w:t>202101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《用游标卡尺测量尺寸作业指导书》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。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1.2、环境条件：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常温</w:t>
      </w:r>
    </w:p>
    <w:p>
      <w:pPr>
        <w:spacing w:line="360" w:lineRule="auto"/>
        <w:rPr>
          <w:rFonts w:hint="default" w:ascii="Times New Roman" w:hAnsi="Times New Roman" w:eastAsia="宋体" w:cs="Times New Roman"/>
          <w:color w:val="FF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1.3、检测设备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：</w:t>
      </w:r>
      <w:r>
        <w:rPr>
          <w:rFonts w:hint="eastAsia" w:cs="Times New Roman"/>
          <w:b w:val="0"/>
          <w:bCs w:val="0"/>
          <w:color w:val="auto"/>
          <w:sz w:val="24"/>
          <w:szCs w:val="24"/>
          <w:lang w:val="en-US" w:eastAsia="zh-CN"/>
        </w:rPr>
        <w:t>（0-150）mm游标卡尺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，</w:t>
      </w:r>
      <w:r>
        <w:rPr>
          <w:rFonts w:hint="eastAsia" w:cs="Times New Roman"/>
          <w:b w:val="0"/>
          <w:bCs w:val="0"/>
          <w:i w:val="0"/>
          <w:iCs w:val="0"/>
          <w:color w:val="auto"/>
          <w:sz w:val="24"/>
          <w:szCs w:val="24"/>
          <w:lang w:val="en-US" w:eastAsia="zh-CN" w:bidi="ar"/>
        </w:rPr>
        <w:t>最大允许误差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en-US" w:eastAsia="zh-CN" w:bidi="ar"/>
        </w:rPr>
        <w:t>±</w:t>
      </w:r>
      <w:r>
        <w:rPr>
          <w:rFonts w:hint="eastAsia" w:cs="Times New Roman"/>
          <w:b w:val="0"/>
          <w:bCs w:val="0"/>
          <w:i w:val="0"/>
          <w:iCs w:val="0"/>
          <w:color w:val="auto"/>
          <w:sz w:val="24"/>
          <w:szCs w:val="24"/>
          <w:lang w:val="en-US" w:eastAsia="zh-CN" w:bidi="ar"/>
        </w:rPr>
        <w:t>0.03mm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。</w:t>
      </w:r>
    </w:p>
    <w:p>
      <w:pPr>
        <w:spacing w:line="360" w:lineRule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1.4、被测对象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接线板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尺寸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63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vertAlign w:val="superscript"/>
          <w:lang w:val="en-US" w:eastAsia="zh-CN"/>
        </w:rPr>
        <w:t>+0.2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spacing w:line="360" w:lineRule="auto"/>
        <w:ind w:left="480" w:hanging="480" w:hangingChars="200"/>
        <w:rPr>
          <w:rFonts w:hint="default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1.5、测量过程：</w:t>
      </w:r>
      <w:r>
        <w:rPr>
          <w:rFonts w:hint="eastAsia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将被测工件放置在稳固的检测平台上，然后，游标卡尺对零位后，开始测量，并记录原始数据。</w:t>
      </w:r>
    </w:p>
    <w:p>
      <w:pPr>
        <w:pStyle w:val="9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</w:rPr>
        <w:t>数学模型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line="360" w:lineRule="auto"/>
        <w:ind w:firstLine="1320" w:firstLineChars="55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m:oMath>
        <m:r>
          <m:rPr/>
          <w:rPr>
            <w:rFonts w:hint="default" w:ascii="Cambria Math" w:hAnsi="Cambria Math" w:eastAsia="宋体" w:cs="Times New Roman"/>
            <w:color w:val="auto"/>
            <w:position w:val="-4"/>
            <w:sz w:val="24"/>
            <w:szCs w:val="24"/>
          </w:rPr>
          <m:t>Δ</m:t>
        </m:r>
        <m:r>
          <m:rPr/>
          <w:rPr>
            <w:rFonts w:hint="default" w:ascii="Cambria Math" w:hAnsi="Cambria Math" w:eastAsia="宋体" w:cs="Times New Roman"/>
            <w:color w:val="auto"/>
            <w:position w:val="-4"/>
            <w:sz w:val="24"/>
            <w:szCs w:val="24"/>
            <w:lang w:val="en-US" w:eastAsia="zh-CN"/>
          </w:rPr>
          <m:t>H</m:t>
        </m:r>
        <m:r>
          <m:rPr/>
          <w:rPr>
            <w:rFonts w:hint="default" w:ascii="Cambria Math" w:hAnsi="Cambria Math" w:eastAsia="宋体" w:cs="Times New Roman"/>
            <w:color w:val="auto"/>
            <w:position w:val="-4"/>
            <w:sz w:val="24"/>
            <w:szCs w:val="24"/>
          </w:rPr>
          <m:t>=</m:t>
        </m:r>
      </m:oMath>
      <w:r>
        <w:rPr>
          <w:rFonts w:hint="eastAsia" w:hAnsi="Cambria Math" w:eastAsia="宋体" w:cs="Times New Roman"/>
          <w:i w:val="0"/>
          <w:color w:val="auto"/>
          <w:position w:val="-4"/>
          <w:sz w:val="24"/>
          <w:szCs w:val="24"/>
          <w:lang w:val="en-US" w:eastAsia="zh-CN"/>
        </w:rPr>
        <w:t>H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式中：</w:t>
      </w:r>
      <m:oMath>
        <m:r>
          <m:rPr/>
          <w:rPr>
            <w:rFonts w:hint="default" w:ascii="Cambria Math" w:hAnsi="Cambria Math" w:eastAsia="宋体" w:cs="Times New Roman"/>
            <w:color w:val="auto"/>
            <w:position w:val="-4"/>
            <w:sz w:val="24"/>
            <w:szCs w:val="24"/>
          </w:rPr>
          <m:t>Δ</m:t>
        </m:r>
      </m:oMath>
      <w:r>
        <w:rPr>
          <w:rFonts w:hint="eastAsia" w:hAnsi="Cambria Math" w:eastAsia="宋体" w:cs="Times New Roman"/>
          <w:i w:val="0"/>
          <w:color w:val="auto"/>
          <w:position w:val="-4"/>
          <w:sz w:val="24"/>
          <w:szCs w:val="24"/>
          <w:lang w:val="en-US" w:eastAsia="zh-CN"/>
        </w:rPr>
        <w:t>H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---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-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接线板尺寸的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测量结果</w:t>
      </w:r>
    </w:p>
    <w:p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firstLine="1440" w:firstLineChars="6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H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---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---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接线板尺寸的读数值</w:t>
      </w:r>
    </w:p>
    <w:p>
      <w:pPr>
        <w:numPr>
          <w:ilvl w:val="0"/>
          <w:numId w:val="2"/>
        </w:num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输入量的标准不确定度评定</w:t>
      </w:r>
    </w:p>
    <w:p>
      <w:pPr>
        <w:spacing w:line="360" w:lineRule="auto"/>
        <w:ind w:firstLine="616" w:firstLineChars="257"/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输入量的不确定度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主要</w:t>
      </w:r>
      <w:r>
        <w:rPr>
          <w:rFonts w:hint="default" w:ascii="Times New Roman" w:hAnsi="Times New Roman" w:eastAsia="宋体" w:cs="Times New Roman"/>
          <w:sz w:val="24"/>
          <w:szCs w:val="24"/>
        </w:rPr>
        <w:t>来源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于</w:t>
      </w:r>
      <w:r>
        <w:rPr>
          <w:rFonts w:hint="default" w:ascii="Times New Roman" w:hAnsi="Times New Roman" w:eastAsia="宋体" w:cs="Times New Roman"/>
          <w:sz w:val="24"/>
          <w:szCs w:val="24"/>
        </w:rPr>
        <w:t>：a)测量重复性引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4"/>
          <w:szCs w:val="24"/>
        </w:rPr>
        <w:t>的标准不确定度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；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b)测量设备</w:t>
      </w:r>
      <w:r>
        <w:rPr>
          <w:rFonts w:hint="default" w:ascii="Times New Roman" w:hAnsi="Times New Roman" w:eastAsia="宋体" w:cs="Times New Roman"/>
          <w:sz w:val="24"/>
          <w:szCs w:val="24"/>
        </w:rPr>
        <w:t>引入的标准不确定度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2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</m:oMath>
      <w:r>
        <w:rPr>
          <w:rFonts w:hint="eastAsia" w:hAnsi="Cambria Math" w:cs="Times New Roman"/>
          <w:i w:val="0"/>
          <w:sz w:val="24"/>
          <w:szCs w:val="24"/>
          <w:lang w:eastAsia="zh-CN"/>
        </w:rPr>
        <w:t>。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3.1测量重复性引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4"/>
          <w:szCs w:val="24"/>
        </w:rPr>
        <w:t>的标准不确定度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sz w:val="24"/>
          <w:szCs w:val="24"/>
        </w:rPr>
        <w:t>的评定</w:t>
      </w:r>
    </w:p>
    <w:p>
      <w:pPr>
        <w:spacing w:line="360" w:lineRule="auto"/>
        <w:ind w:left="479" w:leftChars="228" w:firstLine="240" w:firstLineChars="100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测量重复性引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4"/>
          <w:szCs w:val="24"/>
        </w:rPr>
        <w:t>的标准不确定度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的A类评定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。</w:t>
      </w:r>
    </w:p>
    <w:p>
      <w:pPr>
        <w:spacing w:line="360" w:lineRule="auto"/>
        <w:ind w:left="479" w:leftChars="228" w:firstLine="240" w:firstLineChars="1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cs="Times New Roman"/>
          <w:sz w:val="24"/>
          <w:szCs w:val="24"/>
          <w:lang w:val="en-US" w:eastAsia="zh-CN"/>
        </w:rPr>
        <w:t>用同一只游标卡尺，在游标卡尺</w:t>
      </w:r>
      <w:r>
        <w:rPr>
          <w:rFonts w:hint="default" w:ascii="Times New Roman" w:hAnsi="Times New Roman" w:eastAsia="宋体" w:cs="Times New Roman"/>
          <w:sz w:val="24"/>
          <w:szCs w:val="24"/>
        </w:rPr>
        <w:t>正常工作状态下，</w:t>
      </w:r>
      <w:r>
        <w:rPr>
          <w:rFonts w:hint="eastAsia" w:cs="Times New Roman"/>
          <w:sz w:val="24"/>
          <w:szCs w:val="24"/>
          <w:lang w:val="en-US" w:eastAsia="zh-CN"/>
        </w:rPr>
        <w:t>由</w:t>
      </w:r>
      <w:r>
        <w:rPr>
          <w:rFonts w:hint="default" w:ascii="Times New Roman" w:hAnsi="Times New Roman" w:eastAsia="宋体" w:cs="Times New Roman"/>
          <w:sz w:val="24"/>
          <w:szCs w:val="24"/>
        </w:rPr>
        <w:t>同一</w:t>
      </w:r>
      <w:r>
        <w:rPr>
          <w:rFonts w:hint="eastAsia" w:cs="Times New Roman"/>
          <w:sz w:val="24"/>
          <w:szCs w:val="24"/>
          <w:lang w:val="en-US" w:eastAsia="zh-CN"/>
        </w:rPr>
        <w:t>个检验人员</w:t>
      </w:r>
      <w:r>
        <w:rPr>
          <w:rFonts w:hint="default" w:ascii="Times New Roman" w:hAnsi="Times New Roman" w:eastAsia="宋体" w:cs="Times New Roman"/>
          <w:sz w:val="24"/>
          <w:szCs w:val="24"/>
        </w:rPr>
        <w:t>，在相临近的时间内，对</w:t>
      </w:r>
      <w:r>
        <w:rPr>
          <w:rFonts w:hint="eastAsia" w:cs="Times New Roman"/>
          <w:sz w:val="24"/>
          <w:szCs w:val="24"/>
          <w:lang w:val="en-US" w:eastAsia="zh-CN"/>
        </w:rPr>
        <w:t>10个试样进行检测</w:t>
      </w:r>
      <w:r>
        <w:rPr>
          <w:rFonts w:hint="default" w:ascii="Times New Roman" w:hAnsi="Times New Roman" w:eastAsia="宋体" w:cs="Times New Roman"/>
          <w:sz w:val="24"/>
          <w:szCs w:val="24"/>
        </w:rPr>
        <w:t>，得10个测量数据汇于表1</w:t>
      </w:r>
      <w:r>
        <w:rPr>
          <w:rFonts w:hint="eastAsia" w:cs="Times New Roman"/>
          <w:sz w:val="24"/>
          <w:szCs w:val="24"/>
          <w:lang w:eastAsia="zh-CN"/>
        </w:rPr>
        <w:t>。</w:t>
      </w:r>
    </w:p>
    <w:p>
      <w:pPr>
        <w:spacing w:line="360" w:lineRule="auto"/>
        <w:ind w:firstLine="3600" w:firstLineChars="150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表1重复性数据</w:t>
      </w:r>
    </w:p>
    <w:tbl>
      <w:tblPr>
        <w:tblStyle w:val="5"/>
        <w:tblpPr w:leftFromText="180" w:rightFromText="180" w:vertAnchor="text" w:horzAnchor="page" w:tblpX="1916" w:tblpY="244"/>
        <w:tblOverlap w:val="never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4"/>
        <w:gridCol w:w="1175"/>
        <w:gridCol w:w="1558"/>
        <w:gridCol w:w="1304"/>
        <w:gridCol w:w="1238"/>
        <w:gridCol w:w="1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684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测试次数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n</w:t>
            </w:r>
          </w:p>
        </w:tc>
        <w:tc>
          <w:tcPr>
            <w:tcW w:w="1175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55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371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684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H</w:t>
            </w: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(mm)</w:t>
            </w:r>
          </w:p>
        </w:tc>
        <w:tc>
          <w:tcPr>
            <w:tcW w:w="117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/>
              </w:rPr>
              <w:t>63.10</w:t>
            </w:r>
          </w:p>
        </w:tc>
        <w:tc>
          <w:tcPr>
            <w:tcW w:w="1558" w:type="dxa"/>
            <w:vAlign w:val="center"/>
          </w:tcPr>
          <w:p>
            <w:pPr>
              <w:spacing w:line="360" w:lineRule="auto"/>
              <w:ind w:firstLine="480" w:firstLineChars="200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/>
              </w:rPr>
              <w:t>63.12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/>
              </w:rPr>
              <w:t>63.12</w:t>
            </w:r>
          </w:p>
        </w:tc>
        <w:tc>
          <w:tcPr>
            <w:tcW w:w="1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/>
              </w:rPr>
              <w:t>63.12</w:t>
            </w:r>
          </w:p>
        </w:tc>
        <w:tc>
          <w:tcPr>
            <w:tcW w:w="1371" w:type="dxa"/>
            <w:vAlign w:val="center"/>
          </w:tcPr>
          <w:p>
            <w:pPr>
              <w:spacing w:line="360" w:lineRule="auto"/>
              <w:ind w:firstLine="240" w:firstLineChars="100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/>
              </w:rPr>
              <w:t>63.14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684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测试次数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n</w:t>
            </w:r>
          </w:p>
        </w:tc>
        <w:tc>
          <w:tcPr>
            <w:tcW w:w="1175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55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371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684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H</w:t>
            </w: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(mm)</w:t>
            </w:r>
          </w:p>
        </w:tc>
        <w:tc>
          <w:tcPr>
            <w:tcW w:w="117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/>
              </w:rPr>
              <w:t>63.14</w:t>
            </w:r>
          </w:p>
        </w:tc>
        <w:tc>
          <w:tcPr>
            <w:tcW w:w="1558" w:type="dxa"/>
            <w:vAlign w:val="center"/>
          </w:tcPr>
          <w:p>
            <w:pPr>
              <w:spacing w:line="360" w:lineRule="auto"/>
              <w:ind w:firstLine="480" w:firstLineChars="200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/>
              </w:rPr>
              <w:t>63.14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/>
              </w:rPr>
              <w:t>63.10</w:t>
            </w:r>
          </w:p>
        </w:tc>
        <w:tc>
          <w:tcPr>
            <w:tcW w:w="1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/>
              </w:rPr>
              <w:t>63.10</w:t>
            </w:r>
          </w:p>
        </w:tc>
        <w:tc>
          <w:tcPr>
            <w:tcW w:w="1371" w:type="dxa"/>
            <w:vAlign w:val="center"/>
          </w:tcPr>
          <w:p>
            <w:pPr>
              <w:spacing w:line="360" w:lineRule="auto"/>
              <w:ind w:firstLine="240" w:firstLineChars="100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/>
              </w:rPr>
              <w:t>63.10</w:t>
            </w:r>
          </w:p>
        </w:tc>
      </w:tr>
    </w:tbl>
    <w:p>
      <w:pPr>
        <w:spacing w:line="360" w:lineRule="auto"/>
        <w:ind w:firstLine="720" w:firstLineChars="300"/>
        <w:rPr>
          <w:rFonts w:hint="default" w:ascii="Times New Roman" w:hAnsi="Times New Roman" w:eastAsia="宋体" w:cs="Times New Roman"/>
          <w:color w:val="FF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被测试件测量值的平均值：</w:t>
      </w:r>
      <w:r>
        <w:rPr>
          <w:rFonts w:hint="default" w:ascii="Times New Roman" w:hAnsi="Times New Roman" w:eastAsia="宋体" w:cs="Times New Roman"/>
          <w:color w:val="FF0000"/>
          <w:sz w:val="24"/>
          <w:szCs w:val="24"/>
        </w:rPr>
        <w:t xml:space="preserve">  </w:t>
      </w:r>
      <w:r>
        <w:rPr>
          <w:rFonts w:hint="default" w:ascii="Times New Roman" w:hAnsi="Times New Roman" w:eastAsia="宋体" w:cs="Times New Roman"/>
          <w:color w:val="FF0000"/>
          <w:position w:val="-20"/>
          <w:sz w:val="24"/>
          <w:szCs w:val="24"/>
        </w:rPr>
        <w:object>
          <v:shape id="_x0000_i1025" o:spt="75" type="#_x0000_t75" style="height:34.45pt;width:131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5">
            <o:LockedField>false</o:LockedField>
          </o:OLEObject>
        </w:object>
      </w:r>
    </w:p>
    <w:p>
      <w:pPr>
        <w:widowControl/>
        <w:tabs>
          <w:tab w:val="center" w:pos="4360"/>
          <w:tab w:val="right" w:pos="8300"/>
        </w:tabs>
        <w:spacing w:line="360" w:lineRule="auto"/>
        <w:ind w:left="420" w:firstLine="360"/>
        <w:rPr>
          <w:rFonts w:hint="default" w:ascii="Times New Roman" w:hAnsi="Times New Roman" w:eastAsia="宋体" w:cs="Times New Roman"/>
          <w:kern w:val="0"/>
          <w:position w:val="-22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单次重复性测量值的实验标准差：</w:t>
      </w:r>
      <w:r>
        <w:rPr>
          <w:rFonts w:hint="default" w:ascii="Times New Roman" w:hAnsi="Times New Roman" w:eastAsia="宋体" w:cs="Times New Roman"/>
          <w:kern w:val="0"/>
          <w:position w:val="-22"/>
          <w:sz w:val="24"/>
          <w:szCs w:val="24"/>
        </w:rPr>
        <w:object>
          <v:shape id="_x0000_i1026" o:spt="75" type="#_x0000_t75" style="height:41pt;width:181.05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Equation.KSEE3" ShapeID="_x0000_i1026" DrawAspect="Content" ObjectID="_1468075726" r:id="rId7">
            <o:LockedField>false</o:LockedField>
          </o:OLEObject>
        </w:object>
      </w:r>
    </w:p>
    <w:p>
      <w:pPr>
        <w:widowControl/>
        <w:tabs>
          <w:tab w:val="center" w:pos="4360"/>
          <w:tab w:val="right" w:pos="8300"/>
        </w:tabs>
        <w:spacing w:line="360" w:lineRule="auto"/>
        <w:ind w:left="420" w:firstLine="360"/>
        <w:rPr>
          <w:rFonts w:hint="default" w:ascii="Times New Roman" w:hAnsi="Times New Roman" w:eastAsia="宋体" w:cs="Times New Roman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 xml:space="preserve">被测量估计值（ </w:t>
      </w:r>
      <m:oMath>
        <m:bar>
          <m:barPr>
            <m:pos m:val="top"/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barPr>
          <m:e>
            <m:r>
              <m:rPr/>
              <w:rPr>
                <w:rFonts w:hint="default" w:ascii="Cambria Math" w:hAnsi="Cambria Math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m:t>H</m:t>
            </m:r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e>
        </m:bar>
      </m:oMath>
      <w:r>
        <w:rPr>
          <w:rFonts w:hint="default" w:ascii="Cambria Math" w:hAnsi="Cambria Math" w:eastAsia="宋体" w:cs="Times New Roman"/>
          <w:i/>
          <w:color w:val="auto"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）标准不确定度分量</w:t>
      </w:r>
      <w:r>
        <w:rPr>
          <w:rFonts w:hint="default" w:ascii="Times New Roman" w:hAnsi="Times New Roman" w:eastAsia="宋体" w:cs="Times New Roman"/>
          <w:i/>
          <w:iCs/>
          <w:color w:val="auto"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：</w:t>
      </w:r>
      <w:bookmarkStart w:id="0" w:name="_Hlk36298355"/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 xml:space="preserve">（ </w:t>
      </w:r>
      <m:oMath>
        <m:bar>
          <m:barPr>
            <m:pos m:val="top"/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barPr>
          <m:e>
            <m:r>
              <m:rPr/>
              <w:rPr>
                <w:rFonts w:hint="default" w:ascii="Cambria Math" w:hAnsi="Cambria Math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m:t>H</m:t>
            </m:r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e>
        </m:bar>
      </m:oMath>
      <w:r>
        <w:rPr>
          <w:rFonts w:hint="default" w:ascii="Cambria Math" w:hAnsi="Cambria Math" w:eastAsia="宋体" w:cs="Times New Roman"/>
          <w:i/>
          <w:color w:val="auto"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为1组数据的平均值，取n=1）</w:t>
      </w:r>
      <w:bookmarkEnd w:id="0"/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 xml:space="preserve">标准不确定度分量： 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color w:val="auto"/>
                <w:kern w:val="0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color w:val="auto"/>
                <w:kern w:val="0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=S=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0.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0175mm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                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</w:t>
      </w:r>
    </w:p>
    <w:p>
      <w:pPr>
        <w:widowControl/>
        <w:tabs>
          <w:tab w:val="center" w:pos="4360"/>
          <w:tab w:val="right" w:pos="8300"/>
        </w:tabs>
        <w:spacing w:line="360" w:lineRule="auto"/>
        <w:rPr>
          <w:rFonts w:hint="default" w:ascii="Times New Roman" w:hAnsi="Times New Roman" w:eastAsia="宋体" w:cs="Times New Roman"/>
          <w:kern w:val="0"/>
          <w:sz w:val="24"/>
          <w:szCs w:val="24"/>
          <w:vertAlign w:val="subscript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3.2、</w:t>
      </w:r>
      <w:r>
        <w:rPr>
          <w:rFonts w:hint="default" w:ascii="Times New Roman" w:hAnsi="Times New Roman" w:eastAsia="宋体" w:cs="Times New Roman"/>
          <w:sz w:val="24"/>
          <w:szCs w:val="24"/>
        </w:rPr>
        <w:t>测量设备示值误差引入的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不确定度影响分量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kern w:val="0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kern w:val="0"/>
                <w:sz w:val="24"/>
                <w:szCs w:val="24"/>
              </w:rPr>
              <m:t>2</m:t>
            </m: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sub>
        </m:sSub>
      </m:oMath>
    </w:p>
    <w:p>
      <w:pPr>
        <w:spacing w:line="360" w:lineRule="auto"/>
        <w:ind w:firstLine="720" w:firstLineChars="30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eastAsia" w:cs="Times New Roman"/>
          <w:sz w:val="24"/>
          <w:szCs w:val="24"/>
          <w:lang w:val="en-US" w:eastAsia="zh-CN"/>
        </w:rPr>
        <w:t>（0-150）mm游标卡尺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的</w:t>
      </w:r>
      <w:r>
        <w:rPr>
          <w:rFonts w:hint="eastAsia" w:cs="Times New Roman"/>
          <w:sz w:val="24"/>
          <w:szCs w:val="24"/>
          <w:lang w:val="en-US" w:eastAsia="zh-CN"/>
        </w:rPr>
        <w:t>最大允许误差为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±</w:t>
      </w:r>
      <w:r>
        <w:rPr>
          <w:rFonts w:hint="eastAsia" w:cs="Times New Roman"/>
          <w:sz w:val="24"/>
          <w:szCs w:val="24"/>
          <w:lang w:val="en-US" w:eastAsia="zh-CN"/>
        </w:rPr>
        <w:t>0.03mm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，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服从均匀分布，半宽a=0.03mm,取包含因子</w:t>
      </w:r>
      <w:r>
        <w:rPr>
          <w:rFonts w:hint="eastAsia" w:cs="Times New Roman"/>
          <w:i/>
          <w:iCs/>
          <w:color w:val="auto"/>
          <w:sz w:val="24"/>
          <w:szCs w:val="24"/>
          <w:lang w:val="en-US" w:eastAsia="zh-CN"/>
        </w:rPr>
        <w:t>k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=</w:t>
      </w:r>
      <m:oMath>
        <m:r>
          <m:rPr>
            <m:sty m:val="p"/>
          </m:rPr>
          <w:rPr>
            <w:rFonts w:ascii="Cambria Math" w:hAnsi="Cambria Math" w:cs="Times New Roman"/>
            <w:color w:val="auto"/>
            <w:sz w:val="24"/>
            <w:szCs w:val="24"/>
            <w:lang w:val="en-US"/>
          </w:rPr>
          <m:t>√</m:t>
        </m:r>
        <m:r>
          <m:rPr>
            <m:sty m:val="p"/>
          </m:rPr>
          <w:rPr>
            <w:rFonts w:hint="default" w:ascii="Cambria Math" w:hAnsi="Cambria Math" w:cs="Times New Roman"/>
            <w:color w:val="auto"/>
            <w:sz w:val="24"/>
            <w:szCs w:val="24"/>
            <w:lang w:val="en-US" w:eastAsia="zh-CN"/>
          </w:rPr>
          <m:t>3</m:t>
        </m:r>
      </m:oMath>
      <w:r>
        <w:rPr>
          <w:rFonts w:hint="eastAsia" w:hAnsi="Cambria Math" w:cs="Times New Roman"/>
          <w:i w:val="0"/>
          <w:color w:val="auto"/>
          <w:sz w:val="24"/>
          <w:szCs w:val="24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则由设备示值误差引入的不确定度分量为：</w:t>
      </w:r>
    </w:p>
    <w:p>
      <w:pPr>
        <w:autoSpaceDE w:val="0"/>
        <w:autoSpaceDN w:val="0"/>
        <w:adjustRightInd w:val="0"/>
        <w:spacing w:line="360" w:lineRule="auto"/>
        <w:ind w:firstLine="1680" w:firstLineChars="700"/>
        <w:jc w:val="left"/>
        <w:rPr>
          <w:rFonts w:hint="default" w:ascii="Times New Roman" w:hAnsi="Times New Roman" w:eastAsia="宋体" w:cs="Times New Roman"/>
          <w:i/>
          <w:position w:val="-24"/>
          <w:sz w:val="24"/>
          <w:szCs w:val="24"/>
          <w:lang w:eastAsia="zh-CN"/>
        </w:rPr>
      </w:pPr>
      <m:oMath>
        <m:sSub>
          <m:sSubP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kern w:val="0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kern w:val="0"/>
                <w:sz w:val="24"/>
                <w:szCs w:val="24"/>
              </w:rPr>
              <m:t>2</m:t>
            </m: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kern w:val="0"/>
          <w:position w:val="-26"/>
          <w:sz w:val="24"/>
          <w:szCs w:val="24"/>
        </w:rPr>
        <w:object>
          <v:shape id="_x0000_i1027" o:spt="75" type="#_x0000_t75" style="height:31pt;width:141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Equation.KSEE3" ShapeID="_x0000_i1027" DrawAspect="Content" ObjectID="_1468075727" r:id="rId9">
            <o:LockedField>false</o:LockedField>
          </o:OLEObject>
        </w:object>
      </w:r>
    </w:p>
    <w:p>
      <w:pPr>
        <w:spacing w:line="360" w:lineRule="auto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4、合成标准不确定度的评定</w:t>
      </w:r>
    </w:p>
    <w:p>
      <w:pPr>
        <w:spacing w:line="360" w:lineRule="auto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4.1标准不确定度汇总表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表2   标准不确定度汇总表</w:t>
      </w:r>
    </w:p>
    <w:tbl>
      <w:tblPr>
        <w:tblStyle w:val="5"/>
        <w:tblW w:w="84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7"/>
        <w:gridCol w:w="2700"/>
        <w:gridCol w:w="2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77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标准不确定度分量</w:t>
            </w:r>
          </w:p>
        </w:tc>
        <w:tc>
          <w:tcPr>
            <w:tcW w:w="2700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不确定度来源</w:t>
            </w:r>
          </w:p>
        </w:tc>
        <w:tc>
          <w:tcPr>
            <w:tcW w:w="2560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不确定度值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77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2700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测量重复性</w:t>
            </w:r>
          </w:p>
        </w:tc>
        <w:tc>
          <w:tcPr>
            <w:tcW w:w="2560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0.0175mm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77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700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测量设备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的误差</w:t>
            </w:r>
          </w:p>
        </w:tc>
        <w:tc>
          <w:tcPr>
            <w:tcW w:w="2560" w:type="dxa"/>
            <w:vAlign w:val="center"/>
          </w:tcPr>
          <w:p>
            <w:pPr>
              <w:widowControl/>
              <w:tabs>
                <w:tab w:val="center" w:pos="4612"/>
              </w:tabs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0.0173mm</w:t>
            </w:r>
          </w:p>
        </w:tc>
      </w:tr>
    </w:tbl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4.2合成标准不确定度</w:t>
      </w:r>
      <w:r>
        <w:rPr>
          <w:rFonts w:hint="eastAsia" w:ascii="Times New Roman" w:hAnsi="Times New Roman" w:eastAsia="宋体" w:cs="Times New Roman"/>
          <w:i/>
          <w:iCs/>
          <w:sz w:val="24"/>
          <w:szCs w:val="24"/>
          <w:lang w:val="en-US" w:eastAsia="zh-CN"/>
        </w:rPr>
        <w:t>u</w:t>
      </w:r>
      <w:r>
        <w:rPr>
          <w:rFonts w:hint="eastAsia" w:ascii="Times New Roman" w:hAnsi="Times New Roman" w:eastAsia="宋体" w:cs="Times New Roman"/>
          <w:sz w:val="24"/>
          <w:szCs w:val="24"/>
          <w:vertAlign w:val="subscript"/>
          <w:lang w:val="en-US" w:eastAsia="zh-CN"/>
        </w:rPr>
        <w:t>c</w:t>
      </w:r>
      <w:r>
        <w:rPr>
          <w:rFonts w:hint="default" w:ascii="Times New Roman" w:hAnsi="Times New Roman" w:eastAsia="宋体" w:cs="Times New Roman"/>
          <w:sz w:val="24"/>
          <w:szCs w:val="24"/>
        </w:rPr>
        <w:t>的计算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position w:val="-16"/>
          <w:sz w:val="24"/>
          <w:szCs w:val="24"/>
          <w:lang w:val="en-US" w:eastAsia="zh-CN"/>
        </w:rPr>
        <w:object>
          <v:shape id="_x0000_i1028" o:spt="75" type="#_x0000_t75" style="height:26pt;width:249pt;" o:ole="t" filled="f" o:preferrelative="t" stroked="f" coordsize="21600,21600">
            <v:path/>
            <v:fill on="f" focussize="0,0"/>
            <v:stroke on="f"/>
            <v:imagedata r:id="rId12" o:title=""/>
            <o:lock v:ext="edit" aspectratio="t"/>
            <w10:wrap type="none"/>
            <w10:anchorlock/>
          </v:shape>
          <o:OLEObject Type="Embed" ProgID="Equation.KSEE3" ShapeID="_x0000_i1028" DrawAspect="Content" ObjectID="_1468075728" r:id="rId1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 xml:space="preserve">             </w:t>
      </w:r>
    </w:p>
    <w:p>
      <w:pPr>
        <w:spacing w:line="360" w:lineRule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5、扩展不确定度</w:t>
      </w:r>
      <w:r>
        <w:rPr>
          <w:rFonts w:hint="eastAsia" w:ascii="Times New Roman" w:hAnsi="Times New Roman" w:eastAsia="宋体" w:cs="Times New Roman"/>
          <w:b/>
          <w:bCs/>
          <w:i/>
          <w:iCs/>
          <w:sz w:val="24"/>
          <w:szCs w:val="24"/>
          <w:lang w:val="en-US" w:eastAsia="zh-CN"/>
        </w:rPr>
        <w:t>U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的计算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取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包含因子</w:t>
      </w:r>
      <w:r>
        <w:rPr>
          <w:rFonts w:hint="default" w:ascii="Times New Roman" w:hAnsi="Times New Roman" w:eastAsia="宋体" w:cs="Times New Roman"/>
          <w:i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=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 xml:space="preserve"> 2,置信概率 95％</w: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 xml:space="preserve">,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得</w:t>
      </w:r>
    </w:p>
    <w:p>
      <w:pPr>
        <w:spacing w:line="360" w:lineRule="auto"/>
        <w:ind w:firstLine="960" w:firstLineChars="400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U＝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i/>
          <w:color w:val="auto"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color w:val="auto"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vertAlign w:val="subscript"/>
        </w:rPr>
        <w:t>c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＝2×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0.025mm=0.05mm</w:t>
      </w:r>
    </w:p>
    <w:p>
      <w:pPr>
        <w:numPr>
          <w:ilvl w:val="0"/>
          <w:numId w:val="3"/>
        </w:numPr>
        <w:spacing w:line="360" w:lineRule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 xml:space="preserve">测量不确定度的报告与表示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 </w:t>
      </w:r>
    </w:p>
    <w:p>
      <w:pPr>
        <w:spacing w:line="360" w:lineRule="auto"/>
        <w:ind w:firstLine="960" w:firstLineChars="400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U＝</w:t>
      </w:r>
      <w:r>
        <w:rPr>
          <w:rFonts w:hint="eastAsia" w:cs="Times New Roman"/>
          <w:i w:val="0"/>
          <w:iCs/>
          <w:color w:val="auto"/>
          <w:sz w:val="24"/>
          <w:szCs w:val="24"/>
          <w:lang w:val="en-US" w:eastAsia="zh-CN"/>
        </w:rPr>
        <w:t>0.05mm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vertAlign w:val="baseline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i/>
          <w:color w:val="auto"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color w:val="auto"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= 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540385" cy="266065"/>
            <wp:effectExtent l="0" t="0" r="5715" b="635"/>
            <wp:docPr id="4" name="图片 4" descr="dedd41dd4703546ae7f31c1b1e3c5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edd41dd4703546ae7f31c1b1e3c528"/>
                    <pic:cNvPicPr>
                      <a:picLocks noChangeAspect="1"/>
                    </pic:cNvPicPr>
                  </pic:nvPicPr>
                  <pic:blipFill>
                    <a:blip r:embed="rId13">
                      <a:biLevel thresh="50000"/>
                    </a:blip>
                    <a:srcRect l="26114" t="43391" r="56269" b="51724"/>
                    <a:stretch>
                      <a:fillRect/>
                    </a:stretch>
                  </pic:blipFill>
                  <pic:spPr>
                    <a:xfrm>
                      <a:off x="0" y="0"/>
                      <a:ext cx="540385" cy="266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sectPr>
      <w:footerReference r:id="rId3" w:type="default"/>
      <w:pgSz w:w="11906" w:h="16838"/>
      <w:pgMar w:top="1440" w:right="1841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32B07E"/>
    <w:multiLevelType w:val="singleLevel"/>
    <w:tmpl w:val="9032B07E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D3E6112"/>
    <w:multiLevelType w:val="singleLevel"/>
    <w:tmpl w:val="BD3E6112"/>
    <w:lvl w:ilvl="0" w:tentative="0">
      <w:start w:val="6"/>
      <w:numFmt w:val="decimal"/>
      <w:suff w:val="nothing"/>
      <w:lvlText w:val="%1、"/>
      <w:lvlJc w:val="left"/>
    </w:lvl>
  </w:abstractNum>
  <w:abstractNum w:abstractNumId="2">
    <w:nsid w:val="39355B0A"/>
    <w:multiLevelType w:val="multilevel"/>
    <w:tmpl w:val="39355B0A"/>
    <w:lvl w:ilvl="0" w:tentative="0">
      <w:start w:val="2"/>
      <w:numFmt w:val="decimal"/>
      <w:lvlText w:val="%1、"/>
      <w:lvlJc w:val="left"/>
      <w:pPr>
        <w:ind w:left="369" w:hanging="369"/>
      </w:pPr>
      <w:rPr>
        <w:rFonts w:hint="default"/>
        <w:b/>
        <w:color w:val="00000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5E52F6"/>
    <w:rsid w:val="00036AC5"/>
    <w:rsid w:val="00067EB5"/>
    <w:rsid w:val="000D5B0F"/>
    <w:rsid w:val="000F5927"/>
    <w:rsid w:val="00194D5A"/>
    <w:rsid w:val="001B03E0"/>
    <w:rsid w:val="001B0550"/>
    <w:rsid w:val="00202874"/>
    <w:rsid w:val="00227CDF"/>
    <w:rsid w:val="00266B2A"/>
    <w:rsid w:val="002B0F65"/>
    <w:rsid w:val="002F2E08"/>
    <w:rsid w:val="0031005A"/>
    <w:rsid w:val="00310C79"/>
    <w:rsid w:val="003869A8"/>
    <w:rsid w:val="003F6438"/>
    <w:rsid w:val="0047357A"/>
    <w:rsid w:val="00477F42"/>
    <w:rsid w:val="00486E22"/>
    <w:rsid w:val="00537DF8"/>
    <w:rsid w:val="00546929"/>
    <w:rsid w:val="0055550A"/>
    <w:rsid w:val="005A154F"/>
    <w:rsid w:val="005A7359"/>
    <w:rsid w:val="006640CF"/>
    <w:rsid w:val="006E25D7"/>
    <w:rsid w:val="007A54BF"/>
    <w:rsid w:val="007F06F6"/>
    <w:rsid w:val="00835900"/>
    <w:rsid w:val="00851D4D"/>
    <w:rsid w:val="009101CE"/>
    <w:rsid w:val="00A16F29"/>
    <w:rsid w:val="00A27A88"/>
    <w:rsid w:val="00B15FD6"/>
    <w:rsid w:val="00B45D3B"/>
    <w:rsid w:val="00B72BDD"/>
    <w:rsid w:val="00BB5BA9"/>
    <w:rsid w:val="00BC382C"/>
    <w:rsid w:val="00C65C43"/>
    <w:rsid w:val="00CC3654"/>
    <w:rsid w:val="00D05652"/>
    <w:rsid w:val="00D24F36"/>
    <w:rsid w:val="00D60E80"/>
    <w:rsid w:val="00D948D4"/>
    <w:rsid w:val="00E264E2"/>
    <w:rsid w:val="00EC6217"/>
    <w:rsid w:val="00F20F45"/>
    <w:rsid w:val="00F433F8"/>
    <w:rsid w:val="00F45BE3"/>
    <w:rsid w:val="00F50C2B"/>
    <w:rsid w:val="00F51CCD"/>
    <w:rsid w:val="00F55B64"/>
    <w:rsid w:val="00F71631"/>
    <w:rsid w:val="0182394D"/>
    <w:rsid w:val="01A572D6"/>
    <w:rsid w:val="01B7466B"/>
    <w:rsid w:val="029D4DA9"/>
    <w:rsid w:val="0436565A"/>
    <w:rsid w:val="04437B2A"/>
    <w:rsid w:val="04444815"/>
    <w:rsid w:val="0451647E"/>
    <w:rsid w:val="048D7905"/>
    <w:rsid w:val="057F194D"/>
    <w:rsid w:val="058172F3"/>
    <w:rsid w:val="058A3425"/>
    <w:rsid w:val="059C21AC"/>
    <w:rsid w:val="05F172B2"/>
    <w:rsid w:val="06186E01"/>
    <w:rsid w:val="062619D7"/>
    <w:rsid w:val="063C65F3"/>
    <w:rsid w:val="0685169E"/>
    <w:rsid w:val="06C201D1"/>
    <w:rsid w:val="07640BC6"/>
    <w:rsid w:val="07736171"/>
    <w:rsid w:val="07E97D05"/>
    <w:rsid w:val="089265C2"/>
    <w:rsid w:val="08EE355A"/>
    <w:rsid w:val="08F61E9B"/>
    <w:rsid w:val="09490967"/>
    <w:rsid w:val="09715387"/>
    <w:rsid w:val="09BE7075"/>
    <w:rsid w:val="09C711C4"/>
    <w:rsid w:val="0A9A5E74"/>
    <w:rsid w:val="0AE31100"/>
    <w:rsid w:val="0B397FDA"/>
    <w:rsid w:val="0B571171"/>
    <w:rsid w:val="0B7A729F"/>
    <w:rsid w:val="0BBD287E"/>
    <w:rsid w:val="0D28466F"/>
    <w:rsid w:val="0D931AE1"/>
    <w:rsid w:val="0DAD4C68"/>
    <w:rsid w:val="0DC07BA3"/>
    <w:rsid w:val="0DFA009A"/>
    <w:rsid w:val="0E1326AB"/>
    <w:rsid w:val="0E2137A4"/>
    <w:rsid w:val="0E4D307F"/>
    <w:rsid w:val="0E973A27"/>
    <w:rsid w:val="0E9C2C1F"/>
    <w:rsid w:val="0EBC1312"/>
    <w:rsid w:val="0EC001EF"/>
    <w:rsid w:val="0EC463F6"/>
    <w:rsid w:val="0EEB4B2B"/>
    <w:rsid w:val="0F3950AD"/>
    <w:rsid w:val="0F4A5173"/>
    <w:rsid w:val="0F5A400A"/>
    <w:rsid w:val="0F946137"/>
    <w:rsid w:val="0FE05CCB"/>
    <w:rsid w:val="103A4FBC"/>
    <w:rsid w:val="105C3143"/>
    <w:rsid w:val="10824101"/>
    <w:rsid w:val="109A43E0"/>
    <w:rsid w:val="10C76CC6"/>
    <w:rsid w:val="10F30E1F"/>
    <w:rsid w:val="117068EC"/>
    <w:rsid w:val="11AF1B39"/>
    <w:rsid w:val="11DD0A90"/>
    <w:rsid w:val="121C0DCF"/>
    <w:rsid w:val="121F1672"/>
    <w:rsid w:val="138653DD"/>
    <w:rsid w:val="13873537"/>
    <w:rsid w:val="13B279A8"/>
    <w:rsid w:val="13F13A0D"/>
    <w:rsid w:val="150669D4"/>
    <w:rsid w:val="152C0C18"/>
    <w:rsid w:val="155713AB"/>
    <w:rsid w:val="155C5647"/>
    <w:rsid w:val="157F7F46"/>
    <w:rsid w:val="1581369B"/>
    <w:rsid w:val="15825D77"/>
    <w:rsid w:val="15844914"/>
    <w:rsid w:val="158B5187"/>
    <w:rsid w:val="15A74FE1"/>
    <w:rsid w:val="15B21504"/>
    <w:rsid w:val="15F8473B"/>
    <w:rsid w:val="16245012"/>
    <w:rsid w:val="163609D7"/>
    <w:rsid w:val="163F5C34"/>
    <w:rsid w:val="175072CC"/>
    <w:rsid w:val="17707196"/>
    <w:rsid w:val="17AE2B0B"/>
    <w:rsid w:val="17C30922"/>
    <w:rsid w:val="18175742"/>
    <w:rsid w:val="183E7280"/>
    <w:rsid w:val="185302DE"/>
    <w:rsid w:val="1891397E"/>
    <w:rsid w:val="18DD748F"/>
    <w:rsid w:val="18E021F0"/>
    <w:rsid w:val="18E56ABA"/>
    <w:rsid w:val="194C798E"/>
    <w:rsid w:val="196E5CC7"/>
    <w:rsid w:val="19905B34"/>
    <w:rsid w:val="19EC24F5"/>
    <w:rsid w:val="1A3216F7"/>
    <w:rsid w:val="1AC3262B"/>
    <w:rsid w:val="1AF87875"/>
    <w:rsid w:val="1B476A71"/>
    <w:rsid w:val="1B72249D"/>
    <w:rsid w:val="1B8F690F"/>
    <w:rsid w:val="1C191537"/>
    <w:rsid w:val="1C887376"/>
    <w:rsid w:val="1CDD73F2"/>
    <w:rsid w:val="1D851751"/>
    <w:rsid w:val="1D911DE5"/>
    <w:rsid w:val="202A23D5"/>
    <w:rsid w:val="20356555"/>
    <w:rsid w:val="207B4428"/>
    <w:rsid w:val="2135328D"/>
    <w:rsid w:val="218956D2"/>
    <w:rsid w:val="22123505"/>
    <w:rsid w:val="22241052"/>
    <w:rsid w:val="22A05F60"/>
    <w:rsid w:val="22C117C8"/>
    <w:rsid w:val="234D6786"/>
    <w:rsid w:val="23552057"/>
    <w:rsid w:val="23A470A8"/>
    <w:rsid w:val="23E547E9"/>
    <w:rsid w:val="24003E3D"/>
    <w:rsid w:val="2410381F"/>
    <w:rsid w:val="24626E2D"/>
    <w:rsid w:val="24945737"/>
    <w:rsid w:val="24BE16E9"/>
    <w:rsid w:val="24CB6DA3"/>
    <w:rsid w:val="25263E94"/>
    <w:rsid w:val="25C47678"/>
    <w:rsid w:val="25D51181"/>
    <w:rsid w:val="25E37249"/>
    <w:rsid w:val="2619276F"/>
    <w:rsid w:val="26466821"/>
    <w:rsid w:val="26AA6502"/>
    <w:rsid w:val="26DB4498"/>
    <w:rsid w:val="27182EB2"/>
    <w:rsid w:val="27217915"/>
    <w:rsid w:val="27725E1D"/>
    <w:rsid w:val="287857C0"/>
    <w:rsid w:val="292272F9"/>
    <w:rsid w:val="292A5016"/>
    <w:rsid w:val="295E52F6"/>
    <w:rsid w:val="2A5F5CB7"/>
    <w:rsid w:val="2AB01352"/>
    <w:rsid w:val="2AE95DBC"/>
    <w:rsid w:val="2AF51755"/>
    <w:rsid w:val="2B0B261B"/>
    <w:rsid w:val="2B183C58"/>
    <w:rsid w:val="2B497DAC"/>
    <w:rsid w:val="2B881D0F"/>
    <w:rsid w:val="2BEA2725"/>
    <w:rsid w:val="2BEE3A89"/>
    <w:rsid w:val="2C0225B0"/>
    <w:rsid w:val="2C3964CB"/>
    <w:rsid w:val="2C72620F"/>
    <w:rsid w:val="2C7F5B3F"/>
    <w:rsid w:val="2D833677"/>
    <w:rsid w:val="2D875207"/>
    <w:rsid w:val="2E53561C"/>
    <w:rsid w:val="2E6C6F69"/>
    <w:rsid w:val="2EE343A2"/>
    <w:rsid w:val="2EEF162B"/>
    <w:rsid w:val="2F113080"/>
    <w:rsid w:val="2F45343A"/>
    <w:rsid w:val="2F5F5D52"/>
    <w:rsid w:val="2F71161C"/>
    <w:rsid w:val="2FA0440C"/>
    <w:rsid w:val="30720611"/>
    <w:rsid w:val="30797CCF"/>
    <w:rsid w:val="30BC705F"/>
    <w:rsid w:val="31476743"/>
    <w:rsid w:val="31FF33C7"/>
    <w:rsid w:val="32352CB0"/>
    <w:rsid w:val="32C368D3"/>
    <w:rsid w:val="32FD5AF2"/>
    <w:rsid w:val="333D2289"/>
    <w:rsid w:val="337B58C8"/>
    <w:rsid w:val="33C6353A"/>
    <w:rsid w:val="33C6591C"/>
    <w:rsid w:val="3594212D"/>
    <w:rsid w:val="35BB3EF0"/>
    <w:rsid w:val="35D21864"/>
    <w:rsid w:val="35DE074D"/>
    <w:rsid w:val="35EA246F"/>
    <w:rsid w:val="36184782"/>
    <w:rsid w:val="369E6246"/>
    <w:rsid w:val="36CE69F8"/>
    <w:rsid w:val="370F56A4"/>
    <w:rsid w:val="374B63DB"/>
    <w:rsid w:val="37716C26"/>
    <w:rsid w:val="37A049ED"/>
    <w:rsid w:val="37A94C31"/>
    <w:rsid w:val="37E270EA"/>
    <w:rsid w:val="37F17F01"/>
    <w:rsid w:val="38177E64"/>
    <w:rsid w:val="382500D6"/>
    <w:rsid w:val="3832240A"/>
    <w:rsid w:val="38571A0B"/>
    <w:rsid w:val="385C5CFF"/>
    <w:rsid w:val="38CC06EB"/>
    <w:rsid w:val="39016491"/>
    <w:rsid w:val="393F6D55"/>
    <w:rsid w:val="39983970"/>
    <w:rsid w:val="39B912A9"/>
    <w:rsid w:val="3A17545B"/>
    <w:rsid w:val="3A366619"/>
    <w:rsid w:val="3A4524A7"/>
    <w:rsid w:val="3A856654"/>
    <w:rsid w:val="3A9E7CD6"/>
    <w:rsid w:val="3B264277"/>
    <w:rsid w:val="3B631790"/>
    <w:rsid w:val="3BFF1E5E"/>
    <w:rsid w:val="3C7F11D9"/>
    <w:rsid w:val="3CD52698"/>
    <w:rsid w:val="3D4E51A0"/>
    <w:rsid w:val="3DB35BAA"/>
    <w:rsid w:val="3E2A524A"/>
    <w:rsid w:val="3E782D86"/>
    <w:rsid w:val="3EDF3A8D"/>
    <w:rsid w:val="3EFE10F0"/>
    <w:rsid w:val="3EFF1EF6"/>
    <w:rsid w:val="3F113FAD"/>
    <w:rsid w:val="3F45685F"/>
    <w:rsid w:val="3F4B08E4"/>
    <w:rsid w:val="3F652FF2"/>
    <w:rsid w:val="3F6903D3"/>
    <w:rsid w:val="3F6A1D37"/>
    <w:rsid w:val="3F747124"/>
    <w:rsid w:val="3F9E7CF5"/>
    <w:rsid w:val="3FA173DB"/>
    <w:rsid w:val="3FAD77FE"/>
    <w:rsid w:val="3FB17206"/>
    <w:rsid w:val="40193F90"/>
    <w:rsid w:val="40872E7F"/>
    <w:rsid w:val="409F2474"/>
    <w:rsid w:val="40FF5F6D"/>
    <w:rsid w:val="41733268"/>
    <w:rsid w:val="41962551"/>
    <w:rsid w:val="423243C8"/>
    <w:rsid w:val="436B7FF7"/>
    <w:rsid w:val="43B45747"/>
    <w:rsid w:val="44073979"/>
    <w:rsid w:val="44527934"/>
    <w:rsid w:val="447828CB"/>
    <w:rsid w:val="44CE6944"/>
    <w:rsid w:val="45600369"/>
    <w:rsid w:val="458C44CD"/>
    <w:rsid w:val="45FE3658"/>
    <w:rsid w:val="460A6B5F"/>
    <w:rsid w:val="462C7D91"/>
    <w:rsid w:val="463F1C8F"/>
    <w:rsid w:val="46727C2E"/>
    <w:rsid w:val="46A27377"/>
    <w:rsid w:val="46BE07C3"/>
    <w:rsid w:val="46C84A91"/>
    <w:rsid w:val="47115130"/>
    <w:rsid w:val="4718317F"/>
    <w:rsid w:val="47370386"/>
    <w:rsid w:val="47674205"/>
    <w:rsid w:val="4782335A"/>
    <w:rsid w:val="479E6058"/>
    <w:rsid w:val="47B2049B"/>
    <w:rsid w:val="481174DD"/>
    <w:rsid w:val="48140322"/>
    <w:rsid w:val="48946504"/>
    <w:rsid w:val="48E20E73"/>
    <w:rsid w:val="49487DFA"/>
    <w:rsid w:val="49680B69"/>
    <w:rsid w:val="499A7F67"/>
    <w:rsid w:val="499D7538"/>
    <w:rsid w:val="49EA0FF1"/>
    <w:rsid w:val="4A224389"/>
    <w:rsid w:val="4A2B6181"/>
    <w:rsid w:val="4A991683"/>
    <w:rsid w:val="4A9A4E18"/>
    <w:rsid w:val="4B1703A6"/>
    <w:rsid w:val="4B747478"/>
    <w:rsid w:val="4BA806D8"/>
    <w:rsid w:val="4C35673F"/>
    <w:rsid w:val="4C4E578C"/>
    <w:rsid w:val="4C6A1B2F"/>
    <w:rsid w:val="4C701E22"/>
    <w:rsid w:val="4C9A196C"/>
    <w:rsid w:val="4CBB6131"/>
    <w:rsid w:val="4CD60CFE"/>
    <w:rsid w:val="4D105C4B"/>
    <w:rsid w:val="4D3E0D6A"/>
    <w:rsid w:val="4D9D6A5D"/>
    <w:rsid w:val="4DBD5C76"/>
    <w:rsid w:val="4DDC26A4"/>
    <w:rsid w:val="4DEC72AA"/>
    <w:rsid w:val="4E9273F7"/>
    <w:rsid w:val="4E9A3C6D"/>
    <w:rsid w:val="4F027079"/>
    <w:rsid w:val="4F335146"/>
    <w:rsid w:val="4F3508CD"/>
    <w:rsid w:val="4F514F5F"/>
    <w:rsid w:val="4FA03616"/>
    <w:rsid w:val="4FC501D3"/>
    <w:rsid w:val="4FCF37D4"/>
    <w:rsid w:val="503D2D50"/>
    <w:rsid w:val="506A3EB6"/>
    <w:rsid w:val="506E3982"/>
    <w:rsid w:val="50D2707A"/>
    <w:rsid w:val="50FD4AA8"/>
    <w:rsid w:val="51244D0C"/>
    <w:rsid w:val="51D71733"/>
    <w:rsid w:val="520F0B82"/>
    <w:rsid w:val="52163E48"/>
    <w:rsid w:val="52315D80"/>
    <w:rsid w:val="526747A8"/>
    <w:rsid w:val="527C28B0"/>
    <w:rsid w:val="53615ABC"/>
    <w:rsid w:val="538A464B"/>
    <w:rsid w:val="539F507C"/>
    <w:rsid w:val="53A3065F"/>
    <w:rsid w:val="546F1767"/>
    <w:rsid w:val="549E5165"/>
    <w:rsid w:val="54CB1446"/>
    <w:rsid w:val="550D2A39"/>
    <w:rsid w:val="558C45D2"/>
    <w:rsid w:val="55BA7E5F"/>
    <w:rsid w:val="55E0145F"/>
    <w:rsid w:val="560A0C4E"/>
    <w:rsid w:val="560D0AEF"/>
    <w:rsid w:val="561C144A"/>
    <w:rsid w:val="561C27CE"/>
    <w:rsid w:val="562C0AE5"/>
    <w:rsid w:val="566D5850"/>
    <w:rsid w:val="56F516BE"/>
    <w:rsid w:val="57964E01"/>
    <w:rsid w:val="57CC2099"/>
    <w:rsid w:val="58230717"/>
    <w:rsid w:val="587E2B07"/>
    <w:rsid w:val="589249BA"/>
    <w:rsid w:val="58F91F1B"/>
    <w:rsid w:val="5944689B"/>
    <w:rsid w:val="599D5B49"/>
    <w:rsid w:val="5A3F282F"/>
    <w:rsid w:val="5A4A4723"/>
    <w:rsid w:val="5A540D02"/>
    <w:rsid w:val="5ACE0218"/>
    <w:rsid w:val="5AD94A30"/>
    <w:rsid w:val="5AE12240"/>
    <w:rsid w:val="5AE87058"/>
    <w:rsid w:val="5B211D5C"/>
    <w:rsid w:val="5B2E5407"/>
    <w:rsid w:val="5BA30D6A"/>
    <w:rsid w:val="5BA5442F"/>
    <w:rsid w:val="5BEA2D95"/>
    <w:rsid w:val="5C846A70"/>
    <w:rsid w:val="5CA815B7"/>
    <w:rsid w:val="5CE261B2"/>
    <w:rsid w:val="5D7B6436"/>
    <w:rsid w:val="5D7D266E"/>
    <w:rsid w:val="5DB553B5"/>
    <w:rsid w:val="5E6C67F7"/>
    <w:rsid w:val="5EE13BD2"/>
    <w:rsid w:val="5EFD54A6"/>
    <w:rsid w:val="5F6751AD"/>
    <w:rsid w:val="5FBA6C7D"/>
    <w:rsid w:val="5FF65B2F"/>
    <w:rsid w:val="6001421E"/>
    <w:rsid w:val="600B2CAE"/>
    <w:rsid w:val="60504CB2"/>
    <w:rsid w:val="60A22F1C"/>
    <w:rsid w:val="60EE7475"/>
    <w:rsid w:val="61161A7A"/>
    <w:rsid w:val="614439C5"/>
    <w:rsid w:val="622A55B4"/>
    <w:rsid w:val="629B5D9F"/>
    <w:rsid w:val="629D0959"/>
    <w:rsid w:val="62B8665D"/>
    <w:rsid w:val="6304360C"/>
    <w:rsid w:val="63BD10F1"/>
    <w:rsid w:val="63C0753E"/>
    <w:rsid w:val="63DB627B"/>
    <w:rsid w:val="64626E29"/>
    <w:rsid w:val="649C7F98"/>
    <w:rsid w:val="64F90971"/>
    <w:rsid w:val="654907AD"/>
    <w:rsid w:val="66BA1D4E"/>
    <w:rsid w:val="66BF0F44"/>
    <w:rsid w:val="681B0E89"/>
    <w:rsid w:val="687136DB"/>
    <w:rsid w:val="69B93027"/>
    <w:rsid w:val="6A007491"/>
    <w:rsid w:val="6A585DBA"/>
    <w:rsid w:val="6A700947"/>
    <w:rsid w:val="6A764632"/>
    <w:rsid w:val="6A871B8E"/>
    <w:rsid w:val="6A8B5143"/>
    <w:rsid w:val="6BF70BCC"/>
    <w:rsid w:val="6C5A5A6D"/>
    <w:rsid w:val="6C89152E"/>
    <w:rsid w:val="6CB540F2"/>
    <w:rsid w:val="6D0F6D31"/>
    <w:rsid w:val="6D1A7968"/>
    <w:rsid w:val="6D4E7CB1"/>
    <w:rsid w:val="6DE35949"/>
    <w:rsid w:val="6E194DD2"/>
    <w:rsid w:val="6E233E7B"/>
    <w:rsid w:val="6E9F7006"/>
    <w:rsid w:val="6EA232AD"/>
    <w:rsid w:val="6ED72745"/>
    <w:rsid w:val="6EDD43E7"/>
    <w:rsid w:val="700D668B"/>
    <w:rsid w:val="70227641"/>
    <w:rsid w:val="702B663B"/>
    <w:rsid w:val="704F3105"/>
    <w:rsid w:val="70F81929"/>
    <w:rsid w:val="711004BF"/>
    <w:rsid w:val="715D0E02"/>
    <w:rsid w:val="716C18EA"/>
    <w:rsid w:val="71F52FD3"/>
    <w:rsid w:val="720D7172"/>
    <w:rsid w:val="72176F82"/>
    <w:rsid w:val="723401E6"/>
    <w:rsid w:val="725B58C3"/>
    <w:rsid w:val="728C6E3B"/>
    <w:rsid w:val="729741F4"/>
    <w:rsid w:val="72C80756"/>
    <w:rsid w:val="72EF10E5"/>
    <w:rsid w:val="733C6C07"/>
    <w:rsid w:val="736E1E2B"/>
    <w:rsid w:val="7376125A"/>
    <w:rsid w:val="73A22EA8"/>
    <w:rsid w:val="747B738B"/>
    <w:rsid w:val="74D73353"/>
    <w:rsid w:val="753B0584"/>
    <w:rsid w:val="75513159"/>
    <w:rsid w:val="75622865"/>
    <w:rsid w:val="75720D01"/>
    <w:rsid w:val="76186A35"/>
    <w:rsid w:val="764546E1"/>
    <w:rsid w:val="76F92289"/>
    <w:rsid w:val="77181CBA"/>
    <w:rsid w:val="7786572D"/>
    <w:rsid w:val="77993BFA"/>
    <w:rsid w:val="77AD6BEA"/>
    <w:rsid w:val="78243602"/>
    <w:rsid w:val="78301EE5"/>
    <w:rsid w:val="78356A27"/>
    <w:rsid w:val="784903B4"/>
    <w:rsid w:val="78580BA6"/>
    <w:rsid w:val="789B1DCD"/>
    <w:rsid w:val="78E1237D"/>
    <w:rsid w:val="78E320FF"/>
    <w:rsid w:val="78EB596B"/>
    <w:rsid w:val="79507382"/>
    <w:rsid w:val="7969706E"/>
    <w:rsid w:val="79E24B6E"/>
    <w:rsid w:val="7A0963C2"/>
    <w:rsid w:val="7A2B1906"/>
    <w:rsid w:val="7A7B1BBB"/>
    <w:rsid w:val="7A7F2C28"/>
    <w:rsid w:val="7A8D44E6"/>
    <w:rsid w:val="7B0178DC"/>
    <w:rsid w:val="7B1A5A17"/>
    <w:rsid w:val="7B6F74C8"/>
    <w:rsid w:val="7C736AEE"/>
    <w:rsid w:val="7D422CD8"/>
    <w:rsid w:val="7DC46F29"/>
    <w:rsid w:val="7DE91E93"/>
    <w:rsid w:val="7E320E13"/>
    <w:rsid w:val="7E557E8D"/>
    <w:rsid w:val="7E6C6E7A"/>
    <w:rsid w:val="7E70533E"/>
    <w:rsid w:val="7EE9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240" w:lineRule="exact"/>
    </w:pPr>
    <w:rPr>
      <w:sz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styleId="11">
    <w:name w:val="Placeholder Text"/>
    <w:basedOn w:val="7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wmf"/><Relationship Id="rId7" Type="http://schemas.openxmlformats.org/officeDocument/2006/relationships/oleObject" Target="embeddings/oleObject2.bin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5.jpeg"/><Relationship Id="rId12" Type="http://schemas.openxmlformats.org/officeDocument/2006/relationships/image" Target="media/image4.wmf"/><Relationship Id="rId11" Type="http://schemas.openxmlformats.org/officeDocument/2006/relationships/oleObject" Target="embeddings/oleObject4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212</Words>
  <Characters>1214</Characters>
  <Lines>10</Lines>
  <Paragraphs>2</Paragraphs>
  <TotalTime>1</TotalTime>
  <ScaleCrop>false</ScaleCrop>
  <LinksUpToDate>false</LinksUpToDate>
  <CharactersWithSpaces>1424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2020-03-30T23:43:00Z</dcterms:created>
  <dc:creator>知足常乐</dc:creator>
  <cp:lastModifiedBy>yingjie</cp:lastModifiedBy>
  <dcterms:modified xsi:type="dcterms:W3CDTF">2021-08-19T00:43:19Z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EB79D4AB25BF4281BCA7C6C912471FBA</vt:lpwstr>
  </property>
</Properties>
</file>