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0715-2020-QEO</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天津致通供应链管理有限公司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3"/>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天津致通供应链管理有限公司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天津自贸试验区（空港经济区）颐景公寓7-2-201</w:t>
            </w:r>
            <w:bookmarkEnd w:id="6"/>
          </w:p>
        </w:tc>
        <w:tc>
          <w:tcPr>
            <w:tcW w:w="1242" w:type="dxa"/>
            <w:vMerge w:val="restart"/>
            <w:vAlign w:val="center"/>
          </w:tcPr>
          <w:p>
            <w:r>
              <w:rPr>
                <w:rFonts w:hint="eastAsia"/>
              </w:rPr>
              <w:t>邮编</w:t>
            </w:r>
          </w:p>
        </w:tc>
        <w:tc>
          <w:tcPr>
            <w:tcW w:w="1771" w:type="dxa"/>
          </w:tcPr>
          <w:p>
            <w:bookmarkStart w:id="7" w:name="注册邮编"/>
            <w:r>
              <w:t>300000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lang w:eastAsia="zh-CN"/>
              </w:rPr>
              <w:t>天津市滨海新区泰丰榕景园1-3-102</w:t>
            </w:r>
          </w:p>
        </w:tc>
        <w:tc>
          <w:tcPr>
            <w:tcW w:w="1242" w:type="dxa"/>
            <w:vMerge w:val="continue"/>
            <w:vAlign w:val="center"/>
          </w:tcPr>
          <w:p/>
        </w:tc>
        <w:tc>
          <w:tcPr>
            <w:tcW w:w="1771" w:type="dxa"/>
          </w:tcPr>
          <w:p>
            <w:bookmarkStart w:id="8" w:name="办公邮编"/>
            <w:r>
              <w:t>300000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周建基</w:t>
            </w:r>
            <w:bookmarkEnd w:id="9"/>
          </w:p>
        </w:tc>
        <w:tc>
          <w:tcPr>
            <w:tcW w:w="1313" w:type="dxa"/>
            <w:vAlign w:val="center"/>
          </w:tcPr>
          <w:p>
            <w:r>
              <w:rPr>
                <w:rFonts w:hint="eastAsia"/>
              </w:rPr>
              <w:t>电话.</w:t>
            </w:r>
          </w:p>
        </w:tc>
        <w:tc>
          <w:tcPr>
            <w:tcW w:w="2180" w:type="dxa"/>
            <w:vAlign w:val="center"/>
          </w:tcPr>
          <w:p>
            <w:bookmarkStart w:id="10" w:name="联系人电话"/>
            <w:r>
              <w:t>13810387360</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焦亚涛</w:t>
            </w:r>
            <w:bookmarkEnd w:id="12"/>
          </w:p>
        </w:tc>
        <w:tc>
          <w:tcPr>
            <w:tcW w:w="1313" w:type="dxa"/>
            <w:vAlign w:val="center"/>
          </w:tcPr>
          <w:p>
            <w:r>
              <w:rPr>
                <w:rFonts w:hint="eastAsia"/>
              </w:rPr>
              <w:t>管理者代表</w:t>
            </w:r>
          </w:p>
        </w:tc>
        <w:tc>
          <w:tcPr>
            <w:tcW w:w="2180" w:type="dxa"/>
          </w:tcPr>
          <w:p>
            <w:bookmarkStart w:id="13" w:name="管理者代表"/>
            <w:r>
              <w:t>周建基</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cs="Times New Roman"/>
                <w:b/>
                <w:sz w:val="20"/>
                <w:szCs w:val="22"/>
              </w:rPr>
              <w:t>接受订单—</w:t>
            </w:r>
            <w:r>
              <w:rPr>
                <w:rFonts w:hint="eastAsia" w:ascii="Times New Roman" w:hAnsi="Times New Roman" w:cs="Times New Roman"/>
                <w:b/>
                <w:sz w:val="20"/>
                <w:szCs w:val="22"/>
                <w:lang w:val="zh-CN"/>
              </w:rPr>
              <w:t>订单分配—计划调度—指定地点接货—车辆运输—客户回单签收—信息反馈</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4" w:name="审核日期"/>
            <w:r>
              <w:rPr>
                <w:rFonts w:hint="eastAsia"/>
              </w:rPr>
              <w:t>2021年08月21日 上午至2021年08月22日 上午</w:t>
            </w:r>
            <w:bookmarkEnd w:id="14"/>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7"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w:t>
            </w:r>
            <w:r>
              <w:rPr>
                <w:rFonts w:hint="eastAsia"/>
                <w:lang w:eastAsia="zh-CN"/>
              </w:rPr>
              <w:t>（</w:t>
            </w:r>
            <w:r>
              <w:rPr>
                <w:rFonts w:hint="eastAsia"/>
                <w:lang w:val="en-US" w:eastAsia="zh-CN"/>
              </w:rPr>
              <w:t>补充</w:t>
            </w:r>
            <w:r>
              <w:rPr>
                <w:rFonts w:hint="eastAsia"/>
                <w:lang w:eastAsia="zh-CN"/>
              </w:rPr>
              <w:t>）</w:t>
            </w:r>
            <w:r>
              <w:rPr>
                <w:rFonts w:hint="eastAsia"/>
              </w:rPr>
              <w:t xml:space="preserve">：评价组织管理体系建立、实施运行的符合性及有效性，以确定是否推荐认证注册。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5" w:name="Q勾选Add1"/>
            <w:r>
              <w:rPr>
                <w:rFonts w:hint="eastAsia"/>
                <w:lang w:val="de-DE"/>
              </w:rPr>
              <w:t>■</w:t>
            </w:r>
            <w:bookmarkEnd w:id="15"/>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6" w:name="QJ勾选Add1"/>
            <w:r>
              <w:rPr>
                <w:rFonts w:hint="eastAsia"/>
                <w:lang w:val="de-DE"/>
              </w:rPr>
              <w:t>□</w:t>
            </w:r>
            <w:bookmarkEnd w:id="16"/>
            <w:r>
              <w:rPr>
                <w:rFonts w:hint="eastAsia"/>
                <w:lang w:val="de-DE"/>
              </w:rPr>
              <w:t>GB/T 50430-2017</w:t>
            </w:r>
            <w:r>
              <w:rPr>
                <w:rFonts w:hint="eastAsia"/>
              </w:rPr>
              <w:t xml:space="preserve">    </w:t>
            </w:r>
          </w:p>
          <w:p>
            <w:pPr>
              <w:rPr>
                <w:lang w:val="de-DE"/>
              </w:rPr>
            </w:pPr>
            <w:bookmarkStart w:id="17" w:name="E勾选Add1"/>
            <w:r>
              <w:rPr>
                <w:rFonts w:hint="eastAsia"/>
                <w:lang w:val="de-DE"/>
              </w:rPr>
              <w:t>■</w:t>
            </w:r>
            <w:bookmarkEnd w:id="17"/>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8" w:name="S勾选Add1"/>
            <w:r>
              <w:rPr>
                <w:rFonts w:hint="eastAsia"/>
                <w:lang w:val="de-DE"/>
              </w:rPr>
              <w:t>■</w:t>
            </w:r>
            <w:bookmarkEnd w:id="18"/>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9"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lang w:eastAsia="zh-CN"/>
              </w:rPr>
              <w:t>☑</w:t>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7"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初审二阶段</w:t>
            </w:r>
            <w:r>
              <w:rPr>
                <w:rFonts w:hint="eastAsia"/>
                <w:lang w:eastAsia="zh-CN"/>
              </w:rPr>
              <w:t>（</w:t>
            </w:r>
            <w:r>
              <w:rPr>
                <w:rFonts w:hint="eastAsia"/>
                <w:lang w:val="en-US" w:eastAsia="zh-CN"/>
              </w:rPr>
              <w:t>补充</w:t>
            </w:r>
            <w:r>
              <w:rPr>
                <w:rFonts w:hint="eastAsia"/>
                <w:lang w:eastAsia="zh-CN"/>
              </w:rPr>
              <w:t>）</w:t>
            </w:r>
            <w:r>
              <w:rPr>
                <w:rFonts w:hint="eastAsia"/>
              </w:rPr>
              <w:t xml:space="preserve">  </w:t>
            </w:r>
            <w:bookmarkStart w:id="19" w:name="监督勾选Add1"/>
            <w:r>
              <w:rPr>
                <w:rFonts w:hint="eastAsia"/>
              </w:rPr>
              <w:t>□</w:t>
            </w:r>
            <w:bookmarkEnd w:id="19"/>
            <w:r>
              <w:rPr>
                <w:rFonts w:hint="eastAsia"/>
              </w:rPr>
              <w:t xml:space="preserve">监督 第 </w:t>
            </w:r>
            <w:bookmarkStart w:id="20" w:name="监督次数"/>
            <w:bookmarkEnd w:id="20"/>
            <w:r>
              <w:rPr>
                <w:rFonts w:hint="eastAsia"/>
              </w:rPr>
              <w:t xml:space="preserve"> 次监督审核  </w:t>
            </w:r>
            <w:bookmarkStart w:id="21" w:name="再认证勾选"/>
            <w:r>
              <w:rPr>
                <w:rFonts w:hint="eastAsia"/>
              </w:rPr>
              <w:t>□</w:t>
            </w:r>
            <w:bookmarkEnd w:id="21"/>
            <w:r>
              <w:rPr>
                <w:rFonts w:hint="eastAsia"/>
              </w:rPr>
              <w:t xml:space="preserve">再认证 </w:t>
            </w:r>
            <w:bookmarkStart w:id="22" w:name="扩项勾选Add1"/>
            <w:r>
              <w:rPr>
                <w:rFonts w:hint="eastAsia"/>
              </w:rPr>
              <w:t>□</w:t>
            </w:r>
            <w:bookmarkEnd w:id="22"/>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8"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hint="eastAsia"/>
                <w:lang w:eastAsia="zh-CN"/>
              </w:rPr>
              <w:t>天津市滨海新区泰丰榕景园1-3-102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rFonts w:hint="eastAsia"/>
              </w:rPr>
            </w:pPr>
            <w:bookmarkStart w:id="23" w:name="审核范围"/>
            <w:r>
              <w:rPr>
                <w:rFonts w:hint="eastAsia"/>
              </w:rPr>
              <w:t>Q：普通货运、货物专用运输（集装箱）、大型物件运输（限许可范围内）</w:t>
            </w:r>
          </w:p>
          <w:p>
            <w:pPr>
              <w:rPr>
                <w:rFonts w:hint="eastAsia"/>
              </w:rPr>
            </w:pPr>
            <w:r>
              <w:rPr>
                <w:rFonts w:hint="eastAsia"/>
              </w:rPr>
              <w:t>E：普通货运、货物专用运输（集装箱）、大型物件运输（限许可范围内）所涉及场所的相关环境管理活动</w:t>
            </w:r>
          </w:p>
          <w:p>
            <w:pPr>
              <w:rPr>
                <w:rFonts w:hint="eastAsia"/>
              </w:rPr>
            </w:pPr>
            <w:r>
              <w:rPr>
                <w:rFonts w:hint="eastAsia"/>
              </w:rPr>
              <w:t>O：普通货运、货物专用运输（集装箱）、大型物件运输（限许可范围内）所涉及场所的相关职业健康安全管理活动</w:t>
            </w:r>
            <w:bookmarkEnd w:id="2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4" w:name="专业代码"/>
            <w:r>
              <w:t>Q：31.04.01</w:t>
            </w:r>
          </w:p>
          <w:p>
            <w:r>
              <w:t>E：31.04.01</w:t>
            </w:r>
          </w:p>
          <w:p>
            <w:r>
              <w:t>O：31.04.01</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632" w:type="dxa"/>
            <w:gridSpan w:val="2"/>
            <w:vAlign w:val="center"/>
          </w:tcPr>
          <w:p>
            <w:r>
              <w:rPr>
                <w:rFonts w:hint="eastAsia"/>
              </w:rPr>
              <w:t>体系实施时间</w:t>
            </w:r>
          </w:p>
        </w:tc>
        <w:tc>
          <w:tcPr>
            <w:tcW w:w="2733" w:type="dxa"/>
          </w:tcPr>
          <w:p>
            <w:r>
              <w:rPr>
                <w:rFonts w:hint="eastAsia"/>
              </w:rPr>
              <w:t xml:space="preserve">     </w:t>
            </w:r>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8-9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22</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b w:val="0"/>
                <w:bCs w:val="0"/>
                <w:sz w:val="20"/>
              </w:rPr>
              <w:t>天津自贸试验区（空港经济区）颐景公寓7-2-201</w:t>
            </w:r>
          </w:p>
        </w:tc>
        <w:tc>
          <w:tcPr>
            <w:tcW w:w="2267" w:type="dxa"/>
          </w:tcPr>
          <w:p>
            <w:pPr>
              <w:rPr>
                <w:lang w:val="de-DE" w:eastAsia="ja-JP"/>
              </w:rPr>
            </w:pPr>
            <w:r>
              <w:rPr>
                <w:rFonts w:hint="eastAsia" w:asciiTheme="minorEastAsia" w:hAnsiTheme="minorEastAsia" w:eastAsiaTheme="minorEastAsia"/>
                <w:b w:val="0"/>
                <w:bCs w:val="0"/>
                <w:sz w:val="20"/>
                <w:lang w:val="en-US" w:eastAsia="zh-CN"/>
              </w:rPr>
              <w:t>天津市</w:t>
            </w:r>
            <w:r>
              <w:rPr>
                <w:rFonts w:hint="eastAsia" w:asciiTheme="minorEastAsia" w:hAnsiTheme="minorEastAsia" w:eastAsiaTheme="minorEastAsia"/>
                <w:b w:val="0"/>
                <w:bCs w:val="0"/>
                <w:sz w:val="20"/>
              </w:rPr>
              <w:t>滨海新区泰丰榕景园1-3-102</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b w:val="0"/>
                <w:bCs w:val="0"/>
                <w:sz w:val="20"/>
              </w:rPr>
              <w:t>普通货运、货物专用运输（集装箱）、大型物件运输（限许可范围内）</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lang w:eastAsia="zh-CN"/>
              </w:rPr>
              <w:t>☑</w:t>
            </w:r>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w:t>
            </w:r>
            <w:r>
              <w:rPr>
                <w:rFonts w:hint="eastAsia"/>
                <w:lang w:eastAsia="zh-CN"/>
              </w:rPr>
              <w:t>☑</w:t>
            </w:r>
            <w:r>
              <w:rPr>
                <w:rFonts w:hint="eastAsia"/>
              </w:rPr>
              <w:t xml:space="preserve">其他  </w:t>
            </w:r>
            <w:r>
              <w:rPr>
                <w:rFonts w:hint="eastAsia"/>
                <w:lang w:val="en-US" w:eastAsia="zh-CN"/>
              </w:rPr>
              <w:t>经营地址变更</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2019-N1QMS-1244880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唐丁</w:t>
            </w:r>
          </w:p>
        </w:tc>
        <w:tc>
          <w:tcPr>
            <w:tcW w:w="1089" w:type="dxa"/>
            <w:vAlign w:val="center"/>
          </w:tcPr>
          <w:p>
            <w:r>
              <w:t>组员</w:t>
            </w:r>
          </w:p>
        </w:tc>
        <w:tc>
          <w:tcPr>
            <w:tcW w:w="711" w:type="dxa"/>
            <w:vAlign w:val="center"/>
          </w:tcPr>
          <w:p>
            <w:r>
              <w:t>男</w:t>
            </w:r>
          </w:p>
        </w:tc>
        <w:tc>
          <w:tcPr>
            <w:tcW w:w="3870" w:type="dxa"/>
            <w:vAlign w:val="center"/>
          </w:tcPr>
          <w:p>
            <w:r>
              <w:t>ISC-JSZJ-367</w:t>
            </w:r>
          </w:p>
          <w:p>
            <w:r>
              <w:t>ISC-JSZJ-367</w:t>
            </w:r>
          </w:p>
          <w:p>
            <w:r>
              <w:t>ISC-JSZJ-367</w:t>
            </w:r>
          </w:p>
        </w:tc>
        <w:tc>
          <w:tcPr>
            <w:tcW w:w="2179" w:type="dxa"/>
            <w:vAlign w:val="center"/>
          </w:tcPr>
          <w:p>
            <w:r>
              <w:t>Q:31.04.01</w:t>
            </w:r>
          </w:p>
          <w:p>
            <w:r>
              <w:t>E:31.04.01</w:t>
            </w:r>
          </w:p>
          <w:p>
            <w:r>
              <w:t>O:31.04.01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原地址：</w:t>
            </w:r>
            <w:r>
              <w:t>天津滨海新区新村街美晨大厦10楼1001</w:t>
            </w:r>
          </w:p>
          <w:p>
            <w:pPr>
              <w:pStyle w:val="13"/>
              <w:rPr>
                <w:rFonts w:hint="eastAsia" w:eastAsiaTheme="minorEastAsia"/>
                <w:lang w:val="en-US" w:eastAsia="zh-CN"/>
              </w:rPr>
            </w:pPr>
            <w:r>
              <w:rPr>
                <w:rFonts w:hint="eastAsia" w:asciiTheme="minorEastAsia" w:hAnsiTheme="minorEastAsia" w:eastAsiaTheme="minorEastAsia"/>
                <w:sz w:val="20"/>
                <w:lang w:val="en-US" w:eastAsia="zh-CN"/>
              </w:rPr>
              <w:t>变更为：</w:t>
            </w:r>
            <w:r>
              <w:rPr>
                <w:rFonts w:hint="eastAsia" w:asciiTheme="minorEastAsia" w:hAnsiTheme="minorEastAsia" w:eastAsiaTheme="minorEastAsia"/>
                <w:b w:val="0"/>
                <w:bCs w:val="0"/>
                <w:sz w:val="20"/>
                <w:lang w:val="en-US" w:eastAsia="zh-CN"/>
              </w:rPr>
              <w:t>天津市</w:t>
            </w:r>
            <w:r>
              <w:rPr>
                <w:rFonts w:hint="eastAsia" w:asciiTheme="minorEastAsia" w:hAnsiTheme="minorEastAsia" w:eastAsiaTheme="minorEastAsia"/>
                <w:b w:val="0"/>
                <w:bCs w:val="0"/>
                <w:sz w:val="20"/>
              </w:rPr>
              <w:t>滨海新区泰丰榕景园1-3-102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r>
              <w:rPr>
                <w:rFonts w:hint="eastAsia"/>
                <w:lang w:val="en-US" w:eastAsia="zh-CN"/>
              </w:rPr>
              <w:t>远程</w:t>
            </w:r>
            <w:r>
              <w:rPr>
                <w:rFonts w:hint="eastAsia"/>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楷体" w:hAnsi="楷体" w:eastAsia="楷体"/>
                <w:lang w:val="en-US" w:eastAsia="zh-CN"/>
              </w:rPr>
              <w:t>远程审核发现的问题：未提供对车辆维护外包方进行评价并施加环境职业健康安全方面的影响，本次现场补充审核查看已整改，且措施有效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pPr>
        <w:rPr>
          <w:rFonts w:hint="eastAsia"/>
        </w:rPr>
      </w:pPr>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5" w:name="Q勾选Add2"/>
            <w:r>
              <w:rPr>
                <w:rFonts w:hint="eastAsia"/>
              </w:rPr>
              <w:t>■</w:t>
            </w:r>
            <w:bookmarkEnd w:id="25"/>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E勾选Add2"/>
            <w:r>
              <w:rPr>
                <w:rFonts w:hint="eastAsia"/>
              </w:rPr>
              <w:t>■</w:t>
            </w:r>
            <w:bookmarkEnd w:id="2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S勾选Add2"/>
            <w:r>
              <w:rPr>
                <w:rFonts w:hint="eastAsia"/>
              </w:rPr>
              <w:t>■</w:t>
            </w:r>
            <w:bookmarkEnd w:id="2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w:t>
            </w:r>
            <w:r>
              <w:rPr>
                <w:rFonts w:hint="eastAsia"/>
                <w:lang w:eastAsia="zh-CN"/>
              </w:rPr>
              <w:t>（</w:t>
            </w:r>
            <w:r>
              <w:rPr>
                <w:rFonts w:hint="eastAsia"/>
                <w:lang w:val="en-US" w:eastAsia="zh-CN"/>
              </w:rPr>
              <w:t>补充</w:t>
            </w:r>
            <w:r>
              <w:rPr>
                <w:rFonts w:hint="eastAsia"/>
                <w:lang w:eastAsia="zh-CN"/>
              </w:rPr>
              <w:t>）</w:t>
            </w:r>
            <w:r>
              <w:rPr>
                <w:rFonts w:hint="eastAsia"/>
              </w:rPr>
              <w:t xml:space="preserve">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126365</wp:posOffset>
                  </wp:positionH>
                  <wp:positionV relativeFrom="paragraph">
                    <wp:posOffset>248920</wp:posOffset>
                  </wp:positionV>
                  <wp:extent cx="863600" cy="41592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863600" cy="415925"/>
                          </a:xfrm>
                          <a:prstGeom prst="rect">
                            <a:avLst/>
                          </a:prstGeom>
                        </pic:spPr>
                      </pic:pic>
                    </a:graphicData>
                  </a:graphic>
                </wp:anchor>
              </w:drawing>
            </w:r>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2021年8月22日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 xml:space="preserve">□人员培训 </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en-GB"/>
              </w:rPr>
            </w:pPr>
            <w:r>
              <w:rPr>
                <w:rFonts w:hint="eastAsia"/>
              </w:rPr>
              <w:t>最高</w:t>
            </w:r>
            <w:r>
              <w:rPr>
                <w:rFonts w:hint="eastAsia" w:ascii="Times New Roman" w:hAnsi="Times New Roman" w:eastAsia="宋体" w:cs="Times New Roman"/>
                <w:lang w:val="en-GB"/>
              </w:rPr>
              <w:t>管理者制定了文件化的管理体系方针：</w:t>
            </w:r>
          </w:p>
          <w:p>
            <w:pPr>
              <w:shd w:val="clear" w:color="auto" w:fill="C7DAF1" w:themeFill="text2" w:themeFillTint="32"/>
              <w:rPr>
                <w:rFonts w:hint="eastAsia" w:ascii="Times New Roman" w:hAnsi="Times New Roman" w:eastAsia="宋体" w:cs="Times New Roman"/>
                <w:lang w:val="zh-CN"/>
              </w:rPr>
            </w:pPr>
            <w:r>
              <w:rPr>
                <w:rFonts w:hint="eastAsia" w:ascii="Times New Roman" w:hAnsi="Times New Roman" w:eastAsia="宋体" w:cs="Times New Roman"/>
                <w:lang w:val="en-GB"/>
              </w:rPr>
              <w:t xml:space="preserve">质量管理方针：开拓经营  质量为本  诚信服务  </w:t>
            </w:r>
            <w:r>
              <w:rPr>
                <w:rFonts w:hint="eastAsia" w:ascii="Times New Roman" w:hAnsi="Times New Roman" w:eastAsia="宋体" w:cs="Times New Roman"/>
                <w:lang w:val="zh-CN"/>
              </w:rPr>
              <w:t>持续改进</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rPr>
                <w:rFonts w:hint="eastAsia" w:eastAsia="楷体"/>
                <w:lang w:eastAsia="zh-CN"/>
              </w:rPr>
            </w:pPr>
            <w:r>
              <w:rPr>
                <w:rFonts w:hint="eastAsia" w:ascii="楷体" w:hAnsi="楷体" w:eastAsia="楷体" w:cs="楷体"/>
                <w:sz w:val="21"/>
                <w:szCs w:val="21"/>
              </w:rPr>
              <w:t>国内经济转型升级、国内钢材市场波动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特别是进入2021年以来，钢材及石化产品涨价幅度近100%</w:t>
            </w:r>
            <w:r>
              <w:rPr>
                <w:rFonts w:hint="eastAsia" w:ascii="楷体" w:hAnsi="楷体" w:eastAsia="楷体" w:cs="楷体"/>
                <w:sz w:val="21"/>
                <w:szCs w:val="21"/>
                <w:lang w:eastAsia="zh-CN"/>
              </w:rPr>
              <w:t>）</w:t>
            </w:r>
            <w:r>
              <w:rPr>
                <w:rFonts w:hint="eastAsia" w:ascii="楷体" w:hAnsi="楷体" w:eastAsia="楷体" w:cs="楷体"/>
                <w:sz w:val="21"/>
                <w:szCs w:val="21"/>
              </w:rPr>
              <w:t>，疫情和政治因素导致的市场低迷，回款困难，原辅材料涨价，人工成本增加，客户要求提高，以及行业良莠不齐、不良竞争、成本增加等严重影响行业发展</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rPr>
                <w:rFonts w:ascii="楷体" w:hAnsi="楷体" w:eastAsia="楷体"/>
                <w:b/>
                <w:bCs/>
                <w:szCs w:val="21"/>
              </w:rPr>
            </w:pPr>
            <w:r>
              <w:rPr>
                <w:rFonts w:hint="eastAsia" w:ascii="楷体" w:hAnsi="楷体" w:eastAsia="楷体"/>
                <w:b/>
                <w:bCs/>
                <w:szCs w:val="21"/>
              </w:rPr>
              <w:t>运输计划完成率100%</w:t>
            </w:r>
          </w:p>
          <w:p>
            <w:pPr>
              <w:rPr>
                <w:rFonts w:ascii="楷体" w:hAnsi="楷体" w:eastAsia="楷体"/>
                <w:b/>
                <w:bCs/>
                <w:szCs w:val="21"/>
              </w:rPr>
            </w:pPr>
            <w:r>
              <w:rPr>
                <w:rFonts w:hint="eastAsia" w:ascii="楷体" w:hAnsi="楷体" w:eastAsia="楷体"/>
                <w:b/>
                <w:bCs/>
                <w:szCs w:val="21"/>
              </w:rPr>
              <w:t>客户满意率大于95%</w:t>
            </w:r>
          </w:p>
          <w:p>
            <w:pPr>
              <w:rPr>
                <w:rFonts w:ascii="楷体" w:hAnsi="楷体" w:eastAsia="楷体"/>
                <w:b/>
                <w:bCs/>
                <w:szCs w:val="21"/>
              </w:rPr>
            </w:pPr>
            <w:r>
              <w:rPr>
                <w:rFonts w:hint="eastAsia" w:ascii="楷体" w:hAnsi="楷体" w:eastAsia="楷体"/>
                <w:b/>
                <w:bCs/>
                <w:szCs w:val="21"/>
              </w:rPr>
              <w:t>客户投诉有效处理率100%</w:t>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w:t>
            </w:r>
            <w:r>
              <w:rPr>
                <w:rFonts w:hint="eastAsia"/>
              </w:rPr>
              <w:t>平方米；生产车间</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ascii="楷体" w:hAnsi="楷体" w:eastAsia="楷体"/>
              </w:rPr>
              <w:t>重型半挂车2辆，集装箱平板1辆</w:t>
            </w:r>
          </w:p>
          <w:p>
            <w:pPr>
              <w:shd w:val="clear" w:color="auto" w:fill="C7DAF1" w:themeFill="text2" w:themeFillTint="32"/>
            </w:pPr>
            <w:r>
              <w:rPr>
                <w:rFonts w:hint="eastAsia"/>
              </w:rPr>
              <w:t xml:space="preserve">特种设备：不适用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组织的</w:t>
            </w:r>
            <w:r>
              <w:t>监视和测量资源</w:t>
            </w:r>
            <w:r>
              <w:rPr>
                <w:rFonts w:hint="eastAsia"/>
              </w:rPr>
              <w:t>：</w:t>
            </w:r>
            <w:r>
              <w:rPr>
                <w:rFonts w:hint="default" w:ascii="Arial" w:hAnsi="Arial" w:cs="Arial"/>
              </w:rPr>
              <w:t>√</w:t>
            </w:r>
            <w:r>
              <w:rPr>
                <w:rFonts w:hint="eastAsia"/>
              </w:rPr>
              <w:t xml:space="preserve">服务流程检查表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w:t>
            </w:r>
            <w:r>
              <w:rPr>
                <w:rFonts w:hint="default" w:ascii="Arial" w:hAnsi="Arial" w:cs="Arial"/>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default" w:ascii="Arial" w:hAnsi="Arial" w:cs="Arial"/>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运输服务</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2020年</w:t>
            </w:r>
            <w:r>
              <w:rPr>
                <w:rFonts w:ascii="楷体" w:hAnsi="楷体" w:eastAsia="楷体"/>
                <w:szCs w:val="21"/>
              </w:rPr>
              <w:t>12</w:t>
            </w:r>
            <w:r>
              <w:rPr>
                <w:rFonts w:hint="eastAsia" w:ascii="楷体" w:hAnsi="楷体" w:eastAsia="楷体"/>
                <w:szCs w:val="21"/>
              </w:rPr>
              <w:t>月1</w:t>
            </w:r>
            <w:r>
              <w:rPr>
                <w:rFonts w:hint="eastAsia" w:ascii="楷体" w:hAnsi="楷体" w:eastAsia="楷体"/>
                <w:szCs w:val="21"/>
                <w:lang w:val="en-US" w:eastAsia="zh-CN"/>
              </w:rPr>
              <w:t>0</w:t>
            </w:r>
            <w:r>
              <w:rPr>
                <w:rFonts w:ascii="楷体" w:hAnsi="楷体" w:eastAsia="楷体"/>
                <w:szCs w:val="21"/>
              </w:rPr>
              <w:t>-11</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rPr>
              <w:t>2020年</w:t>
            </w:r>
            <w:r>
              <w:rPr>
                <w:rFonts w:ascii="楷体" w:hAnsi="楷体" w:eastAsia="楷体"/>
              </w:rPr>
              <w:t>12</w:t>
            </w:r>
            <w:r>
              <w:rPr>
                <w:rFonts w:hint="eastAsia" w:ascii="楷体" w:hAnsi="楷体" w:eastAsia="楷体"/>
              </w:rPr>
              <w:t>月20日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default" w:ascii="Times New Roman" w:hAnsi="Times New Roman" w:eastAsia="宋体" w:cs="Times New Roman"/>
                <w:sz w:val="21"/>
                <w:szCs w:val="21"/>
              </w:rPr>
              <w:t>环境方针：预防为主，树环保意识新风；遵纪守法，创一流运输企业</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运营部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废弃物分类处理率100%；环境污染事故发生次数为零</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车辆尾气排放达标率100%</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ascii="楷体" w:hAnsi="楷体" w:eastAsia="楷体"/>
              </w:rPr>
              <w:t>重型半挂车2辆，集装箱平板1辆</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（列举2~4种）</w:t>
            </w:r>
          </w:p>
          <w:p>
            <w:pPr>
              <w:shd w:val="clear" w:color="auto" w:fill="EBF1DE" w:themeFill="accent3" w:themeFillTint="32"/>
            </w:pPr>
            <w:r>
              <w:rPr>
                <w:rFonts w:hint="eastAsia"/>
              </w:rPr>
              <w:t xml:space="preserve">特种设备：不适用 </w:t>
            </w:r>
          </w:p>
          <w:p>
            <w:pPr>
              <w:shd w:val="clear" w:color="auto" w:fill="EBF1DE" w:themeFill="accent3" w:themeFillTint="32"/>
              <w:rPr>
                <w:rFonts w:hint="eastAsia" w:eastAsia="宋体"/>
                <w:lang w:val="en-US"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lang w:val="en-US" w:eastAsia="zh-CN"/>
              </w:rPr>
              <w:t>汽车维修</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运输</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运输</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rPr>
                <w:rFonts w:hint="eastAsia"/>
              </w:rPr>
            </w:pPr>
            <w:r>
              <w:rPr>
                <w:rFonts w:hint="eastAsia"/>
                <w:lang w:val="en-US" w:eastAsia="zh-CN"/>
              </w:rPr>
              <w:t>尾气</w:t>
            </w:r>
            <w:r>
              <w:rPr>
                <w:rFonts w:hint="eastAsia"/>
              </w:rPr>
              <w:t>排放</w:t>
            </w:r>
            <w:r>
              <w:rPr>
                <w:rFonts w:hint="eastAsia"/>
              </w:rPr>
              <w:tab/>
            </w:r>
            <w:r>
              <w:rPr>
                <w:rFonts w:hint="eastAsia"/>
                <w:lang w:val="en-US" w:eastAsia="zh-CN"/>
              </w:rPr>
              <w:t>运输</w:t>
            </w:r>
            <w:r>
              <w:rPr>
                <w:rFonts w:hint="eastAsia"/>
              </w:rPr>
              <w:tab/>
            </w:r>
            <w:r>
              <w:rPr>
                <w:rFonts w:hint="eastAsia"/>
              </w:rPr>
              <w:t>大气污染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危害告知标牌 </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2020</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default" w:ascii="Times New Roman" w:hAnsi="Times New Roman" w:eastAsia="宋体" w:cs="Times New Roman"/>
                <w:sz w:val="21"/>
                <w:szCs w:val="21"/>
              </w:rPr>
              <w:t>20</w:t>
            </w:r>
            <w:r>
              <w:rPr>
                <w:rFonts w:hint="eastAsia" w:ascii="Times New Roman" w:hAnsi="Times New Roman" w:eastAsia="宋体" w:cs="Times New Roman"/>
                <w:sz w:val="21"/>
                <w:szCs w:val="21"/>
                <w:lang w:val="en-US" w:eastAsia="zh-CN"/>
              </w:rPr>
              <w:t>20</w:t>
            </w:r>
            <w:r>
              <w:rPr>
                <w:rFonts w:hint="eastAsia" w:ascii="Times New Roman" w:hAnsi="Times New Roman" w:cs="Times New Roman"/>
                <w:sz w:val="21"/>
                <w:szCs w:val="21"/>
                <w:lang w:val="en-US" w:eastAsia="zh-CN"/>
              </w:rPr>
              <w:t>年</w:t>
            </w:r>
            <w:r>
              <w:rPr>
                <w:rFonts w:hint="eastAsia" w:ascii="Times New Roman" w:hAnsi="Times New Roman" w:eastAsia="宋体" w:cs="Times New Roman"/>
                <w:sz w:val="21"/>
                <w:szCs w:val="21"/>
                <w:lang w:val="en-US" w:eastAsia="zh-CN"/>
              </w:rPr>
              <w:t>12</w:t>
            </w:r>
            <w:r>
              <w:rPr>
                <w:rFonts w:hint="eastAsia" w:ascii="Times New Roman" w:hAnsi="Times New Roman" w:cs="Times New Roman"/>
                <w:sz w:val="21"/>
                <w:szCs w:val="21"/>
                <w:lang w:val="en-US" w:eastAsia="zh-CN"/>
              </w:rPr>
              <w:t>月</w:t>
            </w:r>
            <w:r>
              <w:rPr>
                <w:rFonts w:hint="eastAsia" w:ascii="Times New Roman" w:hAnsi="Times New Roman" w:eastAsia="宋体" w:cs="Times New Roman"/>
                <w:sz w:val="21"/>
                <w:szCs w:val="21"/>
                <w:lang w:val="en-US" w:eastAsia="zh-CN"/>
              </w:rPr>
              <w:t>10-11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rPr>
              <w:t>2020年</w:t>
            </w:r>
            <w:r>
              <w:rPr>
                <w:rFonts w:ascii="楷体" w:hAnsi="楷体" w:eastAsia="楷体"/>
              </w:rPr>
              <w:t>12</w:t>
            </w:r>
            <w:r>
              <w:rPr>
                <w:rFonts w:hint="eastAsia" w:ascii="楷体" w:hAnsi="楷体" w:eastAsia="楷体"/>
              </w:rPr>
              <w:t>月20日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default" w:ascii="Times New Roman" w:hAnsi="Times New Roman" w:eastAsia="宋体" w:cs="Times New Roman"/>
                <w:sz w:val="21"/>
                <w:szCs w:val="21"/>
                <w:u w:val="single"/>
                <w:lang w:eastAsia="zh-CN"/>
              </w:rPr>
              <w:t>职业健康安全方针：关爱员工健康安全，持续改进追求卓越</w:t>
            </w:r>
            <w:r>
              <w:rPr>
                <w:rFonts w:hint="eastAsia"/>
                <w:u w:val="single"/>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运营部</w:t>
            </w:r>
          </w:p>
          <w:p>
            <w:pPr>
              <w:rPr>
                <w:rFonts w:hint="eastAsia" w:eastAsia="宋体"/>
                <w:lang w:val="en-US" w:eastAsia="zh-CN"/>
              </w:rPr>
            </w:pPr>
            <w:r>
              <w:rPr>
                <w:rFonts w:hint="eastAsia"/>
              </w:rPr>
              <w:t>安全的主管部门是——</w:t>
            </w:r>
            <w:r>
              <w:rPr>
                <w:rFonts w:hint="eastAsia"/>
                <w:lang w:val="en-US" w:eastAsia="zh-CN"/>
              </w:rPr>
              <w:t>运营部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ascii="Times New Roman" w:hAnsi="Times New Roman" w:eastAsia="宋体" w:cs="Times New Roman"/>
                <w:sz w:val="21"/>
                <w:szCs w:val="21"/>
              </w:rPr>
              <w:t>颜科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eastAsia" w:eastAsia="宋体"/>
                <w:sz w:val="21"/>
                <w:szCs w:val="21"/>
                <w:lang w:val="en-US" w:eastAsia="zh-CN"/>
              </w:rPr>
            </w:pPr>
            <w:r>
              <w:rPr>
                <w:rFonts w:hint="default" w:ascii="Times New Roman" w:hAnsi="Times New Roman" w:eastAsia="宋体" w:cs="Times New Roman"/>
                <w:sz w:val="21"/>
                <w:szCs w:val="21"/>
              </w:rPr>
              <w:t>职业健康安全目标：重伤以上事故发生率为0； 火灾和触电事故发生率为0</w:t>
            </w:r>
            <w:r>
              <w:rPr>
                <w:rFonts w:hint="eastAsia"/>
                <w:b w:val="0"/>
                <w:bCs w:val="0"/>
                <w:sz w:val="21"/>
                <w:szCs w:val="21"/>
                <w:lang w:eastAsia="zh-CN"/>
              </w:rPr>
              <w:t>。</w:t>
            </w:r>
          </w:p>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 xml:space="preserve">0 </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 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default" w:ascii="Times New Roman" w:hAnsi="Times New Roman" w:eastAsia="宋体" w:cs="Times New Roman"/>
                <w:sz w:val="21"/>
                <w:szCs w:val="21"/>
              </w:rPr>
              <w:t>重型半挂车2辆，集装箱平板1辆</w:t>
            </w:r>
          </w:p>
          <w:p>
            <w:r>
              <w:rPr>
                <w:rFonts w:hint="eastAsia"/>
              </w:rPr>
              <w:t>主要安全装置有：</w:t>
            </w:r>
          </w:p>
          <w:p>
            <w:r>
              <w:rPr>
                <w:rFonts w:hint="eastAsia" w:ascii="Wingdings" w:hAnsi="Wingdings"/>
              </w:rPr>
              <w:t>¨</w:t>
            </w:r>
            <w:r>
              <w:rPr>
                <w:rFonts w:hint="eastAsia"/>
              </w:rPr>
              <w:t xml:space="preserve">急停按钮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u w:val="single"/>
              </w:rPr>
            </w:pP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rPr>
              <w:t>¨</w:t>
            </w:r>
            <w:r>
              <w:rPr>
                <w:rFonts w:hint="eastAsia" w:ascii="Wingdings" w:hAnsi="Wingdings"/>
                <w:lang w:val="en-US" w:eastAsia="zh-CN"/>
              </w:rPr>
              <w:t>汽车维修</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pPr>
            <w:r>
              <w:rPr>
                <w:rFonts w:hint="eastAsia"/>
              </w:rPr>
              <w:t>对外部供方的控制：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rPr>
              <w:t>交通意外</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eastAsia"/>
              </w:rPr>
            </w:pPr>
            <w:r>
              <w:rPr>
                <w:rFonts w:hint="eastAsia"/>
              </w:rPr>
              <w:t>制订的应急预案包括：</w:t>
            </w:r>
            <w:r>
              <w:rPr>
                <w:rFonts w:hint="eastAsia" w:ascii="Wingdings" w:hAnsi="Wingdings"/>
              </w:rPr>
              <w:t>¨</w:t>
            </w:r>
            <w:r>
              <w:rPr>
                <w:rFonts w:hint="eastAsia"/>
              </w:rPr>
              <w:t xml:space="preserve">火灾控制 </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2020</w:t>
            </w:r>
            <w:r>
              <w:rPr>
                <w:rFonts w:hint="eastAsia"/>
              </w:rPr>
              <w:t>年</w:t>
            </w:r>
            <w:r>
              <w:rPr>
                <w:rFonts w:hint="eastAsia"/>
                <w:u w:val="single"/>
              </w:rPr>
              <w:t xml:space="preserve"> </w:t>
            </w:r>
            <w:r>
              <w:rPr>
                <w:rFonts w:hint="eastAsia"/>
                <w:u w:val="single"/>
                <w:lang w:val="en-US" w:eastAsia="zh-CN"/>
              </w:rPr>
              <w:t>10</w:t>
            </w:r>
            <w:r>
              <w:rPr>
                <w:rFonts w:hint="eastAsia"/>
              </w:rPr>
              <w:t>月</w:t>
            </w:r>
            <w:r>
              <w:rPr>
                <w:rFonts w:hint="eastAsia"/>
                <w:u w:val="single"/>
              </w:rPr>
              <w:t xml:space="preserve"> </w:t>
            </w:r>
            <w:r>
              <w:rPr>
                <w:rFonts w:hint="eastAsia"/>
                <w:u w:val="single"/>
                <w:lang w:val="en-US" w:eastAsia="zh-CN"/>
              </w:rPr>
              <w:t>18</w:t>
            </w:r>
            <w:r>
              <w:rPr>
                <w:rFonts w:hint="eastAsia"/>
                <w:u w:val="single"/>
              </w:rPr>
              <w:t xml:space="preserve"> </w:t>
            </w:r>
            <w:r>
              <w:rPr>
                <w:rFonts w:hint="eastAsia"/>
              </w:rPr>
              <w:t>日日进行了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default" w:ascii="Times New Roman" w:hAnsi="Times New Roman" w:eastAsia="宋体" w:cs="Times New Roman"/>
                <w:sz w:val="21"/>
                <w:szCs w:val="21"/>
                <w:u w:val="single"/>
              </w:rPr>
              <w:t>2020年</w:t>
            </w:r>
            <w:r>
              <w:rPr>
                <w:rFonts w:hint="default" w:ascii="Times New Roman" w:hAnsi="Times New Roman" w:eastAsia="宋体" w:cs="Times New Roman"/>
                <w:sz w:val="21"/>
                <w:szCs w:val="21"/>
                <w:u w:val="single"/>
                <w:lang w:val="en-US" w:eastAsia="zh-CN"/>
              </w:rPr>
              <w:t>12</w:t>
            </w:r>
            <w:r>
              <w:rPr>
                <w:rFonts w:hint="default" w:ascii="Times New Roman" w:hAnsi="Times New Roman" w:eastAsia="宋体" w:cs="Times New Roman"/>
                <w:sz w:val="21"/>
                <w:szCs w:val="21"/>
                <w:u w:val="single"/>
              </w:rPr>
              <w:t>月</w:t>
            </w:r>
            <w:r>
              <w:rPr>
                <w:rFonts w:hint="default" w:ascii="Times New Roman" w:hAnsi="Times New Roman" w:eastAsia="宋体" w:cs="Times New Roman"/>
                <w:sz w:val="21"/>
                <w:szCs w:val="21"/>
                <w:u w:val="single"/>
                <w:lang w:val="en-US" w:eastAsia="zh-CN"/>
              </w:rPr>
              <w:t>6</w:t>
            </w:r>
            <w:r>
              <w:rPr>
                <w:rFonts w:hint="default" w:ascii="Times New Roman" w:hAnsi="Times New Roman" w:eastAsia="宋体" w:cs="Times New Roman"/>
                <w:sz w:val="21"/>
                <w:szCs w:val="21"/>
                <w:u w:val="single"/>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10-11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default" w:ascii="Times New Roman" w:hAnsi="Times New Roman" w:eastAsia="宋体" w:cs="Times New Roman"/>
                <w:sz w:val="21"/>
                <w:szCs w:val="21"/>
              </w:rPr>
              <w:t>2020年12月20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28" w:name="_GoBack"/>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FE556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字符"/>
    <w:basedOn w:val="11"/>
    <w:link w:val="6"/>
    <w:qFormat/>
    <w:uiPriority w:val="99"/>
    <w:rPr>
      <w:rFonts w:ascii="Times New Roman" w:hAnsi="Times New Roman" w:eastAsia="宋体" w:cs="Times New Roman"/>
      <w:sz w:val="18"/>
      <w:szCs w:val="18"/>
    </w:rPr>
  </w:style>
  <w:style w:type="character" w:customStyle="1" w:styleId="16">
    <w:name w:val="页脚 字符"/>
    <w:basedOn w:val="11"/>
    <w:link w:val="5"/>
    <w:qFormat/>
    <w:uiPriority w:val="99"/>
    <w:rPr>
      <w:rFonts w:ascii="Times New Roman" w:hAnsi="Times New Roman" w:eastAsia="宋体" w:cs="Times New Roman"/>
      <w:sz w:val="18"/>
      <w:szCs w:val="18"/>
    </w:rPr>
  </w:style>
  <w:style w:type="character" w:customStyle="1" w:styleId="17">
    <w:name w:val="批注框文本 字符"/>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2021-08-26T07:53:11Z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