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天津致通供应链管理有限公司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9" w:name="_GoBack" w:colFirst="4" w:colLast="5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接受订单—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zh-CN"/>
              </w:rPr>
              <w:t>订单分配—计划调度—指定地点接货—车辆运输—客户回单签收—信息反馈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运输服务，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服务程序》、《顾客满意度调查制度》、《服务质量检查制度》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固废排放、火灾事故的发生，环境安全运行控制程序、废弃物控制程序、应急准备和响应控制程序、应急预案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火灾、触电、交通事故，环境安全运行控制程序、应急准备和响应控制程序、应急预案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《物流服务合同准则》（GB/T 30333-2013、《物流单证基本要求》（GB/T33449-2016）、《公路物流主要单证要素要求》（GB/T33458-2016）、《仓储货架使用规范》（GB/T33454-2016）、《家电物流服务通用要求》（GB/T33446-2016《物流单证基本   要求》(GB/T33449-2016)、《公路物流主要单证要素要求》(GB/T33458-2016)、《第三方物流服务质量要求》GB/T 24359-2009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车辆检验、服务质量检验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28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2021-08-21T01:19:49Z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