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重庆尚久实业有限公司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胡容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现场查见，今年新增的供应商“</w:t>
            </w:r>
            <w:r>
              <w:rPr>
                <w:rFonts w:hint="eastAsia" w:ascii="宋体" w:hAnsi="宋体" w:cs="宋体"/>
                <w:iCs/>
                <w:sz w:val="21"/>
                <w:szCs w:val="21"/>
                <w:lang w:eastAsia="zh-CN"/>
              </w:rPr>
              <w:t>上海长瑞化工有限公司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”（供应：乳液等），组织不能提供对其进行了合格供应商评价的证据。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不符合</w:t>
            </w:r>
            <w:r>
              <w:rPr>
                <w:rFonts w:hint="eastAsia" w:ascii="宋体" w:hAnsi="宋体" w:cs="宋体"/>
                <w:szCs w:val="21"/>
              </w:rPr>
              <w:t>GB/T19001-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2019标准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8.4.1条款。组织应基于外部供方按照要求提供过程、产品和服务的能力，确定并实施对外部供方的评价、选择、绩效监视以及再评价的准则。对于这些活动和由评价引发的任何必要的措施，组织应保留成文信息。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84514"/>
    <w:rsid w:val="18A663D5"/>
    <w:rsid w:val="23372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2019-11-14T06:51:10Z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