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b/>
          <w:sz w:val="21"/>
          <w:szCs w:val="21"/>
        </w:rPr>
        <w:t xml:space="preserve"> </w:t>
      </w:r>
      <w:r>
        <w:rPr>
          <w:rFonts w:hint="eastAsia" w:ascii="宋体" w:hAnsi="宋体"/>
          <w:sz w:val="24"/>
          <w:szCs w:val="22"/>
        </w:rPr>
        <w:t>编  号：</w:t>
      </w:r>
      <w:r>
        <w:rPr>
          <w:rFonts w:hint="eastAsia" w:ascii="宋体" w:hAnsi="宋体"/>
          <w:b/>
          <w:bCs/>
          <w:kern w:val="0"/>
          <w:szCs w:val="21"/>
          <w:u w:val="single"/>
        </w:rPr>
        <w:t xml:space="preserve"> </w:t>
      </w:r>
      <w:bookmarkStart w:id="0" w:name="合同编号"/>
      <w:r>
        <w:rPr>
          <w:rFonts w:hint="eastAsia" w:ascii="宋体" w:hAnsi="宋体"/>
          <w:b/>
          <w:bCs/>
          <w:kern w:val="0"/>
          <w:szCs w:val="21"/>
          <w:u w:val="single"/>
        </w:rPr>
        <w:t>0133-2018-Q-2019</w:t>
      </w:r>
      <w:bookmarkEnd w:id="0"/>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受审核方：重庆尚久实业有限公司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numPr>
          <w:ilvl w:val="0"/>
          <w:numId w:val="1"/>
        </w:numPr>
        <w:ind w:firstLine="522" w:firstLineChars="200"/>
        <w:rPr>
          <w:rFonts w:hint="eastAsia" w:ascii="宋体" w:hAnsi="宋体"/>
          <w:b/>
          <w:color w:val="000000"/>
          <w:sz w:val="26"/>
          <w:szCs w:val="26"/>
        </w:rPr>
      </w:pPr>
      <w:r>
        <w:rPr>
          <w:rFonts w:hint="eastAsia" w:ascii="宋体" w:hAnsi="宋体"/>
          <w:b/>
          <w:color w:val="000000"/>
          <w:sz w:val="26"/>
          <w:szCs w:val="26"/>
        </w:rPr>
        <w:t>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bookmarkStart w:id="5" w:name="组织名称"/>
            <w:r>
              <w:rPr>
                <w:rFonts w:hint="eastAsia"/>
                <w:b/>
                <w:sz w:val="21"/>
                <w:szCs w:val="21"/>
              </w:rPr>
              <w:t>重庆尚久实业有限公司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bookmarkStart w:id="6" w:name="生产地址"/>
            <w:r>
              <w:rPr>
                <w:rFonts w:hint="eastAsia"/>
                <w:b/>
                <w:sz w:val="21"/>
                <w:szCs w:val="21"/>
              </w:rPr>
              <w:t>重庆市江津区硫磺镇工业园B区科亚楼宇产业园二期</w:t>
            </w:r>
            <w:bookmarkEnd w:id="6"/>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bookmarkStart w:id="7" w:name="联系人电话"/>
            <w:r>
              <w:rPr>
                <w:b/>
                <w:sz w:val="21"/>
                <w:szCs w:val="21"/>
              </w:rPr>
              <w:t>13002363600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12.03.00</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8"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_监督1___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8"/>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9" w:name="Q勾选15Add"/>
      <w:r>
        <w:rPr>
          <w:rFonts w:hint="eastAsia"/>
          <w:b/>
          <w:sz w:val="21"/>
          <w:szCs w:val="21"/>
        </w:rPr>
        <w:t>■</w:t>
      </w:r>
      <w:bookmarkEnd w:id="9"/>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10" w:name="QJ勾选Add"/>
      <w:r>
        <w:rPr>
          <w:rFonts w:hint="eastAsia"/>
          <w:b/>
          <w:sz w:val="21"/>
          <w:szCs w:val="21"/>
        </w:rPr>
        <w:t>□</w:t>
      </w:r>
      <w:bookmarkEnd w:id="10"/>
      <w:r>
        <w:rPr>
          <w:rFonts w:hint="eastAsia"/>
          <w:b/>
          <w:sz w:val="21"/>
          <w:szCs w:val="21"/>
        </w:rPr>
        <w:t xml:space="preserve"> GB/T 50430-2017标准不适用条款: </w:t>
      </w:r>
    </w:p>
    <w:p>
      <w:pPr>
        <w:tabs>
          <w:tab w:val="left" w:pos="645"/>
        </w:tabs>
        <w:rPr>
          <w:b/>
          <w:sz w:val="21"/>
          <w:szCs w:val="21"/>
        </w:rPr>
      </w:pPr>
      <w:bookmarkStart w:id="11" w:name="E勾选Add"/>
      <w:r>
        <w:rPr>
          <w:rFonts w:hint="eastAsia"/>
          <w:b/>
          <w:sz w:val="21"/>
          <w:szCs w:val="21"/>
        </w:rPr>
        <w:t>□</w:t>
      </w:r>
      <w:bookmarkEnd w:id="11"/>
      <w:r>
        <w:rPr>
          <w:rFonts w:hint="eastAsia"/>
          <w:b/>
          <w:sz w:val="21"/>
          <w:szCs w:val="21"/>
        </w:rPr>
        <w:t xml:space="preserve"> GB/T 24001-2016 idt ISO 14001:2015标准</w:t>
      </w:r>
    </w:p>
    <w:p>
      <w:pPr>
        <w:tabs>
          <w:tab w:val="left" w:pos="645"/>
        </w:tabs>
        <w:rPr>
          <w:b/>
          <w:sz w:val="21"/>
          <w:szCs w:val="21"/>
        </w:rPr>
      </w:pPr>
      <w:bookmarkStart w:id="12" w:name="S勾选Add"/>
      <w:r>
        <w:rPr>
          <w:rFonts w:hint="eastAsia"/>
          <w:b/>
          <w:sz w:val="21"/>
          <w:szCs w:val="21"/>
        </w:rPr>
        <w:t>□</w:t>
      </w:r>
      <w:bookmarkEnd w:id="12"/>
      <w:r>
        <w:rPr>
          <w:rFonts w:hint="eastAsia"/>
          <w:b/>
          <w:sz w:val="21"/>
          <w:szCs w:val="21"/>
        </w:rPr>
        <w:t xml:space="preserve"> GB/T 28001-2011 idt OHSMS 18001:2007标准</w:t>
      </w:r>
    </w:p>
    <w:p>
      <w:pPr>
        <w:tabs>
          <w:tab w:val="left" w:pos="645"/>
        </w:tabs>
        <w:rPr>
          <w:b/>
          <w:sz w:val="21"/>
          <w:szCs w:val="21"/>
        </w:rPr>
      </w:pPr>
      <w:bookmarkStart w:id="13" w:name="S勾选Add1"/>
      <w:r>
        <w:rPr>
          <w:rFonts w:hint="eastAsia"/>
          <w:b/>
          <w:sz w:val="21"/>
          <w:szCs w:val="21"/>
        </w:rPr>
        <w:t>□</w:t>
      </w:r>
      <w:bookmarkEnd w:id="13"/>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numPr>
          <w:ilvl w:val="0"/>
          <w:numId w:val="2"/>
        </w:numPr>
        <w:tabs>
          <w:tab w:val="left" w:pos="645"/>
        </w:tabs>
        <w:rPr>
          <w:rFonts w:hint="eastAsia"/>
          <w:b/>
          <w:sz w:val="26"/>
          <w:szCs w:val="26"/>
        </w:rPr>
      </w:pPr>
      <w:r>
        <w:rPr>
          <w:rFonts w:hint="eastAsia"/>
          <w:b/>
          <w:sz w:val="26"/>
          <w:szCs w:val="26"/>
        </w:rPr>
        <w:t>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2266"/>
        <w:gridCol w:w="158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5064" w:type="dxa"/>
            <w:gridSpan w:val="3"/>
          </w:tcPr>
          <w:p>
            <w:pPr>
              <w:spacing w:line="260" w:lineRule="exact"/>
              <w:rPr>
                <w:rFonts w:ascii="宋体"/>
                <w:b/>
                <w:color w:val="FF0000"/>
                <w:sz w:val="21"/>
              </w:rPr>
            </w:pPr>
            <w:bookmarkStart w:id="14" w:name="组织名称Add"/>
            <w:r>
              <w:rPr>
                <w:rFonts w:ascii="宋体"/>
                <w:b/>
                <w:sz w:val="21"/>
                <w:szCs w:val="22"/>
              </w:rPr>
              <w:t>重庆尚久实业有限公司</w:t>
            </w:r>
            <w:bookmarkEnd w:id="14"/>
          </w:p>
        </w:tc>
        <w:tc>
          <w:tcPr>
            <w:tcW w:w="1580"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944"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5064" w:type="dxa"/>
            <w:gridSpan w:val="3"/>
          </w:tcPr>
          <w:p>
            <w:pPr>
              <w:rPr>
                <w:rFonts w:ascii="宋体"/>
                <w:b/>
                <w:sz w:val="21"/>
              </w:rPr>
            </w:pPr>
            <w:bookmarkStart w:id="15" w:name="注册地址"/>
            <w:r>
              <w:rPr>
                <w:rFonts w:ascii="宋体"/>
                <w:b/>
                <w:sz w:val="21"/>
              </w:rPr>
              <w:t>重庆市江津区硫磺镇工业园B区云港大道8号凯牛机电A幢厂房</w:t>
            </w:r>
            <w:bookmarkEnd w:id="15"/>
          </w:p>
        </w:tc>
        <w:tc>
          <w:tcPr>
            <w:tcW w:w="1580" w:type="dxa"/>
            <w:vMerge w:val="restart"/>
            <w:vAlign w:val="center"/>
          </w:tcPr>
          <w:p>
            <w:pPr>
              <w:jc w:val="center"/>
              <w:rPr>
                <w:rFonts w:ascii="宋体"/>
                <w:b/>
                <w:sz w:val="21"/>
              </w:rPr>
            </w:pPr>
            <w:r>
              <w:rPr>
                <w:rFonts w:hint="eastAsia" w:ascii="宋体" w:hAnsi="宋体"/>
                <w:b/>
                <w:sz w:val="21"/>
              </w:rPr>
              <w:t>邮编</w:t>
            </w:r>
          </w:p>
        </w:tc>
        <w:tc>
          <w:tcPr>
            <w:tcW w:w="944" w:type="dxa"/>
          </w:tcPr>
          <w:p>
            <w:pPr>
              <w:rPr>
                <w:rFonts w:ascii="宋体"/>
                <w:b/>
                <w:sz w:val="21"/>
              </w:rPr>
            </w:pPr>
            <w:bookmarkStart w:id="16" w:name="注册邮编"/>
            <w:r>
              <w:rPr>
                <w:rFonts w:ascii="宋体"/>
                <w:b/>
                <w:sz w:val="21"/>
              </w:rPr>
              <w:t>400000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5064" w:type="dxa"/>
            <w:gridSpan w:val="3"/>
          </w:tcPr>
          <w:p>
            <w:pPr>
              <w:rPr>
                <w:rFonts w:ascii="宋体"/>
                <w:b/>
                <w:sz w:val="21"/>
              </w:rPr>
            </w:pPr>
            <w:bookmarkStart w:id="17" w:name="办公地址"/>
            <w:r>
              <w:rPr>
                <w:rFonts w:ascii="宋体"/>
                <w:b/>
                <w:sz w:val="21"/>
              </w:rPr>
              <w:t>重庆市江津区硫磺镇工业园B区科亚楼宇产业园二期</w:t>
            </w:r>
            <w:bookmarkEnd w:id="17"/>
          </w:p>
        </w:tc>
        <w:tc>
          <w:tcPr>
            <w:tcW w:w="1580" w:type="dxa"/>
            <w:vMerge w:val="continue"/>
            <w:vAlign w:val="center"/>
          </w:tcPr>
          <w:p>
            <w:pPr>
              <w:jc w:val="center"/>
              <w:rPr>
                <w:rFonts w:ascii="宋体"/>
                <w:b/>
                <w:sz w:val="21"/>
              </w:rPr>
            </w:pPr>
          </w:p>
        </w:tc>
        <w:tc>
          <w:tcPr>
            <w:tcW w:w="944" w:type="dxa"/>
          </w:tcPr>
          <w:p>
            <w:pPr>
              <w:rPr>
                <w:rFonts w:ascii="宋体"/>
                <w:b/>
                <w:sz w:val="21"/>
              </w:rPr>
            </w:pPr>
            <w:bookmarkStart w:id="18" w:name="办公邮编"/>
            <w:r>
              <w:rPr>
                <w:rFonts w:ascii="宋体"/>
                <w:b/>
                <w:sz w:val="21"/>
              </w:rPr>
              <w:t>400000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5064" w:type="dxa"/>
            <w:gridSpan w:val="3"/>
          </w:tcPr>
          <w:p>
            <w:pPr>
              <w:rPr>
                <w:rFonts w:ascii="宋体"/>
                <w:b/>
                <w:sz w:val="21"/>
              </w:rPr>
            </w:pPr>
            <w:bookmarkStart w:id="19" w:name="生产地址Add"/>
            <w:r>
              <w:rPr>
                <w:rFonts w:ascii="宋体"/>
                <w:b/>
                <w:sz w:val="21"/>
              </w:rPr>
              <w:t>重庆市江津区硫磺镇工业园B区科亚楼宇产业园二期</w:t>
            </w:r>
            <w:bookmarkEnd w:id="19"/>
          </w:p>
        </w:tc>
        <w:tc>
          <w:tcPr>
            <w:tcW w:w="1580" w:type="dxa"/>
            <w:vMerge w:val="continue"/>
            <w:vAlign w:val="center"/>
          </w:tcPr>
          <w:p>
            <w:pPr>
              <w:jc w:val="center"/>
              <w:rPr>
                <w:rFonts w:ascii="宋体"/>
                <w:b/>
                <w:sz w:val="21"/>
              </w:rPr>
            </w:pPr>
          </w:p>
        </w:tc>
        <w:tc>
          <w:tcPr>
            <w:tcW w:w="944" w:type="dxa"/>
          </w:tcPr>
          <w:p>
            <w:pPr>
              <w:rPr>
                <w:rFonts w:ascii="宋体"/>
                <w:b/>
                <w:sz w:val="21"/>
              </w:rPr>
            </w:pPr>
            <w:bookmarkStart w:id="20" w:name="生产邮编"/>
            <w:r>
              <w:rPr>
                <w:rFonts w:ascii="宋体"/>
                <w:b/>
                <w:sz w:val="21"/>
              </w:rPr>
              <w:t>400000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21" w:name="联系人"/>
            <w:r>
              <w:rPr>
                <w:rFonts w:ascii="宋体"/>
                <w:b/>
                <w:sz w:val="21"/>
              </w:rPr>
              <w:t>朱雪梅</w:t>
            </w:r>
            <w:bookmarkEnd w:id="21"/>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2266" w:type="dxa"/>
            <w:vAlign w:val="center"/>
          </w:tcPr>
          <w:p>
            <w:pPr>
              <w:jc w:val="center"/>
              <w:rPr>
                <w:rFonts w:ascii="宋体"/>
                <w:b/>
                <w:sz w:val="21"/>
              </w:rPr>
            </w:pPr>
            <w:bookmarkStart w:id="22" w:name="联系人电话Add"/>
            <w:r>
              <w:rPr>
                <w:rFonts w:ascii="宋体"/>
                <w:b/>
                <w:sz w:val="21"/>
              </w:rPr>
              <w:t>13002363600</w:t>
            </w:r>
            <w:bookmarkEnd w:id="22"/>
          </w:p>
        </w:tc>
        <w:tc>
          <w:tcPr>
            <w:tcW w:w="1580" w:type="dxa"/>
            <w:vAlign w:val="center"/>
          </w:tcPr>
          <w:p>
            <w:pPr>
              <w:jc w:val="center"/>
              <w:rPr>
                <w:rFonts w:ascii="宋体"/>
                <w:b/>
                <w:sz w:val="21"/>
              </w:rPr>
            </w:pPr>
            <w:r>
              <w:rPr>
                <w:rFonts w:hint="eastAsia" w:ascii="宋体" w:hAnsi="宋体"/>
                <w:b/>
                <w:sz w:val="21"/>
              </w:rPr>
              <w:t>传真</w:t>
            </w:r>
          </w:p>
        </w:tc>
        <w:tc>
          <w:tcPr>
            <w:tcW w:w="944" w:type="dxa"/>
          </w:tcPr>
          <w:p>
            <w:pPr>
              <w:rPr>
                <w:rFonts w:ascii="宋体"/>
                <w:b/>
                <w:sz w:val="21"/>
              </w:rPr>
            </w:pPr>
            <w:bookmarkStart w:id="23" w:name="联系人传真"/>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4" w:name="法人"/>
            <w:r>
              <w:rPr>
                <w:rFonts w:ascii="宋体" w:hAnsi="宋体"/>
                <w:b/>
                <w:sz w:val="21"/>
                <w:szCs w:val="21"/>
              </w:rPr>
              <w:t>朱雪梅</w:t>
            </w:r>
            <w:bookmarkEnd w:id="24"/>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2266" w:type="dxa"/>
          </w:tcPr>
          <w:p>
            <w:pPr>
              <w:rPr>
                <w:rFonts w:ascii="宋体" w:hAnsi="宋体"/>
                <w:b/>
                <w:sz w:val="21"/>
                <w:szCs w:val="21"/>
              </w:rPr>
            </w:pPr>
          </w:p>
        </w:tc>
        <w:tc>
          <w:tcPr>
            <w:tcW w:w="1580" w:type="dxa"/>
            <w:vAlign w:val="center"/>
          </w:tcPr>
          <w:p>
            <w:pPr>
              <w:jc w:val="center"/>
              <w:rPr>
                <w:rFonts w:ascii="宋体" w:hAnsi="宋体"/>
                <w:b/>
                <w:sz w:val="21"/>
                <w:szCs w:val="21"/>
              </w:rPr>
            </w:pPr>
            <w:r>
              <w:rPr>
                <w:rFonts w:hint="eastAsia" w:ascii="宋体" w:hAnsi="宋体"/>
                <w:b/>
                <w:sz w:val="21"/>
                <w:szCs w:val="21"/>
              </w:rPr>
              <w:t>管理者代表</w:t>
            </w:r>
          </w:p>
        </w:tc>
        <w:tc>
          <w:tcPr>
            <w:tcW w:w="944" w:type="dxa"/>
          </w:tcPr>
          <w:p>
            <w:pPr>
              <w:rPr>
                <w:rFonts w:ascii="宋体"/>
                <w:b/>
                <w:sz w:val="21"/>
              </w:rPr>
            </w:pPr>
            <w:bookmarkStart w:id="25" w:name="管理者代表"/>
            <w:r>
              <w:rPr>
                <w:rFonts w:ascii="宋体"/>
                <w:b/>
                <w:sz w:val="21"/>
              </w:rPr>
              <w:t>朱雪梅</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6" w:name="审核日期"/>
            <w:r>
              <w:rPr>
                <w:rFonts w:ascii="宋体" w:hAnsi="宋体"/>
                <w:b/>
                <w:sz w:val="21"/>
                <w:szCs w:val="21"/>
              </w:rPr>
              <w:t>2019年11月14日 上午至2019年11月14日 下午</w:t>
            </w:r>
            <w:bookmarkEnd w:id="26"/>
          </w:p>
        </w:tc>
        <w:tc>
          <w:tcPr>
            <w:tcW w:w="2266" w:type="dxa"/>
            <w:vAlign w:val="center"/>
          </w:tcPr>
          <w:p>
            <w:pPr>
              <w:rPr>
                <w:rFonts w:ascii="宋体" w:hAnsi="宋体"/>
                <w:b/>
                <w:sz w:val="21"/>
                <w:szCs w:val="21"/>
              </w:rPr>
            </w:pPr>
            <w:r>
              <w:rPr>
                <w:rFonts w:hint="eastAsia" w:ascii="宋体" w:hAnsi="宋体"/>
                <w:b/>
                <w:sz w:val="21"/>
                <w:szCs w:val="21"/>
              </w:rPr>
              <w:t>一体化审核</w:t>
            </w:r>
          </w:p>
        </w:tc>
        <w:tc>
          <w:tcPr>
            <w:tcW w:w="2524"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ascii="宋体" w:hAnsi="宋体"/>
                <w:b/>
                <w:sz w:val="21"/>
                <w:szCs w:val="21"/>
              </w:rPr>
            </w:pPr>
            <w:bookmarkStart w:id="27" w:name="Q勾选15Add1"/>
            <w:r>
              <w:rPr>
                <w:rFonts w:hint="eastAsia" w:ascii="宋体" w:hAnsi="宋体"/>
                <w:b/>
                <w:sz w:val="21"/>
                <w:szCs w:val="21"/>
              </w:rPr>
              <w:t>■</w:t>
            </w:r>
            <w:bookmarkEnd w:id="27"/>
            <w:r>
              <w:rPr>
                <w:rFonts w:ascii="宋体" w:hAnsi="宋体"/>
                <w:b/>
                <w:sz w:val="21"/>
                <w:szCs w:val="21"/>
              </w:rPr>
              <w:t>QMS</w:t>
            </w:r>
            <w:r>
              <w:rPr>
                <w:rFonts w:hint="eastAsia" w:ascii="宋体" w:hAnsi="宋体"/>
                <w:b/>
                <w:sz w:val="21"/>
                <w:szCs w:val="21"/>
              </w:rPr>
              <w:t>：</w:t>
            </w:r>
            <w:bookmarkStart w:id="28" w:name="QJ勾选Add1"/>
            <w:r>
              <w:rPr>
                <w:rFonts w:hint="eastAsia" w:ascii="宋体" w:hAnsi="宋体"/>
                <w:b/>
                <w:sz w:val="21"/>
                <w:szCs w:val="21"/>
              </w:rPr>
              <w:t>□</w:t>
            </w:r>
            <w:bookmarkEnd w:id="28"/>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9" w:name="E勾选Add1"/>
            <w:r>
              <w:rPr>
                <w:rFonts w:hint="eastAsia" w:ascii="宋体" w:hAnsi="宋体"/>
                <w:b/>
                <w:sz w:val="21"/>
                <w:szCs w:val="21"/>
              </w:rPr>
              <w:t>□</w:t>
            </w:r>
            <w:bookmarkEnd w:id="29"/>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30" w:name="S勾选Add2"/>
            <w:r>
              <w:rPr>
                <w:rFonts w:hint="eastAsia" w:ascii="宋体" w:hAnsi="宋体"/>
                <w:b/>
                <w:sz w:val="21"/>
                <w:szCs w:val="21"/>
              </w:rPr>
              <w:t>□</w:t>
            </w:r>
            <w:bookmarkEnd w:id="30"/>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31" w:name="专业代码"/>
            <w:r>
              <w:rPr>
                <w:rFonts w:ascii="宋体" w:hAnsi="宋体"/>
                <w:b/>
                <w:sz w:val="21"/>
                <w:szCs w:val="21"/>
              </w:rPr>
              <w:t>12.03.00</w:t>
            </w:r>
            <w:bookmarkEnd w:id="31"/>
          </w:p>
        </w:tc>
        <w:tc>
          <w:tcPr>
            <w:tcW w:w="1109" w:type="dxa"/>
            <w:vAlign w:val="center"/>
          </w:tcPr>
          <w:p>
            <w:pPr>
              <w:spacing w:line="260" w:lineRule="exact"/>
              <w:rPr>
                <w:rFonts w:ascii="宋体" w:hAnsi="宋体"/>
                <w:b/>
                <w:sz w:val="21"/>
                <w:szCs w:val="21"/>
              </w:rPr>
            </w:pPr>
            <w:r>
              <w:rPr>
                <w:rFonts w:hint="eastAsia" w:ascii="宋体" w:hAnsi="宋体"/>
                <w:b/>
                <w:sz w:val="21"/>
                <w:szCs w:val="21"/>
              </w:rPr>
              <w:t>证书有</w:t>
            </w:r>
          </w:p>
          <w:p>
            <w:pPr>
              <w:spacing w:line="260" w:lineRule="exact"/>
              <w:rPr>
                <w:rFonts w:ascii="宋体" w:hAnsi="宋体"/>
                <w:b/>
                <w:sz w:val="21"/>
                <w:szCs w:val="21"/>
              </w:rPr>
            </w:pPr>
            <w:r>
              <w:rPr>
                <w:rFonts w:hint="eastAsia" w:ascii="宋体" w:hAnsi="宋体"/>
                <w:b/>
                <w:sz w:val="21"/>
                <w:szCs w:val="21"/>
              </w:rPr>
              <w:t>效期</w:t>
            </w:r>
          </w:p>
        </w:tc>
        <w:tc>
          <w:tcPr>
            <w:tcW w:w="2266" w:type="dxa"/>
          </w:tcPr>
          <w:p>
            <w:pPr>
              <w:spacing w:line="260" w:lineRule="exact"/>
              <w:rPr>
                <w:rFonts w:hint="default" w:ascii="宋体" w:hAnsi="宋体"/>
                <w:b/>
                <w:sz w:val="21"/>
                <w:szCs w:val="21"/>
                <w:lang w:val="en-US" w:eastAsia="zh-CN"/>
              </w:rPr>
            </w:pPr>
            <w:bookmarkStart w:id="32" w:name="证书有效期"/>
            <w:bookmarkEnd w:id="32"/>
            <w:r>
              <w:rPr>
                <w:rFonts w:hint="eastAsia" w:ascii="宋体" w:hAnsi="宋体"/>
                <w:b/>
                <w:sz w:val="21"/>
                <w:szCs w:val="21"/>
                <w:lang w:val="en-US" w:eastAsia="zh-CN"/>
              </w:rPr>
              <w:t>2021年10月17日</w:t>
            </w:r>
          </w:p>
        </w:tc>
        <w:tc>
          <w:tcPr>
            <w:tcW w:w="1580"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944" w:type="dxa"/>
          </w:tcPr>
          <w:p>
            <w:pPr>
              <w:spacing w:line="260" w:lineRule="exact"/>
              <w:rPr>
                <w:rFonts w:ascii="宋体"/>
                <w:b/>
                <w:sz w:val="21"/>
              </w:rPr>
            </w:pP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2018</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7</w:t>
      </w:r>
      <w:r>
        <w:rPr>
          <w:rFonts w:hint="eastAsia" w:ascii="宋体" w:hAnsi="宋体"/>
          <w:b/>
          <w:sz w:val="21"/>
          <w:szCs w:val="21"/>
        </w:rPr>
        <w:t>日至</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w:t>
            </w:r>
            <w:r>
              <w:rPr>
                <w:rFonts w:hint="eastAsia" w:ascii="宋体" w:hAnsi="宋体"/>
                <w:b/>
                <w:sz w:val="21"/>
                <w:szCs w:val="21"/>
              </w:rPr>
              <w:t>、组织及其环境的识别情</w:t>
            </w:r>
          </w:p>
          <w:p>
            <w:pPr>
              <w:spacing w:line="240" w:lineRule="exact"/>
              <w:ind w:firstLine="420" w:firstLineChars="200"/>
              <w:rPr>
                <w:rFonts w:hint="eastAsia" w:ascii="宋体" w:hAnsi="宋体"/>
                <w:b/>
                <w:sz w:val="21"/>
                <w:szCs w:val="21"/>
              </w:rPr>
            </w:pPr>
            <w:r>
              <w:rPr>
                <w:rFonts w:hint="eastAsia" w:ascii="宋体" w:hAnsi="宋体" w:cs="宋体"/>
                <w:sz w:val="21"/>
                <w:szCs w:val="21"/>
              </w:rPr>
              <w:t>重庆尚久实业有限公司是一家专业从事</w:t>
            </w:r>
            <w:bookmarkStart w:id="33" w:name="审核范围"/>
            <w:r>
              <w:rPr>
                <w:rFonts w:hint="eastAsia" w:ascii="宋体" w:hAnsi="宋体" w:cs="宋体"/>
                <w:sz w:val="21"/>
                <w:szCs w:val="21"/>
              </w:rPr>
              <w:t>新型防水材料的生产</w:t>
            </w:r>
            <w:bookmarkEnd w:id="33"/>
            <w:r>
              <w:rPr>
                <w:rFonts w:hint="eastAsia" w:ascii="宋体" w:hAnsi="宋体" w:cs="宋体"/>
                <w:sz w:val="21"/>
                <w:szCs w:val="21"/>
              </w:rPr>
              <w:t>的企业。现有员工数</w:t>
            </w:r>
            <w:r>
              <w:rPr>
                <w:rFonts w:hint="eastAsia" w:ascii="宋体" w:hAnsi="宋体" w:cs="宋体"/>
                <w:sz w:val="21"/>
                <w:szCs w:val="21"/>
                <w:lang w:val="en-US" w:eastAsia="zh-CN"/>
              </w:rPr>
              <w:t>20</w:t>
            </w:r>
            <w:r>
              <w:rPr>
                <w:rFonts w:hint="eastAsia" w:ascii="宋体" w:hAnsi="宋体" w:cs="宋体"/>
                <w:sz w:val="21"/>
                <w:szCs w:val="21"/>
              </w:rPr>
              <w:t>人，产品广泛运用到</w:t>
            </w:r>
            <w:r>
              <w:rPr>
                <w:rFonts w:hint="eastAsia" w:ascii="宋体" w:hAnsi="宋体" w:cs="宋体"/>
                <w:sz w:val="21"/>
                <w:szCs w:val="21"/>
                <w:lang w:eastAsia="zh-CN"/>
              </w:rPr>
              <w:t>建筑</w:t>
            </w:r>
            <w:r>
              <w:rPr>
                <w:rFonts w:hint="eastAsia" w:ascii="宋体" w:hAnsi="宋体" w:cs="宋体"/>
                <w:sz w:val="21"/>
                <w:szCs w:val="21"/>
              </w:rPr>
              <w:t>等领域。经营状况良好。组织对内外部因素、相关方需求和期望进行了充分的识别，策划和实施有效。确定了体系的边界，基本适用。管理体系不适用</w:t>
            </w:r>
            <w:r>
              <w:rPr>
                <w:rFonts w:hint="eastAsia" w:ascii="宋体" w:hAnsi="宋体" w:cs="宋体"/>
                <w:sz w:val="21"/>
                <w:szCs w:val="21"/>
                <w:lang w:eastAsia="zh-CN"/>
              </w:rPr>
              <w:t>条款为</w:t>
            </w:r>
            <w:r>
              <w:rPr>
                <w:rFonts w:hint="eastAsia" w:ascii="宋体" w:hAnsi="宋体" w:cs="宋体"/>
                <w:sz w:val="21"/>
                <w:szCs w:val="21"/>
                <w:lang w:val="en-US" w:eastAsia="zh-CN"/>
              </w:rPr>
              <w:t>8.3</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w:t>
            </w:r>
            <w:r>
              <w:rPr>
                <w:rFonts w:hint="eastAsia" w:ascii="宋体" w:hAnsi="宋体" w:cs="宋体"/>
                <w:color w:val="000000"/>
                <w:sz w:val="21"/>
                <w:szCs w:val="21"/>
                <w:lang w:eastAsia="zh-CN"/>
              </w:rPr>
              <w:t>产品质量</w:t>
            </w:r>
            <w:r>
              <w:rPr>
                <w:rFonts w:hint="eastAsia" w:ascii="宋体" w:hAnsi="宋体" w:cs="宋体"/>
                <w:color w:val="000000"/>
                <w:sz w:val="21"/>
                <w:szCs w:val="21"/>
              </w:rPr>
              <w:t>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4"/>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rPr>
                <w:rFonts w:ascii="宋体" w:hAnsi="宋体"/>
                <w:b/>
                <w:sz w:val="21"/>
                <w:szCs w:val="21"/>
              </w:rPr>
            </w:pPr>
            <w:r>
              <w:rPr>
                <w:rFonts w:hint="eastAsia" w:ascii="宋体" w:hAnsi="宋体" w:cs="宋体"/>
                <w:color w:val="000000"/>
                <w:sz w:val="21"/>
                <w:szCs w:val="21"/>
              </w:rPr>
              <w:t>“质量为本、信誉至上，持续改进，争创一流，满足要求”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ascii="宋体" w:hAnsi="宋体" w:cs="宋体"/>
                <w:color w:val="000000"/>
                <w:sz w:val="21"/>
                <w:szCs w:val="21"/>
              </w:rPr>
              <w:t>公司了建立了风险和机遇应对措施的管控文件《风险和机遇的应对控制程序》，并在体系运行中加以应用，符合标准要求。从现场及资料确认：主要风险和机遇的应对措施得当，应对效果基本满足要求。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adjustRightInd w:val="0"/>
              <w:snapToGrid w:val="0"/>
              <w:spacing w:line="400" w:lineRule="exact"/>
              <w:rPr>
                <w:rFonts w:hint="eastAsia" w:ascii="宋体" w:hAnsi="宋体" w:cs="宋体"/>
                <w:sz w:val="21"/>
                <w:szCs w:val="21"/>
              </w:rPr>
            </w:pPr>
            <w:r>
              <w:rPr>
                <w:rFonts w:hint="eastAsia" w:ascii="宋体" w:hAnsi="宋体"/>
                <w:b/>
                <w:sz w:val="21"/>
                <w:szCs w:val="21"/>
              </w:rPr>
              <w:t>质量管理体系过程有：</w:t>
            </w:r>
            <w:r>
              <w:rPr>
                <w:rFonts w:hint="eastAsia" w:ascii="宋体" w:hAnsi="宋体" w:cs="宋体"/>
                <w:sz w:val="21"/>
                <w:szCs w:val="21"/>
              </w:rPr>
              <w:t>采购——检验——配料（投料）——搅拌——检验——包装</w:t>
            </w:r>
          </w:p>
          <w:p>
            <w:pPr>
              <w:spacing w:line="460" w:lineRule="atLeast"/>
              <w:rPr>
                <w:rFonts w:ascii="宋体" w:hAnsi="宋体"/>
                <w:b/>
                <w:sz w:val="21"/>
                <w:szCs w:val="21"/>
              </w:rPr>
            </w:pP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cs="宋体"/>
                <w:sz w:val="21"/>
                <w:szCs w:val="21"/>
              </w:rPr>
              <w:t>配料、搅拌</w:t>
            </w:r>
            <w:r>
              <w:rPr>
                <w:rFonts w:hint="eastAsia" w:ascii="宋体" w:hAnsi="宋体" w:cs="宋体"/>
                <w:sz w:val="21"/>
                <w:szCs w:val="21"/>
                <w:lang w:eastAsia="zh-CN"/>
              </w:rPr>
              <w:t>过程</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需要确认过程</w:t>
            </w:r>
            <w:r>
              <w:rPr>
                <w:rFonts w:hint="eastAsia" w:ascii="宋体" w:hAnsi="宋体"/>
                <w:b/>
                <w:sz w:val="21"/>
                <w:szCs w:val="21"/>
                <w:lang w:eastAsia="zh-CN"/>
              </w:rPr>
              <w:t>：无</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8.3      </w:t>
            </w:r>
            <w:r>
              <w:rPr>
                <w:rFonts w:hint="eastAsia" w:ascii="宋体" w:hAnsi="宋体"/>
                <w:b/>
                <w:sz w:val="21"/>
                <w:szCs w:val="21"/>
              </w:rPr>
              <w:t>删减理由：</w:t>
            </w:r>
            <w:r>
              <w:rPr>
                <w:rFonts w:hint="eastAsia" w:ascii="宋体" w:hAnsi="宋体" w:cs="宋体"/>
                <w:color w:val="000000"/>
                <w:sz w:val="21"/>
                <w:szCs w:val="21"/>
                <w:u w:val="single"/>
              </w:rPr>
              <w:t>公司的产品按客户要求及国家相关标准生产，生产工艺成熟，整个过程不涉及新产品的设计开发的内</w:t>
            </w:r>
            <w:r>
              <w:rPr>
                <w:rFonts w:hint="eastAsia" w:ascii="宋体" w:hAnsi="宋体" w:cs="宋体"/>
                <w:color w:val="000000"/>
                <w:sz w:val="21"/>
                <w:szCs w:val="21"/>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3"/>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和资料控制程序》并按照申请认证的标准要求，建立并形成了文件化的质量管理体系，体系文件对管理体系各过程进行了识别确定，明确了各要素间的相互关系及其管控要求。公司体系文件于2018年</w:t>
            </w:r>
            <w:r>
              <w:rPr>
                <w:rFonts w:hint="eastAsia" w:ascii="宋体" w:hAnsi="宋体" w:cs="宋体"/>
                <w:sz w:val="21"/>
                <w:szCs w:val="21"/>
                <w:lang w:val="en-US" w:eastAsia="zh-CN"/>
              </w:rPr>
              <w:t>4</w:t>
            </w:r>
            <w:r>
              <w:rPr>
                <w:rFonts w:hint="eastAsia" w:ascii="宋体" w:hAnsi="宋体" w:eastAsia="宋体" w:cs="宋体"/>
                <w:sz w:val="21"/>
                <w:szCs w:val="2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ascii="宋体" w:hAnsi="宋体"/>
                <w:b/>
                <w:sz w:val="21"/>
                <w:szCs w:val="21"/>
              </w:rPr>
            </w:pPr>
            <w:r>
              <w:rPr>
                <w:rFonts w:hint="eastAsia" w:ascii="宋体"/>
                <w:b/>
                <w:color w:val="000000"/>
                <w:sz w:val="20"/>
              </w:rPr>
              <w:t xml:space="preserve"> </w:t>
            </w:r>
            <w:r>
              <w:rPr>
                <w:rFonts w:hint="eastAsia" w:ascii="宋体"/>
                <w:b/>
                <w:color w:val="000000"/>
                <w:sz w:val="20"/>
                <w:lang w:val="en-US" w:eastAsia="zh-CN"/>
              </w:rPr>
              <w:t xml:space="preserve">  </w:t>
            </w:r>
            <w:r>
              <w:rPr>
                <w:rFonts w:hint="eastAsia" w:ascii="宋体" w:hAnsi="宋体" w:cs="宋体"/>
                <w:color w:val="000000"/>
                <w:sz w:val="21"/>
                <w:szCs w:val="21"/>
              </w:rPr>
              <w:t>厂房面积1900平方左右（含库房），办公场所面积500平方。</w:t>
            </w:r>
            <w:r>
              <w:rPr>
                <w:rFonts w:hint="eastAsia" w:ascii="宋体" w:hAnsi="宋体" w:cs="宋体"/>
                <w:sz w:val="21"/>
                <w:szCs w:val="21"/>
              </w:rPr>
              <w:t>主要经营设备包括</w:t>
            </w:r>
            <w:r>
              <w:rPr>
                <w:rFonts w:hint="eastAsia" w:ascii="宋体" w:hAnsi="宋体" w:cs="宋体"/>
                <w:color w:val="000000"/>
                <w:sz w:val="21"/>
                <w:szCs w:val="21"/>
              </w:rPr>
              <w:t>：</w:t>
            </w:r>
            <w:r>
              <w:rPr>
                <w:rFonts w:hint="eastAsia"/>
                <w:sz w:val="21"/>
                <w:szCs w:val="21"/>
              </w:rPr>
              <w:t>粉料搅拌机、液料搅拌机、立式包装机、缓存罐</w:t>
            </w:r>
            <w:r>
              <w:rPr>
                <w:rFonts w:hint="eastAsia" w:ascii="宋体" w:hAnsi="宋体"/>
                <w:sz w:val="21"/>
                <w:szCs w:val="21"/>
              </w:rPr>
              <w:t>等</w:t>
            </w:r>
            <w:r>
              <w:rPr>
                <w:rFonts w:hint="eastAsia" w:ascii="宋体" w:hAnsi="宋体" w:cs="宋体"/>
                <w:color w:val="000000"/>
                <w:sz w:val="21"/>
                <w:szCs w:val="21"/>
              </w:rPr>
              <w:t>，可以</w:t>
            </w:r>
            <w:r>
              <w:rPr>
                <w:rFonts w:hint="eastAsia" w:ascii="宋体" w:hAnsi="宋体" w:cs="宋体"/>
                <w:sz w:val="21"/>
                <w:szCs w:val="21"/>
              </w:rPr>
              <w:t>满足</w:t>
            </w:r>
            <w:r>
              <w:rPr>
                <w:rFonts w:hint="eastAsia" w:ascii="宋体" w:hAnsi="宋体" w:cs="宋体"/>
                <w:sz w:val="21"/>
                <w:szCs w:val="21"/>
                <w:lang w:eastAsia="zh-CN"/>
              </w:rPr>
              <w:t>生产</w:t>
            </w:r>
            <w:r>
              <w:rPr>
                <w:rFonts w:hint="eastAsia" w:ascii="宋体" w:hAnsi="宋体" w:cs="宋体"/>
                <w:sz w:val="21"/>
                <w:szCs w:val="21"/>
              </w:rPr>
              <w:t>需要。</w:t>
            </w:r>
            <w:r>
              <w:rPr>
                <w:rFonts w:hint="eastAsia" w:ascii="宋体" w:hAnsi="宋体" w:cs="宋体"/>
                <w:sz w:val="21"/>
                <w:szCs w:val="21"/>
                <w:lang w:eastAsia="zh-CN"/>
              </w:rPr>
              <w:t>生产部</w:t>
            </w:r>
            <w:r>
              <w:rPr>
                <w:rFonts w:hint="eastAsia" w:ascii="宋体" w:hAnsi="宋体" w:cs="宋体"/>
                <w:sz w:val="21"/>
                <w:szCs w:val="21"/>
              </w:rPr>
              <w:t>对设备按月方式进行点检维护保养，并实施</w:t>
            </w:r>
            <w:r>
              <w:rPr>
                <w:rFonts w:hint="eastAsia" w:ascii="宋体" w:hAnsi="宋体" w:cs="宋体"/>
                <w:color w:val="000000"/>
                <w:sz w:val="21"/>
                <w:szCs w:val="21"/>
              </w:rPr>
              <w:t>。特种设备：</w:t>
            </w:r>
            <w:r>
              <w:rPr>
                <w:rFonts w:hint="eastAsia" w:ascii="宋体" w:hAnsi="宋体"/>
                <w:sz w:val="21"/>
                <w:szCs w:val="21"/>
              </w:rPr>
              <w:t>无</w:t>
            </w:r>
            <w:r>
              <w:rPr>
                <w:rFonts w:hint="eastAsia" w:ascii="宋体" w:hAnsi="宋体" w:cs="宋体"/>
                <w:color w:val="000000"/>
                <w:sz w:val="21"/>
                <w:szCs w:val="21"/>
              </w:rPr>
              <w:t>。公司未建立信息管理系统用于生产和服务。</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420" w:firstLineChars="200"/>
              <w:rPr>
                <w:rFonts w:ascii="宋体" w:hAnsi="宋体"/>
                <w:b/>
                <w:sz w:val="21"/>
                <w:szCs w:val="21"/>
              </w:rPr>
            </w:pPr>
            <w:r>
              <w:rPr>
                <w:rFonts w:hint="eastAsia" w:ascii="宋体" w:hAnsi="宋体" w:cs="宋体"/>
                <w:sz w:val="21"/>
                <w:szCs w:val="21"/>
                <w:lang w:eastAsia="zh-CN"/>
              </w:rPr>
              <w:t>生产车间</w:t>
            </w:r>
            <w:r>
              <w:rPr>
                <w:rFonts w:hint="eastAsia" w:ascii="宋体" w:hAnsi="宋体" w:cs="宋体"/>
                <w:sz w:val="21"/>
                <w:szCs w:val="21"/>
              </w:rPr>
              <w:t>内设备布置合理，通道畅通，照明设施齐全，均配备了消防设施等设施。办公室明亮，作业场所光线较充足。每月由行政部对工作环境进行定期检查。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ind w:firstLine="420" w:firstLineChars="200"/>
              <w:rPr>
                <w:rFonts w:hint="eastAsia" w:ascii="宋体" w:hAnsi="宋体" w:eastAsia="宋体"/>
                <w:b/>
                <w:sz w:val="21"/>
                <w:szCs w:val="21"/>
                <w:lang w:eastAsia="zh-CN"/>
              </w:rPr>
            </w:pPr>
            <w:r>
              <w:rPr>
                <w:rFonts w:hint="eastAsia" w:ascii="宋体" w:hAnsi="宋体" w:cs="宋体"/>
                <w:color w:val="000000"/>
                <w:sz w:val="21"/>
                <w:szCs w:val="21"/>
              </w:rPr>
              <w:t>查《监视和测量设备一览表》生产车间及检验部门均按策划的要求配置了相应的检测设备，其中包括：电子台秤、电子拉力试验机、砂浆渗透仪、斯托默粘度计、旋转式粘度计、微卡仪等，抽在用检具的检定或校准证书，能提供有效的校准或检定证书。</w:t>
            </w:r>
            <w:r>
              <w:rPr>
                <w:rFonts w:hint="eastAsia" w:ascii="宋体" w:hAnsi="宋体" w:cs="宋体"/>
                <w:color w:val="000000"/>
                <w:sz w:val="21"/>
                <w:szCs w:val="21"/>
                <w:lang w:eastAsia="zh-CN"/>
              </w:rPr>
              <w:t>上次不符合情况未再出现。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2"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产品</w:t>
            </w:r>
            <w:r>
              <w:rPr>
                <w:rFonts w:hint="eastAsia" w:ascii="宋体" w:hAnsi="宋体" w:cs="宋体"/>
                <w:color w:val="000000"/>
                <w:sz w:val="21"/>
                <w:szCs w:val="21"/>
              </w:rPr>
              <w:t>检验控制规定，规定了公司各管理层次和技术部门在各阶段对</w:t>
            </w:r>
            <w:r>
              <w:rPr>
                <w:rFonts w:hint="eastAsia" w:ascii="宋体" w:hAnsi="宋体" w:cs="宋体"/>
                <w:color w:val="000000"/>
                <w:sz w:val="21"/>
                <w:szCs w:val="21"/>
                <w:lang w:eastAsia="zh-CN"/>
              </w:rPr>
              <w:t>产品</w:t>
            </w:r>
            <w:r>
              <w:rPr>
                <w:rFonts w:hint="eastAsia" w:ascii="宋体" w:hAnsi="宋体" w:cs="宋体"/>
                <w:color w:val="000000"/>
                <w:sz w:val="21"/>
                <w:szCs w:val="21"/>
              </w:rPr>
              <w:t>质量实施检查与验收的管理要求。内容基本具备全面性、系统性及可操作性。</w:t>
            </w:r>
            <w:r>
              <w:rPr>
                <w:rFonts w:hint="eastAsia" w:ascii="宋体" w:hAnsi="宋体" w:cs="宋体"/>
                <w:color w:val="000000"/>
                <w:sz w:val="21"/>
                <w:szCs w:val="21"/>
                <w:lang w:eastAsia="zh-CN"/>
              </w:rPr>
              <w:t>产品</w:t>
            </w:r>
            <w:r>
              <w:rPr>
                <w:rFonts w:hint="eastAsia" w:ascii="宋体" w:hAnsi="宋体" w:cs="宋体"/>
                <w:color w:val="000000"/>
                <w:sz w:val="21"/>
                <w:szCs w:val="21"/>
              </w:rPr>
              <w:t>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予以实现，范围包括：过程、最终</w:t>
            </w:r>
            <w:r>
              <w:rPr>
                <w:rFonts w:hint="eastAsia" w:ascii="宋体" w:hAnsi="宋体" w:cs="宋体"/>
                <w:color w:val="000000"/>
                <w:sz w:val="21"/>
                <w:szCs w:val="21"/>
                <w:lang w:eastAsia="zh-CN"/>
              </w:rPr>
              <w:t>产品</w:t>
            </w:r>
            <w:r>
              <w:rPr>
                <w:rFonts w:hint="eastAsia" w:ascii="宋体" w:hAnsi="宋体" w:cs="宋体"/>
                <w:color w:val="000000"/>
                <w:sz w:val="21"/>
                <w:szCs w:val="21"/>
              </w:rPr>
              <w:t>。以此保证持续向顾客稳定提供稳定合格的</w:t>
            </w:r>
            <w:r>
              <w:rPr>
                <w:rFonts w:hint="eastAsia" w:ascii="宋体" w:hAnsi="宋体" w:cs="宋体"/>
                <w:color w:val="000000"/>
                <w:sz w:val="21"/>
                <w:szCs w:val="21"/>
                <w:lang w:eastAsia="zh-CN"/>
              </w:rPr>
              <w:t>产品质量</w:t>
            </w:r>
            <w:r>
              <w:rPr>
                <w:rFonts w:hint="eastAsia" w:ascii="宋体" w:hAnsi="宋体" w:cs="宋体"/>
                <w:color w:val="000000"/>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5"/>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val="en-US" w:eastAsia="zh-CN"/>
              </w:rPr>
              <w:t>:无</w:t>
            </w:r>
          </w:p>
          <w:p>
            <w:pPr>
              <w:ind w:left="240" w:leftChars="100" w:firstLine="105" w:firstLineChars="50"/>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 w:val="21"/>
                <w:szCs w:val="21"/>
                <w:lang w:val="en-US" w:eastAsia="zh-CN"/>
              </w:rPr>
              <w:t>1</w:t>
            </w:r>
            <w:r>
              <w:rPr>
                <w:rFonts w:hint="eastAsia" w:ascii="宋体" w:hAnsi="宋体" w:cs="宋体"/>
                <w:color w:val="000000"/>
                <w:sz w:val="21"/>
                <w:szCs w:val="21"/>
              </w:rPr>
              <w:t>-</w:t>
            </w:r>
            <w:r>
              <w:rPr>
                <w:rFonts w:hint="eastAsia" w:ascii="宋体" w:hAnsi="宋体" w:cs="宋体"/>
                <w:color w:val="000000"/>
                <w:sz w:val="21"/>
                <w:szCs w:val="21"/>
                <w:lang w:val="en-US" w:eastAsia="zh-CN"/>
              </w:rPr>
              <w:t>10</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6"/>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420" w:firstLineChars="200"/>
              <w:rPr>
                <w:rFonts w:ascii="宋体" w:hAnsi="宋体"/>
                <w:b/>
                <w:sz w:val="21"/>
                <w:szCs w:val="21"/>
              </w:rPr>
            </w:pPr>
            <w:r>
              <w:rPr>
                <w:rFonts w:hint="eastAsia" w:ascii="宋体" w:hAnsi="宋体" w:cs="宋体"/>
                <w:color w:val="000000"/>
                <w:sz w:val="21"/>
                <w:szCs w:val="21"/>
              </w:rPr>
              <w:t>公司建立了《顾客满意度测量控制程序》，对顾客投诉处理及顾客满意度评价做了明确的规定，并按规定对顾客反馈及时处理，但在顾客反馈信息的利用上不够，需要改善。近年来未发生重大顾客投诉和产品质量事故。顾客满意度调查按规定实施，2019年</w:t>
            </w:r>
            <w:r>
              <w:rPr>
                <w:rFonts w:hint="eastAsia" w:ascii="宋体" w:hAnsi="宋体" w:cs="宋体"/>
                <w:color w:val="000000"/>
                <w:sz w:val="21"/>
                <w:szCs w:val="21"/>
                <w:lang w:val="en-US" w:eastAsia="zh-CN"/>
              </w:rPr>
              <w:t>6</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6%</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ind w:firstLine="420" w:firstLineChars="200"/>
              <w:rPr>
                <w:rFonts w:ascii="宋体" w:hAnsi="宋体"/>
                <w:b/>
                <w:sz w:val="21"/>
                <w:szCs w:val="21"/>
              </w:rPr>
            </w:pPr>
            <w:r>
              <w:rPr>
                <w:rFonts w:hint="eastAsia" w:ascii="宋体" w:hAnsi="宋体" w:cs="宋体"/>
                <w:color w:val="000000"/>
                <w:sz w:val="21"/>
                <w:szCs w:val="21"/>
              </w:rPr>
              <w:t>建立有《内部审核控制程序》，规定了内审频次一年一次</w:t>
            </w:r>
            <w:r>
              <w:rPr>
                <w:rFonts w:hint="eastAsia" w:ascii="宋体" w:hAnsi="宋体" w:cs="宋体"/>
                <w:color w:val="000000" w:themeColor="text1"/>
                <w:sz w:val="21"/>
                <w:szCs w:val="21"/>
              </w:rPr>
              <w:t>，内审时间：2019年</w:t>
            </w:r>
            <w:r>
              <w:rPr>
                <w:rFonts w:hint="eastAsia" w:ascii="宋体" w:hAnsi="宋体" w:cs="宋体"/>
                <w:color w:val="000000" w:themeColor="text1"/>
                <w:sz w:val="21"/>
                <w:szCs w:val="21"/>
                <w:lang w:val="en-US" w:eastAsia="zh-CN"/>
              </w:rPr>
              <w:t>7</w:t>
            </w:r>
            <w:r>
              <w:rPr>
                <w:rFonts w:hint="eastAsia" w:ascii="宋体" w:hAnsi="宋体" w:cs="宋体"/>
                <w:color w:val="000000" w:themeColor="text1"/>
                <w:sz w:val="21"/>
                <w:szCs w:val="21"/>
              </w:rPr>
              <w:t>月</w:t>
            </w:r>
            <w:r>
              <w:rPr>
                <w:rFonts w:hint="eastAsia" w:ascii="宋体" w:hAnsi="宋体" w:cs="宋体"/>
                <w:color w:val="000000" w:themeColor="text1"/>
                <w:sz w:val="21"/>
                <w:szCs w:val="21"/>
                <w:lang w:val="en-US" w:eastAsia="zh-CN"/>
              </w:rPr>
              <w:t>10</w:t>
            </w:r>
            <w:r>
              <w:rPr>
                <w:rFonts w:hint="eastAsia" w:ascii="宋体" w:hAnsi="宋体" w:cs="宋体"/>
                <w:color w:val="000000" w:themeColor="text1"/>
                <w:sz w:val="21"/>
                <w:szCs w:val="21"/>
              </w:rPr>
              <w:t>日，拟定了审核实施表，明确了内审范围，内审人员经培训合格上岗，能力满足要求，未出现审核本部门情况，内审不符合项1项，涉及</w:t>
            </w:r>
            <w:r>
              <w:rPr>
                <w:rFonts w:hint="eastAsia" w:ascii="宋体" w:hAnsi="宋体" w:cs="宋体"/>
                <w:color w:val="000000" w:themeColor="text1"/>
                <w:sz w:val="21"/>
                <w:szCs w:val="21"/>
                <w:lang w:eastAsia="zh-CN"/>
              </w:rPr>
              <w:t>技质</w:t>
            </w:r>
            <w:r>
              <w:rPr>
                <w:rFonts w:hint="eastAsia" w:ascii="宋体" w:hAnsi="宋体" w:cs="宋体"/>
                <w:color w:val="000000" w:themeColor="text1"/>
                <w:sz w:val="21"/>
                <w:szCs w:val="21"/>
              </w:rPr>
              <w:t>部标准</w:t>
            </w:r>
            <w:r>
              <w:rPr>
                <w:rFonts w:hint="eastAsia" w:ascii="宋体" w:hAnsi="宋体" w:cs="宋体"/>
                <w:color w:val="000000" w:themeColor="text1"/>
                <w:sz w:val="21"/>
                <w:szCs w:val="21"/>
                <w:lang w:val="en-US" w:eastAsia="zh-CN"/>
              </w:rPr>
              <w:t>8.7</w:t>
            </w:r>
            <w:r>
              <w:rPr>
                <w:rFonts w:hint="eastAsia" w:ascii="宋体" w:hAnsi="宋体" w:cs="宋体"/>
                <w:color w:val="000000" w:themeColor="text1"/>
                <w:sz w:val="21"/>
                <w:szCs w:val="21"/>
              </w:rPr>
              <w:t>条款，对</w:t>
            </w:r>
            <w:r>
              <w:rPr>
                <w:rFonts w:hint="eastAsia" w:ascii="宋体" w:hAnsi="宋体" w:cs="宋体"/>
                <w:color w:val="000000" w:themeColor="text1"/>
                <w:sz w:val="21"/>
                <w:szCs w:val="21"/>
                <w:lang w:eastAsia="zh-CN"/>
              </w:rPr>
              <w:t>不合格品未进行标识</w:t>
            </w:r>
            <w:r>
              <w:rPr>
                <w:rFonts w:hint="eastAsia" w:ascii="宋体" w:hAnsi="宋体" w:cs="宋体"/>
                <w:color w:val="000000" w:themeColor="text1"/>
                <w:sz w:val="21"/>
                <w:szCs w:val="21"/>
              </w:rPr>
              <w:t>的管理，针对该不符合项，已及时采取纠正措施后，经内审员验证关闭。内审的有效性需要改善。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管理评审频次为一年一次</w:t>
            </w:r>
            <w:r>
              <w:rPr>
                <w:rFonts w:hint="eastAsia" w:ascii="宋体" w:hAnsi="宋体" w:cs="宋体"/>
                <w:color w:val="000000" w:themeColor="text1"/>
                <w:sz w:val="21"/>
                <w:szCs w:val="21"/>
              </w:rPr>
              <w:t>、本次管理评审于2019.</w:t>
            </w:r>
            <w:r>
              <w:rPr>
                <w:rFonts w:hint="eastAsia" w:ascii="宋体" w:hAnsi="宋体" w:cs="宋体"/>
                <w:color w:val="000000" w:themeColor="text1"/>
                <w:sz w:val="21"/>
                <w:szCs w:val="21"/>
                <w:lang w:val="en-US" w:eastAsia="zh-CN"/>
              </w:rPr>
              <w:t>8</w:t>
            </w:r>
            <w:r>
              <w:rPr>
                <w:rFonts w:hint="eastAsia" w:ascii="宋体" w:hAnsi="宋体" w:cs="宋体"/>
                <w:color w:val="000000" w:themeColor="text1"/>
                <w:sz w:val="21"/>
                <w:szCs w:val="21"/>
              </w:rPr>
              <w:t>.</w:t>
            </w:r>
            <w:r>
              <w:rPr>
                <w:rFonts w:hint="eastAsia" w:ascii="宋体" w:hAnsi="宋体" w:cs="宋体"/>
                <w:color w:val="000000" w:themeColor="text1"/>
                <w:sz w:val="21"/>
                <w:szCs w:val="21"/>
                <w:lang w:val="en-US" w:eastAsia="zh-CN"/>
              </w:rPr>
              <w:t>2</w:t>
            </w:r>
            <w:r>
              <w:rPr>
                <w:rFonts w:hint="eastAsia" w:ascii="宋体" w:hAnsi="宋体" w:cs="宋体"/>
                <w:color w:val="000000" w:themeColor="text1"/>
                <w:sz w:val="21"/>
                <w:szCs w:val="21"/>
              </w:rPr>
              <w:t xml:space="preserve">由总经理主持完成、提供主要输入材料有各部门总结，输入信息基本充分和满足要求。输出见“管理评审报告”, </w:t>
            </w:r>
            <w:r>
              <w:rPr>
                <w:rFonts w:hint="eastAsia" w:ascii="宋体" w:hAnsi="宋体" w:cs="宋体"/>
                <w:color w:val="000000"/>
                <w:sz w:val="21"/>
                <w:szCs w:val="21"/>
              </w:rPr>
              <w:t>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：上</w:t>
            </w:r>
            <w:r>
              <w:rPr>
                <w:rFonts w:hint="eastAsia"/>
                <w:b/>
                <w:szCs w:val="21"/>
              </w:rPr>
              <w:t>次不符合为</w:t>
            </w:r>
            <w:r>
              <w:rPr>
                <w:rFonts w:hint="eastAsia"/>
                <w:b/>
                <w:szCs w:val="21"/>
                <w:lang w:val="en-US" w:eastAsia="zh-CN"/>
              </w:rPr>
              <w:t>7.1.5a）</w:t>
            </w:r>
            <w:r>
              <w:rPr>
                <w:rFonts w:hint="eastAsia"/>
                <w:b/>
                <w:szCs w:val="21"/>
              </w:rPr>
              <w:t>，经本次审核验证均整改且无类似不符合情况出现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rPr>
          <w:rFonts w:hint="eastAsia" w:ascii="宋体" w:hAnsi="宋体"/>
          <w:b/>
          <w:szCs w:val="21"/>
        </w:rPr>
      </w:pPr>
      <w:r>
        <w:rPr>
          <w:rFonts w:hint="eastAsia"/>
          <w:b/>
          <w:spacing w:val="-10"/>
          <w:szCs w:val="21"/>
        </w:rPr>
        <w:t>□未</w:t>
      </w:r>
      <w:r>
        <w:rPr>
          <w:rFonts w:hint="eastAsia" w:ascii="宋体" w:hAnsi="宋体"/>
          <w:b/>
          <w:szCs w:val="21"/>
        </w:rPr>
        <w:t>达到审核目的，未达到目的的原因是：</w:t>
      </w:r>
    </w:p>
    <w:p>
      <w:pPr>
        <w:snapToGrid w:val="0"/>
        <w:spacing w:line="360" w:lineRule="auto"/>
        <w:rPr>
          <w:rFonts w:hint="eastAsia"/>
          <w:b/>
          <w:sz w:val="26"/>
          <w:szCs w:val="26"/>
        </w:rPr>
      </w:pPr>
    </w:p>
    <w:p>
      <w:pPr>
        <w:snapToGrid w:val="0"/>
        <w:spacing w:line="360" w:lineRule="auto"/>
        <w:rPr>
          <w:b/>
          <w:sz w:val="16"/>
          <w:szCs w:val="16"/>
        </w:rPr>
      </w:pPr>
      <w:r>
        <w:rPr>
          <w:rFonts w:hint="eastAsia"/>
          <w:b/>
          <w:sz w:val="26"/>
          <w:szCs w:val="26"/>
        </w:rPr>
        <w:t>八、本次审核不符合项</w:t>
      </w:r>
    </w:p>
    <w:p>
      <w:pPr>
        <w:snapToGrid w:val="0"/>
        <w:spacing w:line="360" w:lineRule="auto"/>
        <w:ind w:left="-211" w:leftChars="-88" w:firstLine="582" w:firstLineChars="223"/>
        <w:rPr>
          <w:rFonts w:ascii="宋体" w:hAnsi="宋体"/>
          <w:b/>
          <w:color w:val="000000" w:themeColor="text1"/>
          <w:szCs w:val="21"/>
          <w14:textFill>
            <w14:solidFill>
              <w14:schemeClr w14:val="tx1"/>
            </w14:solidFill>
          </w14:textFill>
        </w:rPr>
      </w:pPr>
      <w:r>
        <w:rPr>
          <w:rFonts w:hint="eastAsia"/>
          <w:b/>
          <w:color w:val="000000" w:themeColor="text1"/>
          <w:sz w:val="26"/>
          <w:szCs w:val="26"/>
          <w14:textFill>
            <w14:solidFill>
              <w14:schemeClr w14:val="tx1"/>
            </w14:solidFill>
          </w14:textFill>
        </w:rPr>
        <w:t>本次审核Q共开具不符合项报告项；其中</w:t>
      </w:r>
      <w:r>
        <w:rPr>
          <w:b/>
          <w:color w:val="000000" w:themeColor="text1"/>
          <w:sz w:val="26"/>
          <w:szCs w:val="26"/>
          <w14:textFill>
            <w14:solidFill>
              <w14:schemeClr w14:val="tx1"/>
            </w14:solidFill>
          </w14:textFill>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14:textFill>
            <w14:solidFill>
              <w14:schemeClr w14:val="tx1"/>
            </w14:solidFill>
          </w14:textFill>
        </w:rPr>
        <w:t>严重不符合 0项，一般不符合 1项，观察项</w:t>
      </w:r>
      <w:r>
        <w:rPr>
          <w:rFonts w:hint="eastAsia"/>
          <w:b/>
          <w:color w:val="000000" w:themeColor="text1"/>
          <w:sz w:val="26"/>
          <w:szCs w:val="26"/>
          <w:lang w:val="en-US" w:eastAsia="zh-CN"/>
          <w14:textFill>
            <w14:solidFill>
              <w14:schemeClr w14:val="tx1"/>
            </w14:solidFill>
          </w14:textFill>
        </w:rPr>
        <w:t>0</w:t>
      </w:r>
      <w:r>
        <w:rPr>
          <w:rFonts w:hint="eastAsia"/>
          <w:b/>
          <w:color w:val="000000" w:themeColor="text1"/>
          <w:sz w:val="26"/>
          <w:szCs w:val="26"/>
          <w14:textFill>
            <w14:solidFill>
              <w14:schemeClr w14:val="tx1"/>
            </w14:solidFill>
          </w14:textFill>
        </w:rPr>
        <w:t xml:space="preserve">项。不符合项分布在 </w:t>
      </w:r>
      <w:r>
        <w:rPr>
          <w:rFonts w:hint="eastAsia"/>
          <w:b/>
          <w:color w:val="000000" w:themeColor="text1"/>
          <w:sz w:val="26"/>
          <w:szCs w:val="26"/>
          <w:lang w:eastAsia="zh-CN"/>
          <w14:textFill>
            <w14:solidFill>
              <w14:schemeClr w14:val="tx1"/>
            </w14:solidFill>
          </w14:textFill>
        </w:rPr>
        <w:t>供销</w:t>
      </w:r>
      <w:r>
        <w:rPr>
          <w:rFonts w:hint="eastAsia"/>
          <w:b/>
          <w:color w:val="000000" w:themeColor="text1"/>
          <w:sz w:val="26"/>
          <w:szCs w:val="26"/>
          <w14:textFill>
            <w14:solidFill>
              <w14:schemeClr w14:val="tx1"/>
            </w14:solidFill>
          </w14:textFill>
        </w:rPr>
        <w:t>部 部门8.</w:t>
      </w:r>
      <w:r>
        <w:rPr>
          <w:rFonts w:hint="eastAsia"/>
          <w:b/>
          <w:color w:val="000000" w:themeColor="text1"/>
          <w:sz w:val="26"/>
          <w:szCs w:val="26"/>
          <w:lang w:val="en-US" w:eastAsia="zh-CN"/>
          <w14:textFill>
            <w14:solidFill>
              <w14:schemeClr w14:val="tx1"/>
            </w14:solidFill>
          </w14:textFill>
        </w:rPr>
        <w:t>4</w:t>
      </w:r>
      <w:r>
        <w:rPr>
          <w:rFonts w:hint="eastAsia"/>
          <w:b/>
          <w:color w:val="000000" w:themeColor="text1"/>
          <w:sz w:val="26"/>
          <w:szCs w:val="26"/>
          <w14:textFill>
            <w14:solidFill>
              <w14:schemeClr w14:val="tx1"/>
            </w14:solidFill>
          </w14:textFill>
        </w:rPr>
        <w:t>.</w:t>
      </w:r>
      <w:r>
        <w:rPr>
          <w:rFonts w:hint="eastAsia"/>
          <w:b/>
          <w:color w:val="000000" w:themeColor="text1"/>
          <w:sz w:val="26"/>
          <w:szCs w:val="26"/>
          <w:lang w:val="en-US" w:eastAsia="zh-CN"/>
          <w14:textFill>
            <w14:solidFill>
              <w14:schemeClr w14:val="tx1"/>
            </w14:solidFill>
          </w14:textFill>
        </w:rPr>
        <w:t>1</w:t>
      </w:r>
      <w:r>
        <w:rPr>
          <w:rFonts w:hint="eastAsia"/>
          <w:b/>
          <w:color w:val="000000" w:themeColor="text1"/>
          <w:sz w:val="26"/>
          <w:szCs w:val="26"/>
          <w14:textFill>
            <w14:solidFill>
              <w14:schemeClr w14:val="tx1"/>
            </w14:solidFill>
          </w14:textFill>
        </w:rPr>
        <w:t>条款，见不符合</w:t>
      </w:r>
      <w:r>
        <w:rPr>
          <w:rFonts w:hint="eastAsia" w:ascii="宋体" w:hAnsi="宋体"/>
          <w:b/>
          <w:color w:val="000000" w:themeColor="text1"/>
          <w:szCs w:val="21"/>
          <w14:textFill>
            <w14:solidFill>
              <w14:schemeClr w14:val="tx1"/>
            </w14:solidFill>
          </w14:textFill>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重庆尚久实业有限公司</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b/>
          <w:sz w:val="21"/>
          <w:szCs w:val="22"/>
        </w:rPr>
      </w:pPr>
      <w:r>
        <w:rPr>
          <w:rFonts w:hint="eastAsia"/>
          <w:b/>
          <w:sz w:val="26"/>
          <w:szCs w:val="26"/>
        </w:rPr>
        <w:t>十一、</w:t>
      </w:r>
      <w:r>
        <w:rPr>
          <w:rFonts w:hint="eastAsia"/>
          <w:b/>
          <w:sz w:val="21"/>
          <w:szCs w:val="22"/>
        </w:rPr>
        <w:t>任何影响审核方案的重要事项：</w:t>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eastAsia"/>
          <w:b/>
          <w:sz w:val="21"/>
          <w:lang w:val="en-US" w:eastAsia="zh-CN"/>
        </w:rPr>
      </w:pPr>
      <w:r>
        <w:rPr>
          <w:rFonts w:hint="eastAsia"/>
          <w:b/>
          <w:sz w:val="21"/>
        </w:rPr>
        <w:t>日期：</w:t>
      </w:r>
      <w:r>
        <w:rPr>
          <w:rFonts w:hint="eastAsia"/>
          <w:b/>
          <w:sz w:val="21"/>
          <w:lang w:val="en-US" w:eastAsia="zh-CN"/>
        </w:rPr>
        <w:t>2019年11月14日</w:t>
      </w:r>
    </w:p>
    <w:p>
      <w:pPr>
        <w:snapToGrid w:val="0"/>
        <w:spacing w:line="280" w:lineRule="exact"/>
        <w:ind w:firstLine="7830" w:firstLineChars="3000"/>
        <w:rPr>
          <w:rFonts w:hint="eastAsia"/>
          <w:b/>
          <w:sz w:val="26"/>
          <w:szCs w:val="26"/>
        </w:rPr>
      </w:pPr>
    </w:p>
    <w:p>
      <w:pPr>
        <w:snapToGrid w:val="0"/>
        <w:spacing w:line="28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rPr>
          <w:rFonts w:hint="eastAsia"/>
          <w:b/>
          <w:color w:val="000000" w:themeColor="text1"/>
          <w:sz w:val="21"/>
          <w:szCs w:val="21"/>
          <w:lang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1.</w:t>
      </w:r>
      <w:r>
        <w:rPr>
          <w:rFonts w:hint="eastAsia"/>
          <w:b/>
          <w:bCs/>
          <w:color w:val="000000" w:themeColor="text1"/>
          <w:sz w:val="21"/>
          <w:szCs w:val="21"/>
          <w14:textFill>
            <w14:solidFill>
              <w14:schemeClr w14:val="tx1"/>
            </w14:solidFill>
          </w14:textFill>
        </w:rPr>
        <w:t>审核中发现的</w:t>
      </w:r>
      <w:r>
        <w:rPr>
          <w:rFonts w:hint="eastAsia"/>
          <w:b/>
          <w:color w:val="000000" w:themeColor="text1"/>
          <w:sz w:val="21"/>
          <w:szCs w:val="21"/>
          <w:lang w:eastAsia="zh-CN"/>
          <w14:textFill>
            <w14:solidFill>
              <w14:schemeClr w14:val="tx1"/>
            </w14:solidFill>
          </w14:textFill>
        </w:rPr>
        <w:t>☑</w:t>
      </w:r>
      <w:r>
        <w:rPr>
          <w:b/>
          <w:color w:val="000000" w:themeColor="text1"/>
          <w:sz w:val="21"/>
          <w:szCs w:val="21"/>
          <w14:textFill>
            <w14:solidFill>
              <w14:schemeClr w14:val="tx1"/>
            </w14:solidFill>
          </w14:textFill>
        </w:rPr>
        <w:t>QM</w:t>
      </w:r>
      <w:r>
        <w:rPr>
          <w:rFonts w:hint="eastAsia"/>
          <w:b/>
          <w:color w:val="000000" w:themeColor="text1"/>
          <w:sz w:val="21"/>
          <w:szCs w:val="21"/>
          <w:lang w:eastAsia="zh-CN"/>
          <w14:textFill>
            <w14:solidFill>
              <w14:schemeClr w14:val="tx1"/>
            </w14:solidFill>
          </w14:textFill>
        </w:rPr>
        <w:t>S (</w:t>
      </w:r>
      <w:r>
        <w:rPr>
          <w:rFonts w:hint="eastAsia"/>
          <w:b/>
          <w:color w:val="000000" w:themeColor="text1"/>
          <w:sz w:val="21"/>
          <w:szCs w:val="21"/>
          <w:lang w:val="en-US" w:eastAsia="zh-CN"/>
          <w14:textFill>
            <w14:solidFill>
              <w14:schemeClr w14:val="tx1"/>
            </w14:solidFill>
          </w14:textFill>
        </w:rPr>
        <w:t>1</w:t>
      </w:r>
      <w:r>
        <w:rPr>
          <w:rFonts w:hint="eastAsia"/>
          <w:b/>
          <w:color w:val="000000" w:themeColor="text1"/>
          <w:sz w:val="21"/>
          <w:szCs w:val="21"/>
          <w:lang w:eastAsia="zh-CN"/>
          <w14:textFill>
            <w14:solidFill>
              <w14:schemeClr w14:val="tx1"/>
            </w14:solidFill>
          </w14:textFill>
        </w:rPr>
        <w:t>个一般不符合，()个严重不符合</w:t>
      </w:r>
      <w:bookmarkStart w:id="34" w:name="_GoBack"/>
      <w:bookmarkEnd w:id="34"/>
      <w:r>
        <w:rPr>
          <w:rFonts w:hint="eastAsia"/>
          <w:b/>
          <w:color w:val="000000" w:themeColor="text1"/>
          <w:sz w:val="21"/>
          <w:szCs w:val="21"/>
          <w:lang w:eastAsia="zh-CN"/>
          <w14:textFill>
            <w14:solidFill>
              <w14:schemeClr w14:val="tx1"/>
            </w14:solidFill>
          </w14:textFill>
        </w:rPr>
        <w:t>，□验证合格□仍有问题</w:t>
      </w:r>
    </w:p>
    <w:p>
      <w:pPr>
        <w:spacing w:line="360" w:lineRule="exact"/>
        <w:rPr>
          <w:b/>
          <w:bCs/>
          <w:sz w:val="21"/>
          <w:szCs w:val="21"/>
        </w:rPr>
      </w:pPr>
      <w:r>
        <w:rPr>
          <w:rFonts w:hint="eastAsia"/>
          <w:b/>
          <w:bCs/>
          <w:sz w:val="21"/>
          <w:szCs w:val="21"/>
        </w:rPr>
        <w:t>审核中发现的□50430 (    )个一般不符合，(    )个严重不符合，□验证合格□仍有问题</w:t>
      </w:r>
    </w:p>
    <w:p>
      <w:pPr>
        <w:spacing w:line="360" w:lineRule="exact"/>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rPr>
          <w:rFonts w:hint="eastAsia"/>
          <w:b/>
          <w:bCs/>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rPr>
          <w:b/>
          <w:sz w:val="21"/>
          <w:szCs w:val="21"/>
          <w:u w:val="single"/>
        </w:rPr>
      </w:pPr>
      <w:r>
        <w:rPr>
          <w:rFonts w:hint="eastAsia"/>
          <w:b/>
          <w:sz w:val="21"/>
          <w:szCs w:val="21"/>
        </w:rPr>
        <w:t>存在问题说明及意见：</w:t>
      </w:r>
    </w:p>
    <w:p>
      <w:pPr>
        <w:spacing w:before="163" w:beforeLines="5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snapToGrid w:val="0"/>
        <w:spacing w:line="280" w:lineRule="exact"/>
        <w:ind w:firstLine="6325" w:firstLineChars="3000"/>
        <w:rPr>
          <w:rFonts w:hint="eastAsia"/>
          <w:b/>
          <w:sz w:val="21"/>
          <w:lang w:val="en-US" w:eastAsia="zh-CN"/>
        </w:rPr>
      </w:pPr>
      <w:r>
        <w:rPr>
          <w:rFonts w:hint="eastAsia"/>
          <w:b/>
          <w:sz w:val="21"/>
        </w:rPr>
        <w:t>日期：</w:t>
      </w:r>
      <w:r>
        <w:rPr>
          <w:rFonts w:hint="eastAsia"/>
          <w:b/>
          <w:sz w:val="21"/>
          <w:lang w:val="en-US" w:eastAsia="zh-CN"/>
        </w:rPr>
        <w:t xml:space="preserve">   年   月   日</w:t>
      </w:r>
    </w:p>
    <w:p>
      <w:pPr>
        <w:tabs>
          <w:tab w:val="left" w:pos="6880"/>
          <w:tab w:val="left" w:pos="7740"/>
          <w:tab w:val="left" w:pos="8385"/>
        </w:tabs>
        <w:snapToGrid w:val="0"/>
        <w:spacing w:before="163" w:beforeLines="50"/>
        <w:ind w:firstLine="723" w:firstLineChars="343"/>
        <w:rPr>
          <w:rFonts w:hint="eastAsia" w:eastAsia="宋体"/>
          <w:b/>
          <w:sz w:val="21"/>
          <w:szCs w:val="21"/>
          <w:lang w:eastAsia="zh-CN"/>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hint="eastAsia" w:ascii="方正仿宋简体" w:eastAsia="方正仿宋简体"/>
          <w:b/>
          <w:szCs w:val="22"/>
        </w:rPr>
      </w:pPr>
      <w:r>
        <w:rPr>
          <w:rFonts w:hint="eastAsia" w:ascii="方正仿宋简体" w:eastAsia="方正仿宋简体"/>
          <w:b/>
        </w:rPr>
        <w:t>十九、</w:t>
      </w:r>
      <w:r>
        <w:rPr>
          <w:rFonts w:hint="eastAsia" w:ascii="方正仿宋简体" w:eastAsia="方正仿宋简体"/>
          <w:b/>
          <w:szCs w:val="22"/>
        </w:rPr>
        <w:t>审核基于对可获得信息的抽样过程的免责声明：</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92776705"/>
    <w:multiLevelType w:val="singleLevel"/>
    <w:tmpl w:val="92776705"/>
    <w:lvl w:ilvl="0" w:tentative="0">
      <w:start w:val="4"/>
      <w:numFmt w:val="chineseCounting"/>
      <w:suff w:val="nothing"/>
      <w:lvlText w:val="%1、"/>
      <w:lvlJc w:val="left"/>
      <w:rPr>
        <w:rFonts w:hint="eastAsia"/>
      </w:rPr>
    </w:lvl>
  </w:abstractNum>
  <w:abstractNum w:abstractNumId="2">
    <w:nsid w:val="A928A9F1"/>
    <w:multiLevelType w:val="singleLevel"/>
    <w:tmpl w:val="A928A9F1"/>
    <w:lvl w:ilvl="0" w:tentative="0">
      <w:start w:val="1"/>
      <w:numFmt w:val="chineseCounting"/>
      <w:suff w:val="nothing"/>
      <w:lvlText w:val="%1、"/>
      <w:lvlJc w:val="left"/>
      <w:rPr>
        <w:rFonts w:hint="eastAsia"/>
      </w:rPr>
    </w:lvl>
  </w:abstractNum>
  <w:abstractNum w:abstractNumId="3">
    <w:nsid w:val="D8E44AD5"/>
    <w:multiLevelType w:val="singleLevel"/>
    <w:tmpl w:val="D8E44AD5"/>
    <w:lvl w:ilvl="0" w:tentative="0">
      <w:start w:val="3"/>
      <w:numFmt w:val="decimal"/>
      <w:lvlText w:val="%1."/>
      <w:lvlJc w:val="left"/>
      <w:pPr>
        <w:tabs>
          <w:tab w:val="left" w:pos="312"/>
        </w:tabs>
      </w:p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1D578D1D"/>
    <w:multiLevelType w:val="singleLevel"/>
    <w:tmpl w:val="1D578D1D"/>
    <w:lvl w:ilvl="0" w:tentative="0">
      <w:start w:val="8"/>
      <w:numFmt w:val="decimal"/>
      <w:suff w:val="space"/>
      <w:lvlText w:val="%1."/>
      <w:lvlJc w:val="left"/>
    </w:lvl>
  </w:abstractNum>
  <w:abstractNum w:abstractNumId="6">
    <w:nsid w:val="1EEBFF49"/>
    <w:multiLevelType w:val="singleLevel"/>
    <w:tmpl w:val="1EEBFF49"/>
    <w:lvl w:ilvl="0" w:tentative="0">
      <w:start w:val="2"/>
      <w:numFmt w:val="decimal"/>
      <w:lvlText w:val="%1."/>
      <w:lvlJc w:val="left"/>
      <w:pPr>
        <w:tabs>
          <w:tab w:val="left" w:pos="312"/>
        </w:tabs>
      </w:pPr>
    </w:lvl>
  </w:abstractNum>
  <w:abstractNum w:abstractNumId="7">
    <w:nsid w:val="403F5D3A"/>
    <w:multiLevelType w:val="singleLevel"/>
    <w:tmpl w:val="403F5D3A"/>
    <w:lvl w:ilvl="0" w:tentative="0">
      <w:start w:val="6"/>
      <w:numFmt w:val="decimal"/>
      <w:suff w:val="space"/>
      <w:lvlText w:val="%1."/>
      <w:lvlJc w:val="left"/>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2"/>
  </w:num>
  <w:num w:numId="2">
    <w:abstractNumId w:val="1"/>
  </w:num>
  <w:num w:numId="3">
    <w:abstractNumId w:val="9"/>
  </w:num>
  <w:num w:numId="4">
    <w:abstractNumId w:val="3"/>
  </w:num>
  <w:num w:numId="5">
    <w:abstractNumId w:val="5"/>
  </w:num>
  <w:num w:numId="6">
    <w:abstractNumId w:val="6"/>
  </w:num>
  <w:num w:numId="7">
    <w:abstractNumId w:val="7"/>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E2D01"/>
    <w:rsid w:val="0BC042EC"/>
    <w:rsid w:val="1039128E"/>
    <w:rsid w:val="1ED80DA3"/>
    <w:rsid w:val="1F2F4B79"/>
    <w:rsid w:val="21626928"/>
    <w:rsid w:val="23B62614"/>
    <w:rsid w:val="2CAB4A06"/>
    <w:rsid w:val="2D0471C3"/>
    <w:rsid w:val="2E122E87"/>
    <w:rsid w:val="2F562F50"/>
    <w:rsid w:val="415865AD"/>
    <w:rsid w:val="45F53D80"/>
    <w:rsid w:val="72750A6C"/>
    <w:rsid w:val="7BB719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semiHidden/>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5</TotalTime>
  <ScaleCrop>false</ScaleCrop>
  <LinksUpToDate>false</LinksUpToDate>
  <CharactersWithSpaces>4387</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2019-11-14T07:17:36Z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